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6FDB" w14:textId="77777777" w:rsidR="003B114A" w:rsidRPr="003B114A" w:rsidRDefault="003B114A" w:rsidP="007F0537">
      <w:pPr>
        <w:widowControl w:val="0"/>
        <w:suppressAutoHyphens/>
        <w:spacing w:line="264" w:lineRule="auto"/>
        <w:jc w:val="center"/>
        <w:rPr>
          <w:rFonts w:ascii="Arial" w:hAnsi="Arial" w:cs="Arial"/>
          <w:b/>
          <w:bCs/>
          <w:spacing w:val="-3"/>
          <w:sz w:val="30"/>
          <w:szCs w:val="30"/>
          <w:u w:val="single"/>
          <w:rtl/>
          <w:lang w:eastAsia="he-IL"/>
        </w:rPr>
      </w:pPr>
      <w:r w:rsidRPr="003B114A">
        <w:rPr>
          <w:rFonts w:ascii="Arial" w:hAnsi="Arial" w:cs="Arial"/>
          <w:b/>
          <w:bCs/>
          <w:spacing w:val="-3"/>
          <w:sz w:val="30"/>
          <w:szCs w:val="30"/>
          <w:u w:val="single"/>
          <w:rtl/>
          <w:lang w:eastAsia="he-IL"/>
        </w:rPr>
        <w:t>אלקטרה נדל"ן בע"מ</w:t>
      </w:r>
    </w:p>
    <w:p w14:paraId="7C39B707" w14:textId="7588C0AA" w:rsidR="003B114A" w:rsidRPr="00AD4196" w:rsidRDefault="003B114A" w:rsidP="00AD4196">
      <w:pPr>
        <w:pStyle w:val="10"/>
        <w:rPr>
          <w:rtl/>
        </w:rPr>
      </w:pPr>
      <w:bookmarkStart w:id="0" w:name="_Toc121046317"/>
      <w:bookmarkStart w:id="1" w:name="_Toc121047218"/>
      <w:r w:rsidRPr="00AD4196">
        <w:rPr>
          <w:rtl/>
        </w:rPr>
        <w:t>דוחות כספיים</w:t>
      </w:r>
      <w:r w:rsidRPr="00AD4196">
        <w:rPr>
          <w:rFonts w:hint="cs"/>
          <w:rtl/>
        </w:rPr>
        <w:t xml:space="preserve"> </w:t>
      </w:r>
      <w:r w:rsidR="00FE7030" w:rsidRPr="00AD4196">
        <w:rPr>
          <w:rFonts w:hint="cs"/>
          <w:rtl/>
        </w:rPr>
        <w:t>ביניים</w:t>
      </w:r>
      <w:r w:rsidRPr="00AD4196">
        <w:rPr>
          <w:rFonts w:hint="cs"/>
          <w:rtl/>
        </w:rPr>
        <w:t xml:space="preserve"> מאוחדים</w:t>
      </w:r>
      <w:bookmarkEnd w:id="0"/>
      <w:bookmarkEnd w:id="1"/>
    </w:p>
    <w:p w14:paraId="4D2F8858" w14:textId="4C82F2E7" w:rsidR="003B114A" w:rsidRPr="003B114A" w:rsidRDefault="003B114A" w:rsidP="00691B6F">
      <w:pPr>
        <w:widowControl w:val="0"/>
        <w:suppressAutoHyphens/>
        <w:spacing w:line="264" w:lineRule="auto"/>
        <w:jc w:val="center"/>
        <w:rPr>
          <w:rFonts w:ascii="Arial" w:hAnsi="Arial" w:cs="Arial"/>
          <w:spacing w:val="-2"/>
          <w:sz w:val="26"/>
          <w:szCs w:val="26"/>
          <w:rtl/>
          <w:lang w:eastAsia="he-IL"/>
        </w:rPr>
      </w:pPr>
      <w:r w:rsidRPr="003B114A">
        <w:rPr>
          <w:rFonts w:ascii="Arial" w:hAnsi="Arial" w:cs="Arial"/>
          <w:b/>
          <w:bCs/>
          <w:spacing w:val="-3"/>
          <w:sz w:val="26"/>
          <w:szCs w:val="26"/>
          <w:u w:val="single"/>
          <w:rtl/>
          <w:lang w:eastAsia="he-IL"/>
        </w:rPr>
        <w:t xml:space="preserve">ליום </w:t>
      </w:r>
      <w:r w:rsidR="00E30070">
        <w:rPr>
          <w:rFonts w:ascii="Arial" w:hAnsi="Arial" w:cs="Arial" w:hint="cs"/>
          <w:b/>
          <w:bCs/>
          <w:spacing w:val="-3"/>
          <w:sz w:val="26"/>
          <w:szCs w:val="26"/>
          <w:u w:val="single"/>
          <w:rtl/>
          <w:lang w:eastAsia="he-IL"/>
        </w:rPr>
        <w:t>30</w:t>
      </w:r>
      <w:r w:rsidR="00177C34">
        <w:rPr>
          <w:rFonts w:ascii="Arial" w:hAnsi="Arial" w:cs="Arial" w:hint="cs"/>
          <w:b/>
          <w:bCs/>
          <w:spacing w:val="-3"/>
          <w:sz w:val="26"/>
          <w:szCs w:val="26"/>
          <w:u w:val="single"/>
          <w:rtl/>
          <w:lang w:eastAsia="he-IL"/>
        </w:rPr>
        <w:t xml:space="preserve"> </w:t>
      </w:r>
      <w:r w:rsidR="00D97127">
        <w:rPr>
          <w:rFonts w:ascii="Arial" w:hAnsi="Arial" w:cs="Arial" w:hint="cs"/>
          <w:b/>
          <w:bCs/>
          <w:spacing w:val="-3"/>
          <w:sz w:val="26"/>
          <w:szCs w:val="26"/>
          <w:u w:val="single"/>
          <w:rtl/>
          <w:lang w:eastAsia="he-IL"/>
        </w:rPr>
        <w:t>בספטמבר</w:t>
      </w:r>
      <w:r w:rsidR="002A7AE3">
        <w:rPr>
          <w:rFonts w:ascii="Arial" w:hAnsi="Arial" w:cs="Arial" w:hint="cs"/>
          <w:b/>
          <w:bCs/>
          <w:spacing w:val="-3"/>
          <w:sz w:val="26"/>
          <w:szCs w:val="26"/>
          <w:u w:val="single"/>
          <w:rtl/>
          <w:lang w:eastAsia="he-IL"/>
        </w:rPr>
        <w:t xml:space="preserve"> </w:t>
      </w:r>
      <w:r w:rsidR="00177C34">
        <w:rPr>
          <w:rFonts w:ascii="Arial" w:hAnsi="Arial" w:cs="Arial" w:hint="cs"/>
          <w:b/>
          <w:bCs/>
          <w:spacing w:val="-3"/>
          <w:sz w:val="26"/>
          <w:szCs w:val="26"/>
          <w:u w:val="single"/>
          <w:rtl/>
          <w:lang w:eastAsia="he-IL"/>
        </w:rPr>
        <w:t>20</w:t>
      </w:r>
      <w:r w:rsidR="000F559B">
        <w:rPr>
          <w:rFonts w:ascii="Arial" w:hAnsi="Arial" w:cs="Arial" w:hint="cs"/>
          <w:b/>
          <w:bCs/>
          <w:spacing w:val="-3"/>
          <w:sz w:val="26"/>
          <w:szCs w:val="26"/>
          <w:u w:val="single"/>
          <w:rtl/>
          <w:lang w:eastAsia="he-IL"/>
        </w:rPr>
        <w:t>2</w:t>
      </w:r>
      <w:r w:rsidR="002A7AE3">
        <w:rPr>
          <w:rFonts w:ascii="Arial" w:hAnsi="Arial" w:cs="Arial" w:hint="cs"/>
          <w:b/>
          <w:bCs/>
          <w:spacing w:val="-3"/>
          <w:sz w:val="26"/>
          <w:szCs w:val="26"/>
          <w:u w:val="single"/>
          <w:rtl/>
          <w:lang w:eastAsia="he-IL"/>
        </w:rPr>
        <w:t>2</w:t>
      </w:r>
    </w:p>
    <w:p w14:paraId="338E7B1A" w14:textId="77777777" w:rsidR="003B114A" w:rsidRPr="003B114A" w:rsidRDefault="003B114A" w:rsidP="003B114A">
      <w:pPr>
        <w:widowControl w:val="0"/>
        <w:suppressAutoHyphens/>
        <w:spacing w:line="264" w:lineRule="auto"/>
        <w:jc w:val="center"/>
        <w:rPr>
          <w:rFonts w:ascii="Arial" w:hAnsi="Arial" w:cs="Arial"/>
          <w:b/>
          <w:bCs/>
          <w:spacing w:val="-3"/>
          <w:sz w:val="26"/>
          <w:szCs w:val="26"/>
          <w:u w:val="single"/>
          <w:rtl/>
          <w:lang w:eastAsia="he-IL"/>
        </w:rPr>
      </w:pPr>
      <w:r w:rsidRPr="003B114A">
        <w:rPr>
          <w:rFonts w:ascii="Arial" w:hAnsi="Arial" w:cs="Arial" w:hint="cs"/>
          <w:b/>
          <w:bCs/>
          <w:spacing w:val="-3"/>
          <w:sz w:val="26"/>
          <w:szCs w:val="26"/>
          <w:u w:val="single"/>
          <w:rtl/>
          <w:lang w:eastAsia="he-IL"/>
        </w:rPr>
        <w:t>(בלתי מבוקרים)</w:t>
      </w:r>
    </w:p>
    <w:p w14:paraId="7C1553D5" w14:textId="77777777" w:rsidR="003B114A" w:rsidRPr="003B114A" w:rsidRDefault="003B114A" w:rsidP="003B114A">
      <w:pPr>
        <w:widowControl w:val="0"/>
        <w:suppressAutoHyphens/>
        <w:spacing w:line="264" w:lineRule="auto"/>
        <w:jc w:val="center"/>
        <w:rPr>
          <w:rFonts w:ascii="Arial" w:hAnsi="Arial" w:cs="Arial"/>
          <w:spacing w:val="-4"/>
          <w:sz w:val="26"/>
          <w:szCs w:val="26"/>
          <w:rtl/>
        </w:rPr>
        <w:sectPr w:rsidR="003B114A" w:rsidRPr="003B114A" w:rsidSect="00574989">
          <w:headerReference w:type="even" r:id="rId8"/>
          <w:headerReference w:type="default" r:id="rId9"/>
          <w:footerReference w:type="even" r:id="rId10"/>
          <w:headerReference w:type="first" r:id="rId11"/>
          <w:footerReference w:type="first" r:id="rId12"/>
          <w:endnotePr>
            <w:numFmt w:val="decimal"/>
          </w:endnotePr>
          <w:pgSz w:w="11907" w:h="16840" w:code="9"/>
          <w:pgMar w:top="3969" w:right="851" w:bottom="567" w:left="851" w:header="567" w:footer="567" w:gutter="0"/>
          <w:pgNumType w:start="1"/>
          <w:cols w:space="720"/>
          <w:noEndnote/>
          <w:titlePg/>
          <w:rtlGutter/>
        </w:sectPr>
      </w:pPr>
    </w:p>
    <w:p w14:paraId="593E05D8" w14:textId="77777777" w:rsidR="003B114A" w:rsidRPr="003B114A" w:rsidRDefault="003B114A" w:rsidP="003B114A">
      <w:pPr>
        <w:widowControl w:val="0"/>
        <w:suppressAutoHyphens/>
        <w:spacing w:line="264" w:lineRule="auto"/>
        <w:jc w:val="center"/>
        <w:rPr>
          <w:rFonts w:ascii="Arial" w:hAnsi="Arial" w:cs="Arial"/>
          <w:b/>
          <w:bCs/>
          <w:spacing w:val="-4"/>
          <w:sz w:val="26"/>
          <w:szCs w:val="26"/>
          <w:u w:val="single"/>
          <w:rtl/>
        </w:rPr>
      </w:pPr>
      <w:r w:rsidRPr="003B114A">
        <w:rPr>
          <w:rFonts w:ascii="Arial" w:hAnsi="Arial" w:cs="Arial"/>
          <w:b/>
          <w:bCs/>
          <w:spacing w:val="-4"/>
          <w:sz w:val="26"/>
          <w:szCs w:val="26"/>
          <w:u w:val="single"/>
          <w:rtl/>
        </w:rPr>
        <w:t>אלקטרה נדל"ן בע"מ</w:t>
      </w:r>
    </w:p>
    <w:p w14:paraId="3F092046" w14:textId="7103B2EE" w:rsidR="00722265" w:rsidRPr="006C0A28" w:rsidRDefault="003B114A" w:rsidP="00255645">
      <w:pPr>
        <w:widowControl w:val="0"/>
        <w:suppressAutoHyphens/>
        <w:spacing w:before="480" w:after="720" w:line="264" w:lineRule="auto"/>
        <w:jc w:val="center"/>
        <w:rPr>
          <w:rFonts w:ascii="Arial" w:hAnsi="Arial" w:cs="Arial"/>
          <w:b/>
          <w:bCs/>
          <w:spacing w:val="-4"/>
          <w:szCs w:val="22"/>
          <w:u w:val="single"/>
          <w:rtl/>
        </w:rPr>
      </w:pPr>
      <w:r w:rsidRPr="007A5A9D">
        <w:rPr>
          <w:rFonts w:ascii="Arial" w:hAnsi="Arial" w:cs="Arial" w:hint="cs"/>
          <w:b/>
          <w:bCs/>
          <w:spacing w:val="-4"/>
          <w:szCs w:val="22"/>
          <w:u w:val="single"/>
          <w:rtl/>
        </w:rPr>
        <w:t xml:space="preserve">דוחות כספיים </w:t>
      </w:r>
      <w:r w:rsidR="00FE7030" w:rsidRPr="007A5A9D">
        <w:rPr>
          <w:rFonts w:ascii="Arial" w:hAnsi="Arial" w:cs="Arial" w:hint="cs"/>
          <w:b/>
          <w:bCs/>
          <w:spacing w:val="-4"/>
          <w:szCs w:val="22"/>
          <w:u w:val="single"/>
          <w:rtl/>
        </w:rPr>
        <w:t>ביניים</w:t>
      </w:r>
      <w:r w:rsidRPr="007A5A9D">
        <w:rPr>
          <w:rFonts w:ascii="Arial" w:hAnsi="Arial" w:cs="Arial" w:hint="cs"/>
          <w:b/>
          <w:bCs/>
          <w:spacing w:val="-4"/>
          <w:szCs w:val="22"/>
          <w:u w:val="single"/>
          <w:rtl/>
        </w:rPr>
        <w:t xml:space="preserve"> מאוחדים (בלתי מבוקרים) ליום </w:t>
      </w:r>
      <w:r w:rsidR="00E30070" w:rsidRPr="007A5A9D">
        <w:rPr>
          <w:rFonts w:ascii="Arial" w:hAnsi="Arial" w:cs="Arial" w:hint="cs"/>
          <w:b/>
          <w:bCs/>
          <w:spacing w:val="-4"/>
          <w:szCs w:val="22"/>
          <w:u w:val="single"/>
          <w:rtl/>
        </w:rPr>
        <w:t>30</w:t>
      </w:r>
      <w:r w:rsidR="00177C34" w:rsidRPr="007A5A9D">
        <w:rPr>
          <w:rFonts w:ascii="Arial" w:hAnsi="Arial" w:cs="Arial" w:hint="cs"/>
          <w:b/>
          <w:bCs/>
          <w:spacing w:val="-4"/>
          <w:szCs w:val="22"/>
          <w:u w:val="single"/>
          <w:rtl/>
        </w:rPr>
        <w:t xml:space="preserve"> </w:t>
      </w:r>
      <w:r w:rsidR="00D97127" w:rsidRPr="007A5A9D">
        <w:rPr>
          <w:rFonts w:ascii="Arial" w:hAnsi="Arial" w:cs="Arial" w:hint="cs"/>
          <w:b/>
          <w:bCs/>
          <w:spacing w:val="-4"/>
          <w:szCs w:val="22"/>
          <w:u w:val="single"/>
          <w:rtl/>
        </w:rPr>
        <w:t>בספטמבר</w:t>
      </w:r>
      <w:r w:rsidR="002A7AE3" w:rsidRPr="007A5A9D">
        <w:rPr>
          <w:rFonts w:ascii="Arial" w:hAnsi="Arial" w:cs="Arial" w:hint="cs"/>
          <w:b/>
          <w:bCs/>
          <w:spacing w:val="-4"/>
          <w:szCs w:val="22"/>
          <w:u w:val="single"/>
          <w:rtl/>
        </w:rPr>
        <w:t xml:space="preserve"> </w:t>
      </w:r>
      <w:r w:rsidR="00177C34" w:rsidRPr="007A5A9D">
        <w:rPr>
          <w:rFonts w:ascii="Arial" w:hAnsi="Arial" w:cs="Arial" w:hint="cs"/>
          <w:b/>
          <w:bCs/>
          <w:spacing w:val="-4"/>
          <w:szCs w:val="22"/>
          <w:u w:val="single"/>
          <w:rtl/>
        </w:rPr>
        <w:t>20</w:t>
      </w:r>
      <w:r w:rsidR="00A767DE" w:rsidRPr="007A5A9D">
        <w:rPr>
          <w:rFonts w:ascii="Arial" w:hAnsi="Arial" w:cs="Arial" w:hint="cs"/>
          <w:b/>
          <w:bCs/>
          <w:spacing w:val="-4"/>
          <w:szCs w:val="22"/>
          <w:u w:val="single"/>
          <w:rtl/>
        </w:rPr>
        <w:t>2</w:t>
      </w:r>
      <w:r w:rsidR="002A7AE3" w:rsidRPr="007A5A9D">
        <w:rPr>
          <w:rFonts w:ascii="Arial" w:hAnsi="Arial" w:cs="Arial" w:hint="cs"/>
          <w:b/>
          <w:bCs/>
          <w:spacing w:val="-4"/>
          <w:szCs w:val="22"/>
          <w:u w:val="single"/>
          <w:rtl/>
        </w:rPr>
        <w:t>2</w:t>
      </w:r>
    </w:p>
    <w:sdt>
      <w:sdtPr>
        <w:rPr>
          <w:rFonts w:ascii="David" w:eastAsia="Times New Roman" w:hAnsi="David" w:cs="Miriam"/>
          <w:color w:val="auto"/>
          <w:sz w:val="22"/>
          <w:szCs w:val="24"/>
          <w:cs w:val="0"/>
          <w:lang w:val="he-IL" w:eastAsia="he-IL"/>
        </w:rPr>
        <w:id w:val="-1822727261"/>
        <w:docPartObj>
          <w:docPartGallery w:val="Table of Contents"/>
          <w:docPartUnique/>
        </w:docPartObj>
      </w:sdtPr>
      <w:sdtEndPr>
        <w:rPr>
          <w:lang w:val="en-US"/>
        </w:rPr>
      </w:sdtEndPr>
      <w:sdtContent>
        <w:p w14:paraId="69816E67" w14:textId="3622A115" w:rsidR="006C0A28" w:rsidRDefault="006C0A28" w:rsidP="006C0A28">
          <w:pPr>
            <w:pStyle w:val="affffb"/>
            <w:spacing w:after="360"/>
            <w:jc w:val="center"/>
            <w:rPr>
              <w:rFonts w:asciiTheme="minorBidi" w:hAnsiTheme="minorBidi" w:cstheme="minorBidi"/>
              <w:b/>
              <w:bCs/>
              <w:color w:val="auto"/>
              <w:sz w:val="20"/>
              <w:szCs w:val="20"/>
              <w:u w:val="single"/>
            </w:rPr>
          </w:pPr>
          <w:r w:rsidRPr="006C0A28">
            <w:rPr>
              <w:rFonts w:asciiTheme="minorBidi" w:hAnsiTheme="minorBidi" w:cstheme="minorBidi"/>
              <w:b/>
              <w:bCs/>
              <w:color w:val="auto"/>
              <w:sz w:val="20"/>
              <w:szCs w:val="20"/>
              <w:u w:val="single"/>
              <w:lang w:val="he-IL"/>
            </w:rPr>
            <w:t>תוכן</w:t>
          </w:r>
          <w:r w:rsidRPr="006C0A28">
            <w:rPr>
              <w:rFonts w:asciiTheme="minorBidi" w:hAnsiTheme="minorBidi" w:cstheme="minorBidi" w:hint="cs"/>
              <w:b/>
              <w:bCs/>
              <w:color w:val="auto"/>
              <w:sz w:val="20"/>
              <w:szCs w:val="20"/>
              <w:u w:val="single"/>
            </w:rPr>
            <w:t xml:space="preserve"> העניינים</w:t>
          </w:r>
        </w:p>
        <w:p w14:paraId="698A695C" w14:textId="4EE7F754" w:rsidR="006C0A28" w:rsidRPr="006C0A28" w:rsidRDefault="006C0A28" w:rsidP="002021AF">
          <w:pPr>
            <w:pStyle w:val="affffb"/>
            <w:spacing w:before="0" w:after="240"/>
            <w:ind w:left="8930"/>
            <w:rPr>
              <w:rFonts w:asciiTheme="minorBidi" w:hAnsiTheme="minorBidi" w:cstheme="minorBidi"/>
              <w:b/>
              <w:bCs/>
              <w:color w:val="auto"/>
              <w:sz w:val="20"/>
              <w:szCs w:val="20"/>
              <w:u w:val="single"/>
            </w:rPr>
          </w:pPr>
          <w:r w:rsidRPr="006C0A28">
            <w:rPr>
              <w:rFonts w:asciiTheme="minorBidi" w:hAnsiTheme="minorBidi" w:cstheme="minorBidi" w:hint="cs"/>
              <w:b/>
              <w:bCs/>
              <w:color w:val="auto"/>
              <w:sz w:val="20"/>
              <w:szCs w:val="20"/>
              <w:u w:val="single"/>
              <w:rtl w:val="0"/>
            </w:rPr>
            <w:t xml:space="preserve">עמוד </w:t>
          </w:r>
        </w:p>
        <w:p w14:paraId="1C773841" w14:textId="58BC2FAA" w:rsidR="006C0A28" w:rsidRPr="002021AF" w:rsidRDefault="006C0A28" w:rsidP="002021AF">
          <w:pPr>
            <w:pStyle w:val="TOC1"/>
            <w:tabs>
              <w:tab w:val="clear" w:pos="9360"/>
              <w:tab w:val="right" w:leader="dot" w:pos="10205"/>
            </w:tabs>
            <w:spacing w:before="0" w:line="600" w:lineRule="auto"/>
            <w:ind w:left="0" w:right="0" w:firstLine="0"/>
            <w:jc w:val="left"/>
            <w:rPr>
              <w:rFonts w:asciiTheme="minorBidi" w:eastAsiaTheme="minorEastAsia" w:hAnsiTheme="minorBidi" w:cstheme="minorBidi"/>
              <w:noProof/>
              <w:sz w:val="20"/>
              <w:szCs w:val="20"/>
              <w:lang w:eastAsia="en-US"/>
            </w:rPr>
          </w:pPr>
          <w:r w:rsidRPr="002021AF">
            <w:rPr>
              <w:rFonts w:asciiTheme="minorBidi" w:hAnsiTheme="minorBidi" w:cstheme="minorBidi"/>
              <w:sz w:val="20"/>
              <w:szCs w:val="20"/>
            </w:rPr>
            <w:fldChar w:fldCharType="begin"/>
          </w:r>
          <w:r w:rsidRPr="002021AF">
            <w:rPr>
              <w:rFonts w:asciiTheme="minorBidi" w:hAnsiTheme="minorBidi" w:cstheme="minorBidi"/>
              <w:sz w:val="20"/>
              <w:szCs w:val="20"/>
            </w:rPr>
            <w:instrText xml:space="preserve"> TOC \o "1-3" \h \z \u </w:instrText>
          </w:r>
          <w:r w:rsidRPr="002021AF">
            <w:rPr>
              <w:rFonts w:asciiTheme="minorBidi" w:hAnsiTheme="minorBidi" w:cstheme="minorBidi"/>
              <w:sz w:val="20"/>
              <w:szCs w:val="20"/>
            </w:rPr>
            <w:fldChar w:fldCharType="separate"/>
          </w:r>
          <w:hyperlink w:anchor="_Toc121047219" w:history="1">
            <w:r w:rsidRPr="002021AF">
              <w:rPr>
                <w:rStyle w:val="Hyperlink"/>
                <w:rFonts w:asciiTheme="minorBidi" w:hAnsiTheme="minorBidi" w:cstheme="minorBidi" w:hint="cs"/>
                <w:noProof/>
                <w:color w:val="auto"/>
                <w:sz w:val="20"/>
                <w:szCs w:val="20"/>
                <w:u w:val="none"/>
                <w:rtl/>
              </w:rPr>
              <w:t>סקירת דוחות כספיים ביניים מאוחדים</w:t>
            </w:r>
          </w:hyperlink>
          <w:r w:rsidR="002021AF" w:rsidRPr="002021AF">
            <w:rPr>
              <w:rStyle w:val="Hyperlink"/>
              <w:rFonts w:asciiTheme="minorBidi" w:hAnsiTheme="minorBidi" w:cstheme="minorBidi" w:hint="cs"/>
              <w:noProof/>
              <w:color w:val="auto"/>
              <w:sz w:val="20"/>
              <w:szCs w:val="20"/>
              <w:u w:val="none"/>
              <w:rtl/>
            </w:rPr>
            <w:t xml:space="preserve">                                                                                                                  2</w:t>
          </w:r>
        </w:p>
        <w:p w14:paraId="718DB3DF" w14:textId="58FC4909" w:rsidR="006C0A28" w:rsidRPr="002021AF" w:rsidRDefault="002021AF" w:rsidP="002021AF">
          <w:pPr>
            <w:pStyle w:val="TOC3"/>
            <w:tabs>
              <w:tab w:val="left" w:pos="10063"/>
            </w:tabs>
            <w:spacing w:line="480" w:lineRule="auto"/>
            <w:ind w:left="0" w:right="0" w:firstLine="0"/>
            <w:jc w:val="left"/>
            <w:rPr>
              <w:rFonts w:asciiTheme="minorBidi" w:eastAsiaTheme="minorEastAsia" w:hAnsiTheme="minorBidi" w:cstheme="minorBidi"/>
              <w:b/>
              <w:bCs/>
              <w:noProof/>
              <w:sz w:val="20"/>
              <w:szCs w:val="20"/>
              <w:lang w:eastAsia="en-US"/>
            </w:rPr>
          </w:pPr>
          <w:r w:rsidRPr="002021AF">
            <w:rPr>
              <w:rFonts w:asciiTheme="minorBidi" w:eastAsiaTheme="minorEastAsia" w:hAnsiTheme="minorBidi" w:cstheme="minorBidi" w:hint="cs"/>
              <w:b/>
              <w:bCs/>
              <w:noProof/>
              <w:sz w:val="20"/>
              <w:szCs w:val="20"/>
              <w:rtl/>
              <w:lang w:eastAsia="en-US"/>
            </w:rPr>
            <w:t>דוחות כספיים מאוחדים (בלתי מבוקרים):</w:t>
          </w:r>
        </w:p>
        <w:p w14:paraId="549E45B0" w14:textId="5863890B" w:rsidR="002021AF" w:rsidRPr="002021AF" w:rsidRDefault="00404567" w:rsidP="002021AF">
          <w:pPr>
            <w:pStyle w:val="TOC1"/>
            <w:tabs>
              <w:tab w:val="clear" w:pos="9360"/>
              <w:tab w:val="right" w:leader="dot" w:pos="9638"/>
            </w:tabs>
            <w:spacing w:before="0" w:line="480" w:lineRule="auto"/>
            <w:ind w:left="0" w:right="0" w:firstLine="0"/>
            <w:jc w:val="left"/>
            <w:rPr>
              <w:rFonts w:asciiTheme="minorBidi" w:eastAsiaTheme="minorEastAsia" w:hAnsiTheme="minorBidi" w:cstheme="minorBidi"/>
              <w:noProof/>
              <w:sz w:val="20"/>
              <w:szCs w:val="20"/>
              <w:lang w:eastAsia="en-US"/>
            </w:rPr>
          </w:pPr>
          <w:hyperlink w:anchor="_Toc121047223" w:history="1">
            <w:r w:rsidR="006C0A28" w:rsidRPr="002021AF">
              <w:rPr>
                <w:rStyle w:val="Hyperlink"/>
                <w:rFonts w:asciiTheme="minorBidi" w:hAnsiTheme="minorBidi" w:cstheme="minorBidi"/>
                <w:noProof/>
                <w:color w:val="auto"/>
                <w:sz w:val="20"/>
                <w:szCs w:val="20"/>
                <w:u w:val="none"/>
                <w:rtl/>
              </w:rPr>
              <w:t>דוחות מאוחדים על המצב הכספי</w:t>
            </w:r>
          </w:hyperlink>
          <w:r w:rsidR="002021AF" w:rsidRPr="002021AF">
            <w:rPr>
              <w:rStyle w:val="Hyperlink"/>
              <w:rFonts w:asciiTheme="minorBidi" w:hAnsiTheme="minorBidi" w:cstheme="minorBidi" w:hint="cs"/>
              <w:noProof/>
              <w:color w:val="auto"/>
              <w:sz w:val="20"/>
              <w:szCs w:val="20"/>
              <w:u w:val="none"/>
              <w:rtl/>
            </w:rPr>
            <w:t xml:space="preserve">                                                                                                                       3-4</w:t>
          </w:r>
        </w:p>
        <w:p w14:paraId="373F8022" w14:textId="1040A054" w:rsidR="006C0A28" w:rsidRPr="002021AF" w:rsidRDefault="00404567" w:rsidP="002021AF">
          <w:pPr>
            <w:pStyle w:val="TOC3"/>
            <w:spacing w:line="480" w:lineRule="auto"/>
            <w:ind w:right="0"/>
            <w:jc w:val="left"/>
            <w:rPr>
              <w:rFonts w:asciiTheme="minorBidi" w:eastAsiaTheme="minorEastAsia" w:hAnsiTheme="minorBidi" w:cstheme="minorBidi"/>
              <w:noProof/>
              <w:sz w:val="20"/>
              <w:szCs w:val="20"/>
              <w:lang w:eastAsia="en-US"/>
            </w:rPr>
          </w:pPr>
          <w:hyperlink w:anchor="_Toc121047224" w:history="1">
            <w:r w:rsidR="006C0A28" w:rsidRPr="002021AF">
              <w:rPr>
                <w:rStyle w:val="Hyperlink"/>
                <w:rFonts w:asciiTheme="minorBidi" w:hAnsiTheme="minorBidi" w:cstheme="minorBidi"/>
                <w:noProof/>
                <w:color w:val="auto"/>
                <w:sz w:val="20"/>
                <w:szCs w:val="20"/>
                <w:u w:val="none"/>
                <w:rtl/>
              </w:rPr>
              <w:t xml:space="preserve">דוחות מאוחדים על הרווח </w:t>
            </w:r>
            <w:r w:rsidR="002021AF" w:rsidRPr="002021AF">
              <w:rPr>
                <w:rStyle w:val="Hyperlink"/>
                <w:rFonts w:asciiTheme="minorBidi" w:hAnsiTheme="minorBidi" w:cstheme="minorBidi" w:hint="cs"/>
                <w:noProof/>
                <w:color w:val="auto"/>
                <w:sz w:val="20"/>
                <w:szCs w:val="20"/>
                <w:u w:val="none"/>
                <w:rtl/>
              </w:rPr>
              <w:t xml:space="preserve">או </w:t>
            </w:r>
            <w:r w:rsidR="006C0A28" w:rsidRPr="002021AF">
              <w:rPr>
                <w:rStyle w:val="Hyperlink"/>
                <w:rFonts w:asciiTheme="minorBidi" w:hAnsiTheme="minorBidi" w:cstheme="minorBidi"/>
                <w:noProof/>
                <w:color w:val="auto"/>
                <w:sz w:val="20"/>
                <w:szCs w:val="20"/>
                <w:u w:val="none"/>
                <w:rtl/>
              </w:rPr>
              <w:t>הפסד</w:t>
            </w:r>
          </w:hyperlink>
          <w:r w:rsidR="002021AF" w:rsidRPr="002021AF">
            <w:rPr>
              <w:rStyle w:val="Hyperlink"/>
              <w:rFonts w:asciiTheme="minorBidi" w:hAnsiTheme="minorBidi" w:cstheme="minorBidi" w:hint="cs"/>
              <w:noProof/>
              <w:color w:val="auto"/>
              <w:sz w:val="20"/>
              <w:szCs w:val="20"/>
              <w:u w:val="none"/>
              <w:rtl/>
            </w:rPr>
            <w:t xml:space="preserve">                                                                                                                     5</w:t>
          </w:r>
        </w:p>
        <w:p w14:paraId="1A236DD9" w14:textId="2E616CEE" w:rsidR="006C0A28" w:rsidRPr="002021AF" w:rsidRDefault="00404567" w:rsidP="002021AF">
          <w:pPr>
            <w:pStyle w:val="TOC3"/>
            <w:tabs>
              <w:tab w:val="left" w:pos="9496"/>
            </w:tabs>
            <w:spacing w:line="480" w:lineRule="auto"/>
            <w:ind w:right="0"/>
            <w:jc w:val="left"/>
            <w:rPr>
              <w:rFonts w:asciiTheme="minorBidi" w:eastAsiaTheme="minorEastAsia" w:hAnsiTheme="minorBidi" w:cstheme="minorBidi"/>
              <w:noProof/>
              <w:sz w:val="20"/>
              <w:szCs w:val="20"/>
              <w:lang w:eastAsia="en-US"/>
            </w:rPr>
          </w:pPr>
          <w:hyperlink w:anchor="_Toc121047225" w:history="1">
            <w:r w:rsidR="006C0A28" w:rsidRPr="002021AF">
              <w:rPr>
                <w:rStyle w:val="Hyperlink"/>
                <w:rFonts w:asciiTheme="minorBidi" w:hAnsiTheme="minorBidi" w:cstheme="minorBidi"/>
                <w:noProof/>
                <w:color w:val="auto"/>
                <w:sz w:val="20"/>
                <w:szCs w:val="20"/>
                <w:u w:val="none"/>
                <w:rtl/>
              </w:rPr>
              <w:t>דוחות מאוחדים על הרווח הכול</w:t>
            </w:r>
            <w:r w:rsidR="002021AF" w:rsidRPr="002021AF">
              <w:rPr>
                <w:rStyle w:val="Hyperlink"/>
                <w:rFonts w:asciiTheme="minorBidi" w:hAnsiTheme="minorBidi" w:cstheme="minorBidi" w:hint="cs"/>
                <w:noProof/>
                <w:color w:val="auto"/>
                <w:sz w:val="20"/>
                <w:szCs w:val="20"/>
                <w:u w:val="none"/>
                <w:rtl/>
              </w:rPr>
              <w:t>ל</w:t>
            </w:r>
          </w:hyperlink>
          <w:r w:rsidR="002021AF" w:rsidRPr="002021AF">
            <w:rPr>
              <w:rStyle w:val="Hyperlink"/>
              <w:rFonts w:asciiTheme="minorBidi" w:hAnsiTheme="minorBidi" w:cstheme="minorBidi" w:hint="cs"/>
              <w:noProof/>
              <w:color w:val="auto"/>
              <w:sz w:val="20"/>
              <w:szCs w:val="20"/>
              <w:u w:val="none"/>
              <w:rtl/>
            </w:rPr>
            <w:t xml:space="preserve">                                                                                                                         6</w:t>
          </w:r>
        </w:p>
        <w:p w14:paraId="5C39DAF9" w14:textId="742ABA8E" w:rsidR="006C0A28" w:rsidRPr="002021AF" w:rsidRDefault="00404567" w:rsidP="002021AF">
          <w:pPr>
            <w:pStyle w:val="TOC3"/>
            <w:spacing w:line="480" w:lineRule="auto"/>
            <w:ind w:right="0"/>
            <w:jc w:val="left"/>
            <w:rPr>
              <w:rFonts w:asciiTheme="minorBidi" w:eastAsiaTheme="minorEastAsia" w:hAnsiTheme="minorBidi" w:cstheme="minorBidi"/>
              <w:noProof/>
              <w:sz w:val="20"/>
              <w:szCs w:val="20"/>
              <w:lang w:eastAsia="en-US"/>
            </w:rPr>
          </w:pPr>
          <w:hyperlink w:anchor="_Toc121047226" w:history="1">
            <w:r w:rsidR="006C0A28" w:rsidRPr="002021AF">
              <w:rPr>
                <w:rStyle w:val="Hyperlink"/>
                <w:rFonts w:asciiTheme="minorBidi" w:hAnsiTheme="minorBidi" w:cstheme="minorBidi"/>
                <w:noProof/>
                <w:color w:val="auto"/>
                <w:sz w:val="20"/>
                <w:szCs w:val="20"/>
                <w:u w:val="none"/>
                <w:rtl/>
              </w:rPr>
              <w:t>דוחות מאוחדים על השינויים בהון</w:t>
            </w:r>
          </w:hyperlink>
          <w:r w:rsidR="002021AF" w:rsidRPr="002021AF">
            <w:rPr>
              <w:rStyle w:val="Hyperlink"/>
              <w:rFonts w:asciiTheme="minorBidi" w:hAnsiTheme="minorBidi" w:cstheme="minorBidi" w:hint="cs"/>
              <w:noProof/>
              <w:color w:val="auto"/>
              <w:sz w:val="20"/>
              <w:szCs w:val="20"/>
              <w:u w:val="none"/>
              <w:rtl/>
            </w:rPr>
            <w:t xml:space="preserve">                                                                           </w:t>
          </w:r>
          <w:r w:rsidR="00E54C51">
            <w:rPr>
              <w:rStyle w:val="Hyperlink"/>
              <w:rFonts w:asciiTheme="minorBidi" w:hAnsiTheme="minorBidi" w:cstheme="minorBidi" w:hint="cs"/>
              <w:noProof/>
              <w:color w:val="auto"/>
              <w:sz w:val="20"/>
              <w:szCs w:val="20"/>
              <w:u w:val="none"/>
              <w:rtl/>
            </w:rPr>
            <w:t xml:space="preserve"> </w:t>
          </w:r>
          <w:r w:rsidR="002021AF" w:rsidRPr="002021AF">
            <w:rPr>
              <w:rStyle w:val="Hyperlink"/>
              <w:rFonts w:asciiTheme="minorBidi" w:hAnsiTheme="minorBidi" w:cstheme="minorBidi" w:hint="cs"/>
              <w:noProof/>
              <w:color w:val="auto"/>
              <w:sz w:val="20"/>
              <w:szCs w:val="20"/>
              <w:u w:val="none"/>
              <w:rtl/>
            </w:rPr>
            <w:t xml:space="preserve">                                         7-11</w:t>
          </w:r>
        </w:p>
        <w:p w14:paraId="329264B0" w14:textId="2643D5BE" w:rsidR="006C0A28" w:rsidRPr="002021AF" w:rsidRDefault="00404567" w:rsidP="002021AF">
          <w:pPr>
            <w:pStyle w:val="TOC3"/>
            <w:spacing w:line="480" w:lineRule="auto"/>
            <w:ind w:right="0"/>
            <w:jc w:val="left"/>
            <w:rPr>
              <w:rFonts w:asciiTheme="minorBidi" w:eastAsiaTheme="minorEastAsia" w:hAnsiTheme="minorBidi" w:cstheme="minorBidi"/>
              <w:noProof/>
              <w:sz w:val="20"/>
              <w:szCs w:val="20"/>
              <w:lang w:eastAsia="en-US"/>
            </w:rPr>
          </w:pPr>
          <w:hyperlink w:anchor="_Toc121047227" w:history="1">
            <w:r w:rsidR="006C0A28" w:rsidRPr="002021AF">
              <w:rPr>
                <w:rStyle w:val="Hyperlink"/>
                <w:rFonts w:asciiTheme="minorBidi" w:hAnsiTheme="minorBidi" w:cstheme="minorBidi"/>
                <w:noProof/>
                <w:color w:val="auto"/>
                <w:sz w:val="20"/>
                <w:szCs w:val="20"/>
                <w:u w:val="none"/>
                <w:rtl/>
              </w:rPr>
              <w:t>דוחות מאוחדים על תזרימי המזומנים</w:t>
            </w:r>
          </w:hyperlink>
          <w:r w:rsidR="002021AF" w:rsidRPr="002021AF">
            <w:rPr>
              <w:rFonts w:asciiTheme="minorBidi" w:eastAsiaTheme="minorEastAsia" w:hAnsiTheme="minorBidi" w:cstheme="minorBidi" w:hint="cs"/>
              <w:noProof/>
              <w:sz w:val="20"/>
              <w:szCs w:val="20"/>
              <w:rtl/>
              <w:lang w:eastAsia="en-US"/>
            </w:rPr>
            <w:t xml:space="preserve">                                                                               </w:t>
          </w:r>
          <w:r w:rsidR="00E54C51">
            <w:rPr>
              <w:rFonts w:asciiTheme="minorBidi" w:eastAsiaTheme="minorEastAsia" w:hAnsiTheme="minorBidi" w:cstheme="minorBidi" w:hint="cs"/>
              <w:noProof/>
              <w:sz w:val="20"/>
              <w:szCs w:val="20"/>
              <w:rtl/>
              <w:lang w:eastAsia="en-US"/>
            </w:rPr>
            <w:t xml:space="preserve"> </w:t>
          </w:r>
          <w:r w:rsidR="002021AF" w:rsidRPr="002021AF">
            <w:rPr>
              <w:rFonts w:asciiTheme="minorBidi" w:eastAsiaTheme="minorEastAsia" w:hAnsiTheme="minorBidi" w:cstheme="minorBidi" w:hint="cs"/>
              <w:noProof/>
              <w:sz w:val="20"/>
              <w:szCs w:val="20"/>
              <w:rtl/>
              <w:lang w:eastAsia="en-US"/>
            </w:rPr>
            <w:t xml:space="preserve">                               12-13</w:t>
          </w:r>
        </w:p>
        <w:p w14:paraId="25756253" w14:textId="136BB31E" w:rsidR="006C0A28" w:rsidRDefault="00404567" w:rsidP="002021AF">
          <w:pPr>
            <w:pStyle w:val="TOC3"/>
            <w:spacing w:line="480" w:lineRule="auto"/>
            <w:ind w:right="0"/>
            <w:jc w:val="left"/>
          </w:pPr>
          <w:hyperlink w:anchor="_Toc121047229" w:history="1">
            <w:r w:rsidR="006C0A28" w:rsidRPr="002021AF">
              <w:rPr>
                <w:rStyle w:val="Hyperlink"/>
                <w:rFonts w:asciiTheme="minorBidi" w:hAnsiTheme="minorBidi" w:cstheme="minorBidi"/>
                <w:noProof/>
                <w:color w:val="auto"/>
                <w:sz w:val="20"/>
                <w:szCs w:val="20"/>
                <w:u w:val="none"/>
                <w:rtl/>
              </w:rPr>
              <w:t>ביאורים לדוחות הכספיים התמציתיים המאוחדים</w:t>
            </w:r>
          </w:hyperlink>
          <w:r w:rsidR="002021AF" w:rsidRPr="002021AF">
            <w:rPr>
              <w:rStyle w:val="Hyperlink"/>
              <w:rFonts w:asciiTheme="minorBidi" w:hAnsiTheme="minorBidi" w:cstheme="minorBidi" w:hint="cs"/>
              <w:noProof/>
              <w:color w:val="auto"/>
              <w:sz w:val="20"/>
              <w:szCs w:val="20"/>
              <w:u w:val="none"/>
              <w:rtl/>
            </w:rPr>
            <w:t xml:space="preserve">                                                              </w:t>
          </w:r>
          <w:r w:rsidR="00E54C51">
            <w:rPr>
              <w:rStyle w:val="Hyperlink"/>
              <w:rFonts w:asciiTheme="minorBidi" w:hAnsiTheme="minorBidi" w:cstheme="minorBidi" w:hint="cs"/>
              <w:noProof/>
              <w:color w:val="auto"/>
              <w:sz w:val="20"/>
              <w:szCs w:val="20"/>
              <w:u w:val="none"/>
              <w:rtl/>
            </w:rPr>
            <w:t xml:space="preserve"> </w:t>
          </w:r>
          <w:r w:rsidR="002021AF" w:rsidRPr="002021AF">
            <w:rPr>
              <w:rStyle w:val="Hyperlink"/>
              <w:rFonts w:asciiTheme="minorBidi" w:hAnsiTheme="minorBidi" w:cstheme="minorBidi" w:hint="cs"/>
              <w:noProof/>
              <w:color w:val="auto"/>
              <w:sz w:val="20"/>
              <w:szCs w:val="20"/>
              <w:u w:val="none"/>
              <w:rtl/>
            </w:rPr>
            <w:t xml:space="preserve">                                14-40</w:t>
          </w:r>
          <w:r w:rsidR="006C0A28" w:rsidRPr="002021AF">
            <w:rPr>
              <w:rFonts w:asciiTheme="minorBidi" w:hAnsiTheme="minorBidi" w:cstheme="minorBidi"/>
              <w:sz w:val="20"/>
              <w:szCs w:val="20"/>
              <w:lang w:val="he-IL"/>
            </w:rPr>
            <w:fldChar w:fldCharType="end"/>
          </w:r>
        </w:p>
      </w:sdtContent>
    </w:sdt>
    <w:p w14:paraId="7956EA4B" w14:textId="11B7C480" w:rsidR="006C0A28" w:rsidRPr="00B7323C" w:rsidRDefault="006C0A28" w:rsidP="00722265">
      <w:pPr>
        <w:widowControl w:val="0"/>
        <w:suppressAutoHyphens/>
        <w:spacing w:line="264" w:lineRule="auto"/>
        <w:rPr>
          <w:rFonts w:ascii="Arial" w:hAnsi="Arial" w:cs="Arial"/>
          <w:b/>
          <w:bCs/>
          <w:spacing w:val="-4"/>
          <w:sz w:val="20"/>
          <w:szCs w:val="20"/>
          <w:u w:val="single"/>
          <w:rtl/>
        </w:rPr>
        <w:sectPr w:rsidR="006C0A28" w:rsidRPr="00B7323C" w:rsidSect="00574989">
          <w:headerReference w:type="even" r:id="rId13"/>
          <w:headerReference w:type="default" r:id="rId14"/>
          <w:headerReference w:type="first" r:id="rId15"/>
          <w:footerReference w:type="first" r:id="rId16"/>
          <w:endnotePr>
            <w:numFmt w:val="decimal"/>
          </w:endnotePr>
          <w:pgSz w:w="11907" w:h="16840" w:code="9"/>
          <w:pgMar w:top="3969" w:right="851" w:bottom="567" w:left="851" w:header="567" w:footer="567" w:gutter="0"/>
          <w:pgNumType w:start="1"/>
          <w:cols w:space="720"/>
          <w:noEndnote/>
          <w:titlePg/>
          <w:rtlGutter/>
        </w:sectPr>
      </w:pPr>
    </w:p>
    <w:p w14:paraId="00330F08" w14:textId="77777777" w:rsidR="00722265" w:rsidRDefault="00722265" w:rsidP="00937B61">
      <w:pPr>
        <w:tabs>
          <w:tab w:val="right" w:pos="9497"/>
        </w:tabs>
        <w:spacing w:line="360" w:lineRule="auto"/>
        <w:ind w:right="567"/>
        <w:rPr>
          <w:rFonts w:asciiTheme="majorBidi" w:hAnsiTheme="majorBidi" w:cstheme="majorBidi"/>
          <w:u w:val="single"/>
          <w:rtl/>
        </w:rPr>
      </w:pPr>
    </w:p>
    <w:p w14:paraId="1A5BAAE8" w14:textId="52DD5632" w:rsidR="00FE210E" w:rsidRPr="00AD4196" w:rsidRDefault="00FE210E" w:rsidP="00AD4196">
      <w:pPr>
        <w:pStyle w:val="22"/>
        <w:jc w:val="center"/>
      </w:pPr>
      <w:bookmarkStart w:id="2" w:name="_Toc121047219"/>
      <w:r w:rsidRPr="00AD4196">
        <w:rPr>
          <w:rtl/>
        </w:rPr>
        <w:t>דוח סקירה של רואה החשבון המבקר לבעלי המניות של אלקטרה נדל"ן בע"מ</w:t>
      </w:r>
      <w:bookmarkEnd w:id="2"/>
    </w:p>
    <w:p w14:paraId="6E91A13D" w14:textId="77777777" w:rsidR="00FE210E" w:rsidRPr="00AE1390" w:rsidRDefault="00FE210E" w:rsidP="00AE1390">
      <w:pPr>
        <w:pStyle w:val="32"/>
        <w:rPr>
          <w:rFonts w:asciiTheme="minorBidi" w:hAnsiTheme="minorBidi" w:cstheme="minorBidi"/>
          <w:szCs w:val="22"/>
          <w:rtl/>
        </w:rPr>
      </w:pPr>
      <w:bookmarkStart w:id="3" w:name="_Toc121046319"/>
      <w:bookmarkStart w:id="4" w:name="_Toc121047220"/>
      <w:r w:rsidRPr="00AE1390">
        <w:rPr>
          <w:rFonts w:asciiTheme="minorBidi" w:hAnsiTheme="minorBidi" w:cstheme="minorBidi"/>
          <w:szCs w:val="22"/>
          <w:rtl/>
        </w:rPr>
        <w:t>מבוא</w:t>
      </w:r>
      <w:bookmarkEnd w:id="3"/>
      <w:bookmarkEnd w:id="4"/>
    </w:p>
    <w:p w14:paraId="4195DD04" w14:textId="46207F1F" w:rsidR="00FE7030" w:rsidRPr="007A5A9D" w:rsidRDefault="00FE7030" w:rsidP="00FE7030">
      <w:pPr>
        <w:rPr>
          <w:rFonts w:asciiTheme="minorBidi" w:hAnsiTheme="minorBidi" w:cstheme="minorBidi"/>
          <w:szCs w:val="22"/>
        </w:rPr>
      </w:pPr>
      <w:r w:rsidRPr="007A5A9D">
        <w:rPr>
          <w:rFonts w:asciiTheme="minorBidi" w:hAnsiTheme="minorBidi" w:cstheme="minorBidi"/>
          <w:szCs w:val="22"/>
          <w:rtl/>
        </w:rPr>
        <w:t xml:space="preserve">סקרנו את המידע הכספי המצורף של אלקטרה נדל"ן בע"מ וחברות בנות שלה (להלן - הקבוצה), הכולל את הדוח התמציתי המאוחד על המצב הכספי ליום 30 </w:t>
      </w:r>
      <w:r w:rsidR="00F94147" w:rsidRPr="007A5A9D">
        <w:rPr>
          <w:rFonts w:asciiTheme="minorBidi" w:hAnsiTheme="minorBidi" w:cstheme="minorBidi" w:hint="cs"/>
          <w:szCs w:val="22"/>
          <w:rtl/>
        </w:rPr>
        <w:t>בספטמבר</w:t>
      </w:r>
      <w:r w:rsidRPr="007A5A9D">
        <w:rPr>
          <w:rFonts w:asciiTheme="minorBidi" w:hAnsiTheme="minorBidi" w:cstheme="minorBidi"/>
          <w:szCs w:val="22"/>
          <w:rtl/>
        </w:rPr>
        <w:t xml:space="preserve"> 2022 ואת הדוחות התמציתיים המאוחדים על הרווח או הפסד, הרווח הכולל, השינויים בהון ותזרימי המזומנים לתקופות של </w:t>
      </w:r>
      <w:r w:rsidR="00F94147" w:rsidRPr="007A5A9D">
        <w:rPr>
          <w:rFonts w:asciiTheme="minorBidi" w:hAnsiTheme="minorBidi" w:cstheme="minorBidi" w:hint="cs"/>
          <w:szCs w:val="22"/>
          <w:rtl/>
        </w:rPr>
        <w:t>תשעה</w:t>
      </w:r>
      <w:r w:rsidRPr="007A5A9D">
        <w:rPr>
          <w:rFonts w:asciiTheme="minorBidi" w:hAnsiTheme="minorBidi" w:cstheme="minorBidi"/>
          <w:szCs w:val="22"/>
          <w:rtl/>
        </w:rPr>
        <w:t xml:space="preserve"> ושלושה חודשים שהסתיימו באותו תאריך. הדירקטוריון וההנהלה אחראים לעריכה ולהצגה של מידע כספי לתקופות ביניים</w:t>
      </w:r>
      <w:r w:rsidRPr="007A5A9D">
        <w:rPr>
          <w:rFonts w:asciiTheme="minorBidi" w:hAnsiTheme="minorBidi" w:cstheme="minorBidi"/>
          <w:szCs w:val="22"/>
        </w:rPr>
        <w:t xml:space="preserve"> </w:t>
      </w:r>
      <w:r w:rsidRPr="007A5A9D">
        <w:rPr>
          <w:rFonts w:asciiTheme="minorBidi" w:hAnsiTheme="minorBidi" w:cstheme="minorBidi"/>
          <w:szCs w:val="22"/>
          <w:rtl/>
        </w:rPr>
        <w:t xml:space="preserve">זו בהתאם לתקן חשבונאות בינלאומי 34 </w:t>
      </w:r>
      <w:r w:rsidRPr="007A5A9D">
        <w:rPr>
          <w:rFonts w:asciiTheme="minorBidi" w:hAnsiTheme="minorBidi" w:cstheme="minorBidi"/>
          <w:szCs w:val="22"/>
        </w:rPr>
        <w:t>IAS</w:t>
      </w:r>
      <w:r w:rsidRPr="007A5A9D">
        <w:rPr>
          <w:rFonts w:asciiTheme="minorBidi" w:hAnsiTheme="minorBidi" w:cstheme="minorBidi"/>
          <w:szCs w:val="22"/>
          <w:rtl/>
        </w:rPr>
        <w:t xml:space="preserve"> - "דיווח כספי לתקופות ביניים", וכן הם אחראים לעריכת מידע כספי לתקופות ביניים אלה לפי פרק ד' של תקנות ניירות ערך (דוחות תקופתיים ומיידיים), התש"ל-1970. אחריותנו היא להביע מסקנה על מידע כספי לתקופות ביניים אלה בהתבסס על סקירתנו.</w:t>
      </w:r>
    </w:p>
    <w:p w14:paraId="5BF9C1F0" w14:textId="77777777" w:rsidR="00DC4AC0" w:rsidRPr="007A5A9D" w:rsidRDefault="00DC4AC0" w:rsidP="00DC4AC0">
      <w:pPr>
        <w:spacing w:before="120"/>
        <w:rPr>
          <w:rFonts w:asciiTheme="minorBidi" w:hAnsiTheme="minorBidi" w:cstheme="minorBidi"/>
          <w:szCs w:val="22"/>
        </w:rPr>
      </w:pPr>
      <w:r w:rsidRPr="007A5A9D">
        <w:rPr>
          <w:rFonts w:asciiTheme="minorBidi" w:hAnsiTheme="minorBidi" w:cstheme="minorBidi"/>
          <w:szCs w:val="22"/>
          <w:rtl/>
        </w:rPr>
        <w:t>לא סקרנו את המידע הכספי התמציתי לתקופת הביניים של חברות שאוחדו אשר נכסיהן הכלולים באיחוד מהווים כ-</w:t>
      </w:r>
      <w:r w:rsidRPr="007A5A9D">
        <w:rPr>
          <w:rFonts w:asciiTheme="minorBidi" w:hAnsiTheme="minorBidi" w:cstheme="minorBidi"/>
          <w:szCs w:val="22"/>
        </w:rPr>
        <w:t>%</w:t>
      </w:r>
      <w:r w:rsidRPr="007A5A9D">
        <w:rPr>
          <w:rFonts w:asciiTheme="minorBidi" w:hAnsiTheme="minorBidi" w:cstheme="minorBidi"/>
          <w:szCs w:val="22"/>
          <w:rtl/>
        </w:rPr>
        <w:t>0.2</w:t>
      </w:r>
      <w:r w:rsidRPr="007A5A9D">
        <w:rPr>
          <w:rFonts w:asciiTheme="minorBidi" w:hAnsiTheme="minorBidi" w:cstheme="minorBidi"/>
          <w:szCs w:val="22"/>
        </w:rPr>
        <w:t xml:space="preserve"> </w:t>
      </w:r>
      <w:r w:rsidRPr="007A5A9D">
        <w:rPr>
          <w:rFonts w:asciiTheme="minorBidi" w:hAnsiTheme="minorBidi" w:cstheme="minorBidi"/>
          <w:szCs w:val="22"/>
          <w:rtl/>
        </w:rPr>
        <w:t>מכלל הנכסים המאוחדים ליום 30 בספטמבר, 2022 והכנסותיהן הכלולות באיחוד מהוות כ-</w:t>
      </w:r>
      <w:r w:rsidRPr="007A5A9D">
        <w:rPr>
          <w:rFonts w:asciiTheme="minorBidi" w:hAnsiTheme="minorBidi" w:cstheme="minorBidi"/>
          <w:szCs w:val="22"/>
        </w:rPr>
        <w:t>0%</w:t>
      </w:r>
      <w:r w:rsidRPr="007A5A9D">
        <w:rPr>
          <w:rFonts w:asciiTheme="minorBidi" w:hAnsiTheme="minorBidi" w:cstheme="minorBidi"/>
          <w:szCs w:val="22"/>
          <w:rtl/>
        </w:rPr>
        <w:t xml:space="preserve"> מכלל ההכנסות המאוחדות לתקופות של תשעה ושלושה חודשים שהסתיימו באותו תאריך. המידע הכספי התמציתי לתקופות הביניים של אותן חברות נסקר על ידי רואי חשבון אחרים שדוחות הסקירה שלהם הומצאו לנו ומסקנתנו, ככל שהיא מתייחסת למידע הכספי בגין אותן חברות, מבוססת על דוחות הסקירה של רואי החשבון האחרים.</w:t>
      </w:r>
    </w:p>
    <w:p w14:paraId="5B2694D5" w14:textId="77777777" w:rsidR="00FE210E" w:rsidRPr="00AE1390" w:rsidRDefault="00FE210E" w:rsidP="00AE1390">
      <w:pPr>
        <w:pStyle w:val="32"/>
        <w:rPr>
          <w:rFonts w:asciiTheme="minorBidi" w:hAnsiTheme="minorBidi" w:cstheme="minorBidi"/>
          <w:szCs w:val="22"/>
          <w:rtl/>
        </w:rPr>
      </w:pPr>
      <w:bookmarkStart w:id="5" w:name="_Toc121046320"/>
      <w:bookmarkStart w:id="6" w:name="_Toc121047221"/>
      <w:r w:rsidRPr="00AE1390">
        <w:rPr>
          <w:rFonts w:asciiTheme="minorBidi" w:hAnsiTheme="minorBidi" w:cstheme="minorBidi"/>
          <w:szCs w:val="22"/>
          <w:rtl/>
        </w:rPr>
        <w:t>היקף הסקירה</w:t>
      </w:r>
      <w:bookmarkEnd w:id="5"/>
      <w:bookmarkEnd w:id="6"/>
    </w:p>
    <w:p w14:paraId="797FFAF9" w14:textId="77777777" w:rsidR="004A5E41" w:rsidRPr="007A5A9D" w:rsidRDefault="004A5E41" w:rsidP="004A5E41">
      <w:pPr>
        <w:rPr>
          <w:rFonts w:asciiTheme="minorBidi" w:hAnsiTheme="minorBidi" w:cstheme="minorBidi"/>
          <w:szCs w:val="22"/>
        </w:rPr>
      </w:pPr>
      <w:r w:rsidRPr="007A5A9D">
        <w:rPr>
          <w:rFonts w:asciiTheme="minorBidi" w:hAnsiTheme="minorBidi" w:cstheme="minorBidi"/>
          <w:szCs w:val="22"/>
          <w:rtl/>
        </w:rPr>
        <w:t>ערכנו את סקירתנו בהתאם לתקן סקירה (ישראל) 2410 של לשכת רואי חשבון בישראל - "סקירה של מידע כספי לתקופות ביניים הנערכת על ידי רואה החשבון המבקר של הישות". סקירה של מידע כספי לתקופות ביניים מורכבת מבירורים, בעיקר עם אנשים האחראים לעניינים הכספיים והחשבונאיים, ומיישום נוהלי סקירה אנליטיים ואחרים. סקירה הינה מצומצמת בהיקפה במידה ניכרת מאשר ביקורת הנערכת בהתאם לתקני ביקורת מקובלים בישראל ולפיכך אינה מאפשרת לנו להשיג ביטחון שניוודע לכל העניינים המשמעותיים שהיו יכולים להיות מזוהים בביקורת. בהתאם לכך, אין אנו מחווים חוות דעת של ביקורת.</w:t>
      </w:r>
    </w:p>
    <w:p w14:paraId="67AF047B" w14:textId="77777777" w:rsidR="00FE210E" w:rsidRPr="00AE1390" w:rsidRDefault="00FE210E" w:rsidP="00AE1390">
      <w:pPr>
        <w:pStyle w:val="32"/>
        <w:rPr>
          <w:rFonts w:asciiTheme="minorBidi" w:hAnsiTheme="minorBidi" w:cstheme="minorBidi"/>
          <w:szCs w:val="22"/>
          <w:rtl/>
        </w:rPr>
      </w:pPr>
      <w:bookmarkStart w:id="7" w:name="_Toc121046321"/>
      <w:bookmarkStart w:id="8" w:name="_Toc121047222"/>
      <w:r w:rsidRPr="00AE1390">
        <w:rPr>
          <w:rFonts w:asciiTheme="minorBidi" w:hAnsiTheme="minorBidi" w:cstheme="minorBidi"/>
          <w:szCs w:val="22"/>
          <w:rtl/>
        </w:rPr>
        <w:t>מסקנה</w:t>
      </w:r>
      <w:bookmarkEnd w:id="7"/>
      <w:bookmarkEnd w:id="8"/>
    </w:p>
    <w:p w14:paraId="78D65C41" w14:textId="77777777" w:rsidR="004A5E41" w:rsidRPr="007A5A9D" w:rsidRDefault="004A5E41" w:rsidP="004A5E41">
      <w:pPr>
        <w:rPr>
          <w:rFonts w:asciiTheme="minorBidi" w:hAnsiTheme="minorBidi" w:cstheme="minorBidi"/>
          <w:szCs w:val="22"/>
        </w:rPr>
      </w:pPr>
      <w:r w:rsidRPr="007A5A9D">
        <w:rPr>
          <w:rFonts w:asciiTheme="minorBidi" w:hAnsiTheme="minorBidi" w:cstheme="minorBidi"/>
          <w:szCs w:val="22"/>
          <w:rtl/>
        </w:rPr>
        <w:t xml:space="preserve">בהתבסס על סקירתנו ועל דוחות הסקירה של רואי חשבון אחרים, לא בא לתשומת ליבנו דבר הגורם לנו לסבור שהמידע הכספי הנ"ל אינו ערוך, מכל הבחינות המהותיות, בהתאם לתקן חשבונאות בינלאומי 34 </w:t>
      </w:r>
      <w:r w:rsidRPr="007A5A9D">
        <w:rPr>
          <w:rFonts w:asciiTheme="minorBidi" w:hAnsiTheme="minorBidi" w:cstheme="minorBidi"/>
          <w:szCs w:val="22"/>
        </w:rPr>
        <w:t>IAS</w:t>
      </w:r>
      <w:r w:rsidRPr="007A5A9D">
        <w:rPr>
          <w:rFonts w:asciiTheme="minorBidi" w:hAnsiTheme="minorBidi" w:cstheme="minorBidi"/>
          <w:szCs w:val="22"/>
          <w:rtl/>
        </w:rPr>
        <w:t>.</w:t>
      </w:r>
    </w:p>
    <w:p w14:paraId="286EC8BE" w14:textId="77777777" w:rsidR="00AF6AE6" w:rsidRPr="007A5A9D" w:rsidRDefault="004A5E41" w:rsidP="00AF6AE6">
      <w:pPr>
        <w:spacing w:before="120"/>
        <w:rPr>
          <w:rFonts w:asciiTheme="minorBidi" w:hAnsiTheme="minorBidi" w:cstheme="minorBidi"/>
          <w:szCs w:val="22"/>
          <w:rtl/>
        </w:rPr>
      </w:pPr>
      <w:r w:rsidRPr="007A5A9D">
        <w:rPr>
          <w:rFonts w:asciiTheme="minorBidi" w:hAnsiTheme="minorBidi" w:cstheme="minorBidi"/>
          <w:szCs w:val="22"/>
          <w:rtl/>
        </w:rPr>
        <w:t>בנוסף לאמור בפסקה הקודמת, בהתבסס על סקירתנו ועל דוחות הסקירה של רואי חשבון אחרים, לא בא לתשומת ליבנו דבר הגורם לנו לסבור שהמידע הכספי הנ"ל אינו ממלא, מכל הבחינות המהותיות, אחר הוראות הגילוי לפי פרק ד' של תקנות ניירות ערך (דוחות תקופתיים ומיידיים), התש"ל-1970.</w:t>
      </w:r>
    </w:p>
    <w:p w14:paraId="03A2B807" w14:textId="77777777" w:rsidR="00AF6AE6" w:rsidRDefault="00AF6AE6" w:rsidP="00AF6AE6">
      <w:pPr>
        <w:spacing w:before="120"/>
        <w:rPr>
          <w:rFonts w:asciiTheme="minorBidi" w:hAnsiTheme="minorBidi" w:cstheme="minorBidi"/>
          <w:sz w:val="20"/>
          <w:szCs w:val="20"/>
          <w:rtl/>
        </w:rPr>
        <w:sectPr w:rsidR="00AF6AE6" w:rsidSect="00FE210E">
          <w:headerReference w:type="even" r:id="rId17"/>
          <w:headerReference w:type="default" r:id="rId18"/>
          <w:footerReference w:type="default" r:id="rId19"/>
          <w:headerReference w:type="first" r:id="rId20"/>
          <w:endnotePr>
            <w:numFmt w:val="decimal"/>
          </w:endnotePr>
          <w:pgSz w:w="11907" w:h="16840" w:code="9"/>
          <w:pgMar w:top="1820" w:right="1418" w:bottom="2098" w:left="1418" w:header="851" w:footer="510" w:gutter="0"/>
          <w:paperSrc w:first="15" w:other="15"/>
          <w:pgNumType w:fmt="numberInDash" w:start="2"/>
          <w:cols w:space="720"/>
          <w:docGrid w:linePitch="299"/>
        </w:sectPr>
      </w:pPr>
    </w:p>
    <w:p w14:paraId="1F8B2FC4" w14:textId="6E042DE4" w:rsidR="00AF6AE6" w:rsidRPr="007A5A9D" w:rsidRDefault="007A5A9D" w:rsidP="007A5A9D">
      <w:pPr>
        <w:spacing w:before="240"/>
        <w:ind w:left="153"/>
        <w:jc w:val="center"/>
        <w:rPr>
          <w:rFonts w:asciiTheme="minorBidi" w:hAnsiTheme="minorBidi" w:cstheme="minorBidi"/>
          <w:szCs w:val="22"/>
          <w:rtl/>
        </w:rPr>
      </w:pPr>
      <w:r w:rsidRPr="007A5A9D">
        <w:rPr>
          <w:rFonts w:asciiTheme="minorBidi" w:hAnsiTheme="minorBidi" w:cstheme="minorBidi"/>
          <w:szCs w:val="22"/>
          <w:rtl/>
        </w:rPr>
        <w:t>בכבוד רב</w:t>
      </w:r>
    </w:p>
    <w:p w14:paraId="24E39752" w14:textId="6A6743EC" w:rsidR="00AF6AE6" w:rsidRPr="007A5A9D" w:rsidRDefault="007A5A9D" w:rsidP="007A5A9D">
      <w:pPr>
        <w:ind w:left="153"/>
        <w:jc w:val="center"/>
        <w:rPr>
          <w:rFonts w:asciiTheme="minorBidi" w:hAnsiTheme="minorBidi" w:cstheme="minorBidi"/>
          <w:szCs w:val="22"/>
          <w:rtl/>
        </w:rPr>
      </w:pPr>
      <w:proofErr w:type="spellStart"/>
      <w:r w:rsidRPr="007A5A9D">
        <w:rPr>
          <w:rFonts w:asciiTheme="minorBidi" w:hAnsiTheme="minorBidi" w:cstheme="minorBidi"/>
          <w:szCs w:val="22"/>
          <w:rtl/>
        </w:rPr>
        <w:t>קוסט</w:t>
      </w:r>
      <w:proofErr w:type="spellEnd"/>
      <w:r w:rsidRPr="007A5A9D">
        <w:rPr>
          <w:rFonts w:asciiTheme="minorBidi" w:hAnsiTheme="minorBidi" w:cstheme="minorBidi"/>
          <w:szCs w:val="22"/>
          <w:rtl/>
        </w:rPr>
        <w:t xml:space="preserve">, פורר, גבאי את </w:t>
      </w:r>
      <w:proofErr w:type="spellStart"/>
      <w:r w:rsidRPr="007A5A9D">
        <w:rPr>
          <w:rFonts w:asciiTheme="minorBidi" w:hAnsiTheme="minorBidi" w:cstheme="minorBidi"/>
          <w:szCs w:val="22"/>
          <w:rtl/>
        </w:rPr>
        <w:t>קסירר</w:t>
      </w:r>
      <w:proofErr w:type="spellEnd"/>
    </w:p>
    <w:p w14:paraId="26254EFE" w14:textId="2BC8581C" w:rsidR="00AF6AE6" w:rsidRPr="007A5A9D" w:rsidRDefault="007A5A9D" w:rsidP="007A5A9D">
      <w:pPr>
        <w:spacing w:before="120"/>
        <w:jc w:val="center"/>
        <w:rPr>
          <w:rFonts w:asciiTheme="minorBidi" w:hAnsiTheme="minorBidi" w:cstheme="minorBidi"/>
          <w:szCs w:val="22"/>
          <w:rtl/>
        </w:rPr>
      </w:pPr>
      <w:r w:rsidRPr="007A5A9D">
        <w:rPr>
          <w:rFonts w:asciiTheme="minorBidi" w:hAnsiTheme="minorBidi" w:cstheme="minorBidi"/>
          <w:szCs w:val="22"/>
          <w:rtl/>
        </w:rPr>
        <w:t>רואי חשבון</w:t>
      </w:r>
    </w:p>
    <w:p w14:paraId="593FF9F9" w14:textId="31617E30" w:rsidR="00AF6AE6" w:rsidRPr="007A5A9D" w:rsidRDefault="007A5A9D" w:rsidP="007A5A9D">
      <w:pPr>
        <w:spacing w:before="600"/>
        <w:jc w:val="left"/>
        <w:rPr>
          <w:rFonts w:asciiTheme="minorBidi" w:hAnsiTheme="minorBidi" w:cstheme="minorBidi"/>
          <w:szCs w:val="22"/>
          <w:rtl/>
        </w:rPr>
      </w:pPr>
      <w:r w:rsidRPr="007A5A9D">
        <w:rPr>
          <w:rFonts w:asciiTheme="minorBidi" w:hAnsiTheme="minorBidi" w:cstheme="minorBidi" w:hint="cs"/>
          <w:szCs w:val="22"/>
          <w:rtl/>
        </w:rPr>
        <w:t>תל אביב</w:t>
      </w:r>
    </w:p>
    <w:p w14:paraId="147A8F54" w14:textId="74C62F52" w:rsidR="00AF6AE6" w:rsidRPr="007A5A9D" w:rsidRDefault="007A5A9D" w:rsidP="00AF6AE6">
      <w:pPr>
        <w:spacing w:before="120"/>
        <w:jc w:val="left"/>
        <w:rPr>
          <w:rFonts w:asciiTheme="minorBidi" w:hAnsiTheme="minorBidi" w:cstheme="minorBidi"/>
          <w:szCs w:val="22"/>
          <w:rtl/>
        </w:rPr>
        <w:sectPr w:rsidR="00AF6AE6" w:rsidRPr="007A5A9D" w:rsidSect="00AF6AE6">
          <w:endnotePr>
            <w:numFmt w:val="decimal"/>
          </w:endnotePr>
          <w:type w:val="continuous"/>
          <w:pgSz w:w="11907" w:h="16840" w:code="9"/>
          <w:pgMar w:top="1820" w:right="1418" w:bottom="2098" w:left="1418" w:header="851" w:footer="510" w:gutter="0"/>
          <w:paperSrc w:first="15" w:other="15"/>
          <w:pgNumType w:fmt="numberInDash" w:start="2"/>
          <w:cols w:num="2" w:space="720"/>
          <w:docGrid w:linePitch="299"/>
        </w:sectPr>
      </w:pPr>
      <w:r w:rsidRPr="007A5A9D">
        <w:rPr>
          <w:rFonts w:asciiTheme="minorBidi" w:hAnsiTheme="minorBidi" w:cstheme="minorBidi" w:hint="cs"/>
          <w:szCs w:val="22"/>
          <w:rtl/>
        </w:rPr>
        <w:t>28</w:t>
      </w:r>
      <w:r w:rsidRPr="007A5A9D">
        <w:rPr>
          <w:rFonts w:asciiTheme="minorBidi" w:hAnsiTheme="minorBidi" w:cstheme="minorBidi"/>
          <w:szCs w:val="22"/>
          <w:rtl/>
        </w:rPr>
        <w:t xml:space="preserve"> </w:t>
      </w:r>
      <w:r w:rsidRPr="007A5A9D">
        <w:rPr>
          <w:rFonts w:asciiTheme="minorBidi" w:hAnsiTheme="minorBidi" w:cstheme="minorBidi" w:hint="cs"/>
          <w:szCs w:val="22"/>
          <w:rtl/>
        </w:rPr>
        <w:t>בנובמבר, 202</w:t>
      </w:r>
      <w:r>
        <w:rPr>
          <w:rFonts w:asciiTheme="minorBidi" w:hAnsiTheme="minorBidi" w:cstheme="minorBidi" w:hint="cs"/>
          <w:szCs w:val="22"/>
          <w:rtl/>
        </w:rPr>
        <w:t>2</w:t>
      </w:r>
    </w:p>
    <w:p w14:paraId="509CC787" w14:textId="07845E8C" w:rsidR="00FE210E" w:rsidRPr="00AF6AE6" w:rsidRDefault="00FE210E" w:rsidP="00AF6AE6">
      <w:pPr>
        <w:spacing w:before="120"/>
        <w:rPr>
          <w:rFonts w:asciiTheme="minorBidi" w:hAnsiTheme="minorBidi" w:cstheme="minorBidi"/>
          <w:sz w:val="20"/>
          <w:szCs w:val="20"/>
          <w:rtl/>
        </w:rPr>
        <w:sectPr w:rsidR="00FE210E" w:rsidRPr="00AF6AE6" w:rsidSect="00AF6AE6">
          <w:endnotePr>
            <w:numFmt w:val="decimal"/>
          </w:endnotePr>
          <w:type w:val="continuous"/>
          <w:pgSz w:w="11907" w:h="16840" w:code="9"/>
          <w:pgMar w:top="1820" w:right="1418" w:bottom="2098" w:left="1418" w:header="851" w:footer="510" w:gutter="0"/>
          <w:paperSrc w:first="15" w:other="15"/>
          <w:pgNumType w:fmt="numberInDash" w:start="2"/>
          <w:cols w:space="720"/>
          <w:docGrid w:linePitch="299"/>
        </w:sectPr>
      </w:pPr>
    </w:p>
    <w:p w14:paraId="64D77F96" w14:textId="0D34AD5E" w:rsidR="003B114A" w:rsidRPr="00AE1390" w:rsidRDefault="003B114A" w:rsidP="00AE1390">
      <w:pPr>
        <w:ind w:left="-1"/>
        <w:jc w:val="center"/>
        <w:rPr>
          <w:rFonts w:asciiTheme="minorBidi" w:hAnsiTheme="minorBidi" w:cstheme="minorBidi"/>
          <w:b/>
          <w:bCs/>
          <w:sz w:val="26"/>
          <w:szCs w:val="26"/>
          <w:u w:val="single"/>
          <w:rtl/>
        </w:rPr>
      </w:pPr>
      <w:r w:rsidRPr="00AE1390">
        <w:rPr>
          <w:rFonts w:asciiTheme="minorBidi" w:hAnsiTheme="minorBidi" w:cstheme="minorBidi"/>
          <w:b/>
          <w:bCs/>
          <w:sz w:val="26"/>
          <w:szCs w:val="26"/>
          <w:u w:val="single"/>
          <w:rtl/>
        </w:rPr>
        <w:t>אלקטרה נדל"ן בע"מ</w:t>
      </w:r>
    </w:p>
    <w:p w14:paraId="5A08E69B" w14:textId="769BBDB6" w:rsidR="001B5FCC" w:rsidRDefault="003B114A" w:rsidP="00AE1390">
      <w:pPr>
        <w:pStyle w:val="22"/>
        <w:spacing w:after="240"/>
        <w:ind w:right="0"/>
        <w:jc w:val="center"/>
        <w:rPr>
          <w:b/>
          <w:bCs/>
          <w:rtl/>
        </w:rPr>
      </w:pPr>
      <w:bookmarkStart w:id="9" w:name="_Toc121047223"/>
      <w:r w:rsidRPr="007A5A9D">
        <w:rPr>
          <w:rFonts w:hint="cs"/>
          <w:b/>
          <w:bCs/>
          <w:rtl/>
        </w:rPr>
        <w:t xml:space="preserve">דוחות </w:t>
      </w:r>
      <w:r w:rsidRPr="007A5A9D">
        <w:rPr>
          <w:b/>
          <w:bCs/>
          <w:rtl/>
        </w:rPr>
        <w:t>מאוחדים</w:t>
      </w:r>
      <w:r w:rsidRPr="007A5A9D">
        <w:rPr>
          <w:rFonts w:hint="cs"/>
          <w:b/>
          <w:bCs/>
          <w:rtl/>
        </w:rPr>
        <w:t xml:space="preserve"> על המצב הכספי</w:t>
      </w:r>
      <w:bookmarkEnd w:id="9"/>
    </w:p>
    <w:tbl>
      <w:tblPr>
        <w:tblStyle w:val="afd"/>
        <w:bidiVisual/>
        <w:tblW w:w="10997" w:type="dxa"/>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מצב הכספי- נכסים"/>
        <w:tblDescription w:val="ליום 30 בספטמבר 2021, 2022 וליום  31 בדצמבר 2021."/>
      </w:tblPr>
      <w:tblGrid>
        <w:gridCol w:w="5726"/>
        <w:gridCol w:w="1757"/>
        <w:gridCol w:w="1757"/>
        <w:gridCol w:w="1757"/>
      </w:tblGrid>
      <w:tr w:rsidR="007A5A9D" w:rsidRPr="00CC4C2B" w14:paraId="20EA2017" w14:textId="77777777" w:rsidTr="00CC4C2B">
        <w:trPr>
          <w:tblHeader/>
        </w:trPr>
        <w:tc>
          <w:tcPr>
            <w:tcW w:w="5726" w:type="dxa"/>
            <w:vAlign w:val="bottom"/>
          </w:tcPr>
          <w:p w14:paraId="4914A1D2" w14:textId="77777777" w:rsidR="007A5A9D" w:rsidRPr="00CC4C2B" w:rsidRDefault="007A5A9D" w:rsidP="00176E77">
            <w:pPr>
              <w:jc w:val="center"/>
              <w:rPr>
                <w:rFonts w:asciiTheme="minorBidi" w:hAnsiTheme="minorBidi" w:cstheme="minorBidi"/>
                <w:b/>
                <w:bCs/>
                <w:sz w:val="20"/>
                <w:szCs w:val="20"/>
                <w:rtl/>
              </w:rPr>
            </w:pPr>
            <w:bookmarkStart w:id="10" w:name="_Hlk120661770"/>
            <w:r w:rsidRPr="00CC4C2B">
              <w:rPr>
                <w:rFonts w:asciiTheme="minorBidi" w:hAnsiTheme="minorBidi" w:cstheme="minorBidi"/>
                <w:b/>
                <w:bCs/>
                <w:color w:val="FFFFFF" w:themeColor="background1"/>
                <w:sz w:val="20"/>
                <w:szCs w:val="20"/>
                <w:rtl/>
              </w:rPr>
              <w:t>סעיף</w:t>
            </w:r>
          </w:p>
        </w:tc>
        <w:tc>
          <w:tcPr>
            <w:tcW w:w="1757" w:type="dxa"/>
            <w:vAlign w:val="bottom"/>
          </w:tcPr>
          <w:p w14:paraId="3790BFFE"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ליום 30 בספטמבר</w:t>
            </w:r>
          </w:p>
          <w:p w14:paraId="472250C9"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CC4C2B">
              <w:rPr>
                <w:rFonts w:asciiTheme="minorBidi" w:hAnsiTheme="minorBidi" w:cstheme="minorBidi"/>
                <w:b/>
                <w:bCs/>
                <w:spacing w:val="70"/>
                <w:sz w:val="20"/>
                <w:szCs w:val="20"/>
                <w:rtl/>
              </w:rPr>
              <w:t>2022</w:t>
            </w:r>
          </w:p>
          <w:p w14:paraId="0A81FCE0"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אלפי דולר</w:t>
            </w:r>
          </w:p>
          <w:p w14:paraId="37CEC649"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(בלתי מבוקר)</w:t>
            </w:r>
          </w:p>
        </w:tc>
        <w:tc>
          <w:tcPr>
            <w:tcW w:w="1757" w:type="dxa"/>
            <w:vAlign w:val="bottom"/>
          </w:tcPr>
          <w:p w14:paraId="1299BF1B"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ליום 30 בספטמבר</w:t>
            </w:r>
          </w:p>
          <w:p w14:paraId="2F452775"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CC4C2B">
              <w:rPr>
                <w:rFonts w:asciiTheme="minorBidi" w:hAnsiTheme="minorBidi" w:cstheme="minorBidi"/>
                <w:b/>
                <w:bCs/>
                <w:spacing w:val="70"/>
                <w:sz w:val="20"/>
                <w:szCs w:val="20"/>
                <w:rtl/>
              </w:rPr>
              <w:t>2021</w:t>
            </w:r>
          </w:p>
          <w:p w14:paraId="0B077345"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אלפי דולר</w:t>
            </w:r>
          </w:p>
          <w:p w14:paraId="37DDE7A6"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(בלתי מבוקר)</w:t>
            </w:r>
          </w:p>
        </w:tc>
        <w:tc>
          <w:tcPr>
            <w:tcW w:w="1757" w:type="dxa"/>
            <w:vAlign w:val="bottom"/>
          </w:tcPr>
          <w:p w14:paraId="570C8D04"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ליום 31 בדצמבר</w:t>
            </w:r>
          </w:p>
          <w:p w14:paraId="178AB7C2"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CC4C2B">
              <w:rPr>
                <w:rFonts w:asciiTheme="minorBidi" w:hAnsiTheme="minorBidi" w:cstheme="minorBidi"/>
                <w:b/>
                <w:bCs/>
                <w:spacing w:val="70"/>
                <w:sz w:val="20"/>
                <w:szCs w:val="20"/>
                <w:rtl/>
              </w:rPr>
              <w:t>2021</w:t>
            </w:r>
          </w:p>
          <w:p w14:paraId="3FB85722"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אלפי דולר</w:t>
            </w:r>
          </w:p>
          <w:p w14:paraId="1DF37C09" w14:textId="77777777" w:rsidR="007A5A9D" w:rsidRPr="00CC4C2B" w:rsidRDefault="007A5A9D" w:rsidP="00176E77">
            <w:pPr>
              <w:pBdr>
                <w:bottom w:val="single" w:sz="4" w:space="1" w:color="auto"/>
                <w:between w:val="single" w:sz="4" w:space="1" w:color="auto"/>
              </w:pBdr>
              <w:jc w:val="center"/>
              <w:rPr>
                <w:rFonts w:asciiTheme="minorBidi" w:hAnsiTheme="minorBidi" w:cstheme="minorBidi"/>
                <w:b/>
                <w:bCs/>
                <w:sz w:val="20"/>
                <w:szCs w:val="20"/>
                <w:rtl/>
              </w:rPr>
            </w:pPr>
            <w:r w:rsidRPr="00CC4C2B">
              <w:rPr>
                <w:rFonts w:asciiTheme="minorBidi" w:hAnsiTheme="minorBidi" w:cstheme="minorBidi"/>
                <w:b/>
                <w:bCs/>
                <w:sz w:val="20"/>
                <w:szCs w:val="20"/>
                <w:rtl/>
              </w:rPr>
              <w:t>(מבוקר)</w:t>
            </w:r>
          </w:p>
        </w:tc>
      </w:tr>
      <w:tr w:rsidR="005E5E85" w:rsidRPr="00CC4C2B" w14:paraId="4838BEBC" w14:textId="77777777" w:rsidTr="007A1B07">
        <w:tc>
          <w:tcPr>
            <w:tcW w:w="5726" w:type="dxa"/>
            <w:vAlign w:val="bottom"/>
          </w:tcPr>
          <w:p w14:paraId="50DDDC62" w14:textId="77777777" w:rsidR="005E5E85" w:rsidRPr="00CC4C2B" w:rsidRDefault="005E5E85" w:rsidP="005E5E85">
            <w:pPr>
              <w:jc w:val="left"/>
              <w:rPr>
                <w:rFonts w:asciiTheme="minorBidi" w:hAnsiTheme="minorBidi" w:cstheme="minorBidi"/>
                <w:b/>
                <w:bCs/>
                <w:sz w:val="20"/>
                <w:szCs w:val="20"/>
                <w:rtl/>
              </w:rPr>
            </w:pPr>
            <w:r w:rsidRPr="00CC4C2B">
              <w:rPr>
                <w:rFonts w:asciiTheme="minorBidi" w:hAnsiTheme="minorBidi" w:cstheme="minorBidi"/>
                <w:b/>
                <w:bCs/>
                <w:sz w:val="20"/>
                <w:szCs w:val="20"/>
                <w:rtl/>
              </w:rPr>
              <w:t>נכסים</w:t>
            </w:r>
            <w:r w:rsidRPr="00CC4C2B">
              <w:rPr>
                <w:rFonts w:asciiTheme="minorBidi" w:hAnsiTheme="minorBidi" w:cstheme="minorBidi"/>
                <w:b/>
                <w:bCs/>
                <w:sz w:val="20"/>
                <w:szCs w:val="20"/>
                <w:rtl/>
              </w:rPr>
              <w:br/>
            </w:r>
          </w:p>
        </w:tc>
        <w:tc>
          <w:tcPr>
            <w:tcW w:w="1757" w:type="dxa"/>
            <w:tcBorders>
              <w:top w:val="nil"/>
              <w:left w:val="nil"/>
              <w:bottom w:val="nil"/>
              <w:right w:val="nil"/>
            </w:tcBorders>
            <w:shd w:val="clear" w:color="auto" w:fill="auto"/>
            <w:vAlign w:val="bottom"/>
          </w:tcPr>
          <w:p w14:paraId="6A5C871F" w14:textId="77777777" w:rsidR="005E5E85" w:rsidRPr="00CC4C2B" w:rsidRDefault="005E5E85" w:rsidP="005E5E85">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7AB8A333" w14:textId="77777777" w:rsidR="005E5E85" w:rsidRPr="00CC4C2B" w:rsidRDefault="005E5E85" w:rsidP="005E5E85">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1859CDCC" w14:textId="77777777" w:rsidR="005E5E85" w:rsidRPr="00CC4C2B" w:rsidRDefault="005E5E85" w:rsidP="005E5E85">
            <w:pPr>
              <w:jc w:val="left"/>
              <w:rPr>
                <w:rFonts w:asciiTheme="minorBidi" w:hAnsiTheme="minorBidi" w:cstheme="minorBidi"/>
                <w:sz w:val="20"/>
                <w:szCs w:val="20"/>
                <w:rtl/>
              </w:rPr>
            </w:pPr>
          </w:p>
        </w:tc>
      </w:tr>
      <w:tr w:rsidR="005E5E85" w:rsidRPr="00CC4C2B" w14:paraId="16A0D36E" w14:textId="77777777" w:rsidTr="007A1B07">
        <w:tc>
          <w:tcPr>
            <w:tcW w:w="5726" w:type="dxa"/>
            <w:vAlign w:val="bottom"/>
          </w:tcPr>
          <w:p w14:paraId="43FA11E8" w14:textId="77777777" w:rsidR="005E5E85" w:rsidRPr="00CC4C2B" w:rsidRDefault="005E5E85" w:rsidP="005E5E85">
            <w:pPr>
              <w:jc w:val="left"/>
              <w:rPr>
                <w:rFonts w:asciiTheme="minorBidi" w:hAnsiTheme="minorBidi" w:cstheme="minorBidi"/>
                <w:b/>
                <w:bCs/>
                <w:sz w:val="20"/>
                <w:szCs w:val="20"/>
                <w:u w:val="single"/>
                <w:rtl/>
              </w:rPr>
            </w:pPr>
            <w:r w:rsidRPr="00CC4C2B">
              <w:rPr>
                <w:rFonts w:asciiTheme="minorBidi" w:hAnsiTheme="minorBidi" w:cstheme="minorBidi"/>
                <w:b/>
                <w:bCs/>
                <w:sz w:val="20"/>
                <w:szCs w:val="20"/>
                <w:u w:val="single"/>
                <w:rtl/>
              </w:rPr>
              <w:t>נכסים שוטפים</w:t>
            </w:r>
            <w:r w:rsidRPr="00CC4C2B">
              <w:rPr>
                <w:rFonts w:asciiTheme="minorBidi" w:hAnsiTheme="minorBidi" w:cstheme="minorBidi"/>
                <w:b/>
                <w:bCs/>
                <w:sz w:val="20"/>
                <w:szCs w:val="20"/>
                <w:u w:val="single"/>
                <w:rtl/>
              </w:rPr>
              <w:br/>
            </w:r>
          </w:p>
        </w:tc>
        <w:tc>
          <w:tcPr>
            <w:tcW w:w="1757" w:type="dxa"/>
            <w:tcBorders>
              <w:top w:val="nil"/>
              <w:left w:val="nil"/>
              <w:bottom w:val="nil"/>
              <w:right w:val="nil"/>
            </w:tcBorders>
            <w:shd w:val="clear" w:color="auto" w:fill="auto"/>
            <w:vAlign w:val="bottom"/>
          </w:tcPr>
          <w:p w14:paraId="6B8DC26D" w14:textId="77777777" w:rsidR="005E5E85" w:rsidRPr="00CC4C2B" w:rsidRDefault="005E5E85" w:rsidP="005E5E85">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3868C4F0" w14:textId="77777777" w:rsidR="005E5E85" w:rsidRPr="00CC4C2B" w:rsidRDefault="005E5E85" w:rsidP="005E5E85">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2657F00C" w14:textId="77777777" w:rsidR="005E5E85" w:rsidRPr="00CC4C2B" w:rsidRDefault="005E5E85" w:rsidP="005E5E85">
            <w:pPr>
              <w:jc w:val="left"/>
              <w:rPr>
                <w:rFonts w:asciiTheme="minorBidi" w:hAnsiTheme="minorBidi" w:cstheme="minorBidi"/>
                <w:sz w:val="20"/>
                <w:szCs w:val="20"/>
                <w:rtl/>
              </w:rPr>
            </w:pPr>
          </w:p>
        </w:tc>
      </w:tr>
      <w:tr w:rsidR="005E5E85" w:rsidRPr="00CC4C2B" w14:paraId="00720AAF" w14:textId="77777777" w:rsidTr="007A1B07">
        <w:tc>
          <w:tcPr>
            <w:tcW w:w="5726" w:type="dxa"/>
            <w:vAlign w:val="bottom"/>
          </w:tcPr>
          <w:p w14:paraId="32DBD8FC"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מזומנים ושווי מזומנים</w:t>
            </w:r>
          </w:p>
        </w:tc>
        <w:tc>
          <w:tcPr>
            <w:tcW w:w="1757" w:type="dxa"/>
            <w:tcBorders>
              <w:top w:val="nil"/>
              <w:left w:val="nil"/>
              <w:bottom w:val="nil"/>
              <w:right w:val="nil"/>
            </w:tcBorders>
            <w:shd w:val="clear" w:color="auto" w:fill="auto"/>
            <w:vAlign w:val="bottom"/>
          </w:tcPr>
          <w:p w14:paraId="372013F7" w14:textId="063548C5" w:rsidR="005E5E85" w:rsidRPr="00CC4C2B" w:rsidRDefault="005E5E85" w:rsidP="005E5E85">
            <w:pPr>
              <w:rPr>
                <w:rtl/>
              </w:rPr>
            </w:pPr>
            <w:r>
              <w:rPr>
                <w:rFonts w:ascii="Arial" w:hAnsi="Arial" w:cs="Arial"/>
                <w:color w:val="000000"/>
                <w:szCs w:val="22"/>
              </w:rPr>
              <w:t xml:space="preserve">        12,108 </w:t>
            </w:r>
          </w:p>
        </w:tc>
        <w:tc>
          <w:tcPr>
            <w:tcW w:w="1757" w:type="dxa"/>
            <w:tcBorders>
              <w:top w:val="nil"/>
              <w:left w:val="nil"/>
              <w:bottom w:val="nil"/>
              <w:right w:val="nil"/>
            </w:tcBorders>
            <w:shd w:val="clear" w:color="auto" w:fill="auto"/>
            <w:vAlign w:val="bottom"/>
          </w:tcPr>
          <w:p w14:paraId="64AAAB18" w14:textId="453551AF" w:rsidR="005E5E85" w:rsidRPr="00CC4C2B" w:rsidRDefault="005E5E85" w:rsidP="005E5E85">
            <w:pPr>
              <w:rPr>
                <w:rtl/>
              </w:rPr>
            </w:pPr>
            <w:r>
              <w:rPr>
                <w:rFonts w:ascii="Arial" w:hAnsi="Arial" w:cs="Arial"/>
                <w:color w:val="000000"/>
                <w:szCs w:val="22"/>
              </w:rPr>
              <w:t xml:space="preserve">        29,801 </w:t>
            </w:r>
          </w:p>
        </w:tc>
        <w:tc>
          <w:tcPr>
            <w:tcW w:w="1757" w:type="dxa"/>
            <w:tcBorders>
              <w:top w:val="nil"/>
              <w:left w:val="nil"/>
              <w:bottom w:val="nil"/>
              <w:right w:val="nil"/>
            </w:tcBorders>
            <w:shd w:val="clear" w:color="auto" w:fill="auto"/>
            <w:vAlign w:val="bottom"/>
          </w:tcPr>
          <w:p w14:paraId="027292B0" w14:textId="298B6F2E" w:rsidR="005E5E85" w:rsidRPr="00CC4C2B" w:rsidRDefault="005E5E85" w:rsidP="005E5E85">
            <w:pPr>
              <w:rPr>
                <w:rtl/>
              </w:rPr>
            </w:pPr>
            <w:r>
              <w:rPr>
                <w:rFonts w:ascii="Arial" w:hAnsi="Arial" w:cs="Arial"/>
                <w:color w:val="000000"/>
                <w:szCs w:val="22"/>
              </w:rPr>
              <w:t xml:space="preserve">        16,992 </w:t>
            </w:r>
          </w:p>
        </w:tc>
      </w:tr>
      <w:tr w:rsidR="005E5E85" w:rsidRPr="00CC4C2B" w14:paraId="2131F8C3" w14:textId="77777777" w:rsidTr="007A1B07">
        <w:tc>
          <w:tcPr>
            <w:tcW w:w="5726" w:type="dxa"/>
            <w:vAlign w:val="bottom"/>
          </w:tcPr>
          <w:p w14:paraId="32109D84" w14:textId="39BC4582" w:rsidR="005E5E85" w:rsidRPr="00CC4C2B" w:rsidRDefault="005E5E85" w:rsidP="005E5E85">
            <w:pPr>
              <w:jc w:val="left"/>
              <w:rPr>
                <w:rFonts w:asciiTheme="minorBidi" w:hAnsiTheme="minorBidi" w:cstheme="minorBidi"/>
                <w:sz w:val="20"/>
                <w:szCs w:val="20"/>
                <w:rtl/>
              </w:rPr>
            </w:pPr>
            <w:proofErr w:type="spellStart"/>
            <w:r w:rsidRPr="00CC4C2B">
              <w:rPr>
                <w:rFonts w:asciiTheme="minorBidi" w:hAnsiTheme="minorBidi" w:cstheme="minorBidi"/>
                <w:sz w:val="20"/>
                <w:szCs w:val="20"/>
                <w:rtl/>
              </w:rPr>
              <w:t>פקדונות</w:t>
            </w:r>
            <w:proofErr w:type="spellEnd"/>
            <w:r w:rsidRPr="00CC4C2B">
              <w:rPr>
                <w:rFonts w:asciiTheme="minorBidi" w:hAnsiTheme="minorBidi" w:cstheme="minorBidi"/>
                <w:sz w:val="20"/>
                <w:szCs w:val="20"/>
                <w:rtl/>
              </w:rPr>
              <w:t xml:space="preserve"> לזמן קצר</w:t>
            </w:r>
            <w:r>
              <w:rPr>
                <w:rFonts w:asciiTheme="minorBidi" w:hAnsiTheme="minorBidi" w:cstheme="minorBidi" w:hint="cs"/>
                <w:sz w:val="20"/>
                <w:szCs w:val="20"/>
                <w:rtl/>
              </w:rPr>
              <w:t xml:space="preserve"> </w:t>
            </w:r>
            <w:proofErr w:type="spellStart"/>
            <w:r>
              <w:rPr>
                <w:rFonts w:asciiTheme="minorBidi" w:hAnsiTheme="minorBidi" w:cstheme="minorBidi" w:hint="cs"/>
                <w:sz w:val="20"/>
                <w:szCs w:val="20"/>
                <w:rtl/>
              </w:rPr>
              <w:t>ופקדונות</w:t>
            </w:r>
            <w:proofErr w:type="spellEnd"/>
            <w:r>
              <w:rPr>
                <w:rFonts w:asciiTheme="minorBidi" w:hAnsiTheme="minorBidi" w:cstheme="minorBidi" w:hint="cs"/>
                <w:sz w:val="20"/>
                <w:szCs w:val="20"/>
                <w:rtl/>
              </w:rPr>
              <w:t xml:space="preserve"> מיועדים</w:t>
            </w:r>
          </w:p>
        </w:tc>
        <w:tc>
          <w:tcPr>
            <w:tcW w:w="1757" w:type="dxa"/>
            <w:tcBorders>
              <w:top w:val="nil"/>
              <w:left w:val="nil"/>
              <w:bottom w:val="nil"/>
              <w:right w:val="nil"/>
            </w:tcBorders>
            <w:shd w:val="clear" w:color="auto" w:fill="auto"/>
            <w:vAlign w:val="bottom"/>
          </w:tcPr>
          <w:p w14:paraId="4277956F" w14:textId="653511EC" w:rsidR="005E5E85" w:rsidRPr="00CC4C2B" w:rsidRDefault="005E5E85" w:rsidP="005E5E85">
            <w:pPr>
              <w:rPr>
                <w:rtl/>
              </w:rPr>
            </w:pPr>
            <w:r>
              <w:rPr>
                <w:rFonts w:ascii="Arial" w:hAnsi="Arial" w:cs="Arial"/>
                <w:color w:val="000000"/>
                <w:szCs w:val="22"/>
              </w:rPr>
              <w:t xml:space="preserve"> - </w:t>
            </w:r>
          </w:p>
        </w:tc>
        <w:tc>
          <w:tcPr>
            <w:tcW w:w="1757" w:type="dxa"/>
            <w:tcBorders>
              <w:top w:val="nil"/>
              <w:left w:val="nil"/>
              <w:bottom w:val="nil"/>
              <w:right w:val="nil"/>
            </w:tcBorders>
            <w:shd w:val="clear" w:color="auto" w:fill="auto"/>
            <w:vAlign w:val="bottom"/>
          </w:tcPr>
          <w:p w14:paraId="00AC8AC6" w14:textId="3FFD7F40" w:rsidR="005E5E85" w:rsidRPr="00CC4C2B" w:rsidRDefault="005E5E85" w:rsidP="005E5E85">
            <w:pPr>
              <w:rPr>
                <w:rtl/>
              </w:rPr>
            </w:pPr>
            <w:r>
              <w:rPr>
                <w:rFonts w:ascii="Arial" w:hAnsi="Arial" w:cs="Arial"/>
                <w:color w:val="000000"/>
                <w:szCs w:val="22"/>
              </w:rPr>
              <w:t xml:space="preserve">             261 </w:t>
            </w:r>
          </w:p>
        </w:tc>
        <w:tc>
          <w:tcPr>
            <w:tcW w:w="1757" w:type="dxa"/>
            <w:tcBorders>
              <w:top w:val="nil"/>
              <w:left w:val="nil"/>
              <w:bottom w:val="nil"/>
              <w:right w:val="nil"/>
            </w:tcBorders>
            <w:shd w:val="clear" w:color="auto" w:fill="auto"/>
            <w:vAlign w:val="bottom"/>
          </w:tcPr>
          <w:p w14:paraId="765475A4" w14:textId="7B077F08" w:rsidR="005E5E85" w:rsidRPr="00CC4C2B" w:rsidRDefault="005E5E85" w:rsidP="005E5E85">
            <w:pPr>
              <w:rPr>
                <w:rtl/>
              </w:rPr>
            </w:pPr>
            <w:r>
              <w:rPr>
                <w:rFonts w:ascii="Arial" w:hAnsi="Arial" w:cs="Arial"/>
                <w:color w:val="000000"/>
                <w:szCs w:val="22"/>
              </w:rPr>
              <w:t xml:space="preserve"> - </w:t>
            </w:r>
          </w:p>
        </w:tc>
      </w:tr>
      <w:tr w:rsidR="005E5E85" w:rsidRPr="00CC4C2B" w14:paraId="05E8B95A" w14:textId="77777777" w:rsidTr="007A1B07">
        <w:tc>
          <w:tcPr>
            <w:tcW w:w="5726" w:type="dxa"/>
            <w:vAlign w:val="bottom"/>
          </w:tcPr>
          <w:p w14:paraId="15210A50"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נכסים פיננסים בשווי הוגן דרך רווח והפסד</w:t>
            </w:r>
          </w:p>
        </w:tc>
        <w:tc>
          <w:tcPr>
            <w:tcW w:w="1757" w:type="dxa"/>
            <w:tcBorders>
              <w:top w:val="nil"/>
              <w:left w:val="nil"/>
              <w:bottom w:val="nil"/>
              <w:right w:val="nil"/>
            </w:tcBorders>
            <w:shd w:val="clear" w:color="auto" w:fill="auto"/>
            <w:vAlign w:val="bottom"/>
          </w:tcPr>
          <w:p w14:paraId="2F955EC1" w14:textId="69A14C5E" w:rsidR="005E5E85" w:rsidRPr="00CC4C2B" w:rsidRDefault="005E5E85" w:rsidP="005E5E85">
            <w:pPr>
              <w:rPr>
                <w:rtl/>
              </w:rPr>
            </w:pPr>
            <w:r>
              <w:rPr>
                <w:rFonts w:ascii="Arial" w:hAnsi="Arial" w:cs="Arial"/>
                <w:color w:val="000000"/>
                <w:szCs w:val="22"/>
              </w:rPr>
              <w:t xml:space="preserve"> - </w:t>
            </w:r>
          </w:p>
        </w:tc>
        <w:tc>
          <w:tcPr>
            <w:tcW w:w="1757" w:type="dxa"/>
            <w:tcBorders>
              <w:top w:val="nil"/>
              <w:left w:val="nil"/>
              <w:bottom w:val="nil"/>
              <w:right w:val="nil"/>
            </w:tcBorders>
            <w:shd w:val="clear" w:color="auto" w:fill="auto"/>
            <w:vAlign w:val="bottom"/>
          </w:tcPr>
          <w:p w14:paraId="1060D4BA" w14:textId="6BFB92BB" w:rsidR="005E5E85" w:rsidRPr="00CC4C2B" w:rsidRDefault="005E5E85" w:rsidP="005E5E85">
            <w:pPr>
              <w:rPr>
                <w:rtl/>
              </w:rPr>
            </w:pPr>
            <w:r>
              <w:rPr>
                <w:rFonts w:ascii="Arial" w:hAnsi="Arial" w:cs="Arial"/>
                <w:color w:val="000000"/>
                <w:szCs w:val="22"/>
              </w:rPr>
              <w:t xml:space="preserve">               82 </w:t>
            </w:r>
          </w:p>
        </w:tc>
        <w:tc>
          <w:tcPr>
            <w:tcW w:w="1757" w:type="dxa"/>
            <w:tcBorders>
              <w:top w:val="nil"/>
              <w:left w:val="nil"/>
              <w:bottom w:val="nil"/>
              <w:right w:val="nil"/>
            </w:tcBorders>
            <w:shd w:val="clear" w:color="auto" w:fill="auto"/>
            <w:vAlign w:val="bottom"/>
          </w:tcPr>
          <w:p w14:paraId="6DCDA967" w14:textId="2D38EEF2" w:rsidR="005E5E85" w:rsidRPr="00CC4C2B" w:rsidRDefault="005E5E85" w:rsidP="005E5E85">
            <w:pPr>
              <w:rPr>
                <w:rtl/>
              </w:rPr>
            </w:pPr>
            <w:r>
              <w:rPr>
                <w:rFonts w:ascii="Arial" w:hAnsi="Arial" w:cs="Arial"/>
                <w:color w:val="000000"/>
                <w:szCs w:val="22"/>
              </w:rPr>
              <w:t xml:space="preserve"> - </w:t>
            </w:r>
          </w:p>
        </w:tc>
      </w:tr>
      <w:tr w:rsidR="005E5E85" w:rsidRPr="00CC4C2B" w14:paraId="4A5945A1" w14:textId="77777777" w:rsidTr="007A1B07">
        <w:tc>
          <w:tcPr>
            <w:tcW w:w="5726" w:type="dxa"/>
            <w:vAlign w:val="bottom"/>
          </w:tcPr>
          <w:p w14:paraId="4C1B5895"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לקוחות</w:t>
            </w:r>
          </w:p>
        </w:tc>
        <w:tc>
          <w:tcPr>
            <w:tcW w:w="1757" w:type="dxa"/>
            <w:tcBorders>
              <w:top w:val="nil"/>
              <w:left w:val="nil"/>
              <w:bottom w:val="nil"/>
              <w:right w:val="nil"/>
            </w:tcBorders>
            <w:shd w:val="clear" w:color="auto" w:fill="auto"/>
            <w:vAlign w:val="bottom"/>
          </w:tcPr>
          <w:p w14:paraId="50223062" w14:textId="7C3379AD" w:rsidR="005E5E85" w:rsidRPr="00CC4C2B" w:rsidRDefault="005E5E85" w:rsidP="005E5E85">
            <w:pPr>
              <w:rPr>
                <w:rtl/>
              </w:rPr>
            </w:pPr>
            <w:r>
              <w:rPr>
                <w:rFonts w:ascii="Arial" w:hAnsi="Arial" w:cs="Arial"/>
                <w:color w:val="000000"/>
                <w:szCs w:val="22"/>
              </w:rPr>
              <w:t xml:space="preserve">               16 </w:t>
            </w:r>
          </w:p>
        </w:tc>
        <w:tc>
          <w:tcPr>
            <w:tcW w:w="1757" w:type="dxa"/>
            <w:tcBorders>
              <w:top w:val="nil"/>
              <w:left w:val="nil"/>
              <w:bottom w:val="nil"/>
              <w:right w:val="nil"/>
            </w:tcBorders>
            <w:shd w:val="clear" w:color="auto" w:fill="auto"/>
            <w:vAlign w:val="bottom"/>
          </w:tcPr>
          <w:p w14:paraId="4AA6FACA" w14:textId="5DCFD1CA" w:rsidR="005E5E85" w:rsidRPr="00CC4C2B" w:rsidRDefault="005E5E85" w:rsidP="005E5E85">
            <w:pPr>
              <w:rPr>
                <w:rtl/>
              </w:rPr>
            </w:pPr>
            <w:r>
              <w:rPr>
                <w:rFonts w:ascii="Arial" w:hAnsi="Arial" w:cs="Arial"/>
                <w:color w:val="000000"/>
                <w:szCs w:val="22"/>
              </w:rPr>
              <w:t xml:space="preserve">                 6 </w:t>
            </w:r>
          </w:p>
        </w:tc>
        <w:tc>
          <w:tcPr>
            <w:tcW w:w="1757" w:type="dxa"/>
            <w:tcBorders>
              <w:top w:val="nil"/>
              <w:left w:val="nil"/>
              <w:bottom w:val="nil"/>
              <w:right w:val="nil"/>
            </w:tcBorders>
            <w:shd w:val="clear" w:color="auto" w:fill="auto"/>
            <w:vAlign w:val="bottom"/>
          </w:tcPr>
          <w:p w14:paraId="02EFF366" w14:textId="08B01A9D" w:rsidR="005E5E85" w:rsidRPr="00CC4C2B" w:rsidRDefault="005E5E85" w:rsidP="005E5E85">
            <w:pPr>
              <w:rPr>
                <w:rtl/>
              </w:rPr>
            </w:pPr>
            <w:r>
              <w:rPr>
                <w:rFonts w:ascii="Arial" w:hAnsi="Arial" w:cs="Arial"/>
                <w:color w:val="000000"/>
                <w:szCs w:val="22"/>
              </w:rPr>
              <w:t xml:space="preserve"> - </w:t>
            </w:r>
          </w:p>
        </w:tc>
      </w:tr>
      <w:tr w:rsidR="005E5E85" w:rsidRPr="00CC4C2B" w14:paraId="0DBAD9B2" w14:textId="77777777" w:rsidTr="007A1B07">
        <w:tc>
          <w:tcPr>
            <w:tcW w:w="5726" w:type="dxa"/>
            <w:vAlign w:val="bottom"/>
          </w:tcPr>
          <w:p w14:paraId="5DD10675" w14:textId="39B7605D" w:rsidR="005E5E85" w:rsidRPr="00CC4C2B" w:rsidRDefault="005E5E85" w:rsidP="005E5E85">
            <w:pPr>
              <w:jc w:val="left"/>
              <w:rPr>
                <w:rFonts w:asciiTheme="minorBidi" w:hAnsiTheme="minorBidi" w:cstheme="minorBidi"/>
                <w:sz w:val="20"/>
                <w:szCs w:val="20"/>
                <w:rtl/>
              </w:rPr>
            </w:pPr>
            <w:r>
              <w:rPr>
                <w:rFonts w:asciiTheme="minorBidi" w:hAnsiTheme="minorBidi" w:cstheme="minorBidi" w:hint="cs"/>
                <w:sz w:val="20"/>
                <w:szCs w:val="20"/>
                <w:rtl/>
              </w:rPr>
              <w:t>נכסי מסים שוטפים</w:t>
            </w:r>
            <w:r w:rsidRPr="00CC4C2B">
              <w:rPr>
                <w:rFonts w:asciiTheme="minorBidi" w:hAnsiTheme="minorBidi" w:cstheme="minorBidi"/>
                <w:sz w:val="20"/>
                <w:szCs w:val="20"/>
                <w:rtl/>
              </w:rPr>
              <w:t xml:space="preserve"> </w:t>
            </w:r>
          </w:p>
        </w:tc>
        <w:tc>
          <w:tcPr>
            <w:tcW w:w="1757" w:type="dxa"/>
            <w:tcBorders>
              <w:top w:val="nil"/>
              <w:left w:val="nil"/>
              <w:bottom w:val="nil"/>
              <w:right w:val="nil"/>
            </w:tcBorders>
            <w:shd w:val="clear" w:color="auto" w:fill="auto"/>
            <w:vAlign w:val="bottom"/>
          </w:tcPr>
          <w:p w14:paraId="36F1A699" w14:textId="66F99F8C" w:rsidR="005E5E85" w:rsidRPr="00CC4C2B" w:rsidRDefault="005E5E85" w:rsidP="005E5E85">
            <w:pPr>
              <w:rPr>
                <w:rtl/>
              </w:rPr>
            </w:pPr>
            <w:r>
              <w:rPr>
                <w:rFonts w:ascii="Arial" w:hAnsi="Arial" w:cs="Arial"/>
                <w:color w:val="000000"/>
                <w:szCs w:val="22"/>
              </w:rPr>
              <w:t xml:space="preserve">          1,500 </w:t>
            </w:r>
          </w:p>
        </w:tc>
        <w:tc>
          <w:tcPr>
            <w:tcW w:w="1757" w:type="dxa"/>
            <w:tcBorders>
              <w:top w:val="nil"/>
              <w:left w:val="nil"/>
              <w:bottom w:val="nil"/>
              <w:right w:val="nil"/>
            </w:tcBorders>
            <w:shd w:val="clear" w:color="auto" w:fill="auto"/>
            <w:vAlign w:val="bottom"/>
          </w:tcPr>
          <w:p w14:paraId="6F910B3A" w14:textId="116AA5A3" w:rsidR="005E5E85" w:rsidRPr="00CC4C2B" w:rsidRDefault="005E5E85" w:rsidP="005E5E85">
            <w:pPr>
              <w:rPr>
                <w:rtl/>
              </w:rPr>
            </w:pPr>
            <w:r>
              <w:rPr>
                <w:rFonts w:ascii="Arial" w:hAnsi="Arial" w:cs="Arial"/>
                <w:color w:val="000000"/>
                <w:szCs w:val="22"/>
              </w:rPr>
              <w:t xml:space="preserve">               17 </w:t>
            </w:r>
          </w:p>
        </w:tc>
        <w:tc>
          <w:tcPr>
            <w:tcW w:w="1757" w:type="dxa"/>
            <w:tcBorders>
              <w:top w:val="nil"/>
              <w:left w:val="nil"/>
              <w:bottom w:val="nil"/>
              <w:right w:val="nil"/>
            </w:tcBorders>
            <w:shd w:val="clear" w:color="auto" w:fill="auto"/>
            <w:vAlign w:val="bottom"/>
          </w:tcPr>
          <w:p w14:paraId="2A68B37F" w14:textId="436127A5" w:rsidR="005E5E85" w:rsidRPr="00CC4C2B" w:rsidRDefault="005E5E85" w:rsidP="005E5E85">
            <w:pPr>
              <w:rPr>
                <w:rtl/>
              </w:rPr>
            </w:pPr>
            <w:r>
              <w:rPr>
                <w:rFonts w:ascii="Arial" w:hAnsi="Arial" w:cs="Arial"/>
                <w:color w:val="000000"/>
                <w:szCs w:val="22"/>
              </w:rPr>
              <w:t xml:space="preserve">          1,549 </w:t>
            </w:r>
          </w:p>
        </w:tc>
      </w:tr>
      <w:tr w:rsidR="005E5E85" w:rsidRPr="00CC4C2B" w14:paraId="22725C9C" w14:textId="77777777" w:rsidTr="007A1B07">
        <w:tc>
          <w:tcPr>
            <w:tcW w:w="5726" w:type="dxa"/>
            <w:vAlign w:val="bottom"/>
          </w:tcPr>
          <w:p w14:paraId="5E5FDA4D" w14:textId="3228372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חייבים</w:t>
            </w:r>
            <w:r>
              <w:rPr>
                <w:rFonts w:asciiTheme="minorBidi" w:hAnsiTheme="minorBidi" w:cstheme="minorBidi" w:hint="cs"/>
                <w:sz w:val="20"/>
                <w:szCs w:val="20"/>
                <w:rtl/>
              </w:rPr>
              <w:t xml:space="preserve">, הלוואות </w:t>
            </w:r>
            <w:r w:rsidRPr="00CC4C2B">
              <w:rPr>
                <w:rFonts w:asciiTheme="minorBidi" w:hAnsiTheme="minorBidi" w:cstheme="minorBidi"/>
                <w:sz w:val="20"/>
                <w:szCs w:val="20"/>
                <w:rtl/>
              </w:rPr>
              <w:t>ויתרות חובה</w:t>
            </w:r>
          </w:p>
        </w:tc>
        <w:tc>
          <w:tcPr>
            <w:tcW w:w="1757" w:type="dxa"/>
            <w:tcBorders>
              <w:top w:val="nil"/>
              <w:left w:val="nil"/>
              <w:bottom w:val="nil"/>
              <w:right w:val="nil"/>
            </w:tcBorders>
            <w:shd w:val="clear" w:color="auto" w:fill="auto"/>
            <w:vAlign w:val="bottom"/>
          </w:tcPr>
          <w:p w14:paraId="1E46B4D6" w14:textId="013ABF16" w:rsidR="005E5E85" w:rsidRPr="00CC4C2B" w:rsidRDefault="005E5E85" w:rsidP="005E5E85">
            <w:pPr>
              <w:rPr>
                <w:rtl/>
              </w:rPr>
            </w:pPr>
            <w:r>
              <w:rPr>
                <w:rFonts w:ascii="Arial" w:hAnsi="Arial" w:cs="Arial"/>
                <w:color w:val="000000"/>
                <w:szCs w:val="22"/>
              </w:rPr>
              <w:t xml:space="preserve">      137,282 </w:t>
            </w:r>
          </w:p>
        </w:tc>
        <w:tc>
          <w:tcPr>
            <w:tcW w:w="1757" w:type="dxa"/>
            <w:tcBorders>
              <w:top w:val="nil"/>
              <w:left w:val="nil"/>
              <w:bottom w:val="nil"/>
              <w:right w:val="nil"/>
            </w:tcBorders>
            <w:shd w:val="clear" w:color="auto" w:fill="auto"/>
            <w:vAlign w:val="bottom"/>
          </w:tcPr>
          <w:p w14:paraId="199428B2" w14:textId="45C14FD0" w:rsidR="005E5E85" w:rsidRPr="00CC4C2B" w:rsidRDefault="005E5E85" w:rsidP="005E5E85">
            <w:pPr>
              <w:rPr>
                <w:rtl/>
              </w:rPr>
            </w:pPr>
            <w:r>
              <w:rPr>
                <w:rFonts w:ascii="Arial" w:hAnsi="Arial" w:cs="Arial"/>
                <w:color w:val="000000"/>
                <w:szCs w:val="22"/>
              </w:rPr>
              <w:t xml:space="preserve">        16,878 </w:t>
            </w:r>
          </w:p>
        </w:tc>
        <w:tc>
          <w:tcPr>
            <w:tcW w:w="1757" w:type="dxa"/>
            <w:tcBorders>
              <w:top w:val="nil"/>
              <w:left w:val="nil"/>
              <w:bottom w:val="nil"/>
              <w:right w:val="nil"/>
            </w:tcBorders>
            <w:shd w:val="clear" w:color="auto" w:fill="auto"/>
            <w:vAlign w:val="bottom"/>
          </w:tcPr>
          <w:p w14:paraId="63E9FBEB" w14:textId="241FA779" w:rsidR="005E5E85" w:rsidRPr="00CC4C2B" w:rsidRDefault="005E5E85" w:rsidP="005E5E85">
            <w:pPr>
              <w:rPr>
                <w:rtl/>
              </w:rPr>
            </w:pPr>
            <w:r>
              <w:rPr>
                <w:rFonts w:ascii="Arial" w:hAnsi="Arial" w:cs="Arial"/>
                <w:color w:val="000000"/>
                <w:szCs w:val="22"/>
              </w:rPr>
              <w:t xml:space="preserve">        24,541 </w:t>
            </w:r>
          </w:p>
        </w:tc>
      </w:tr>
      <w:tr w:rsidR="005E5E85" w:rsidRPr="00CC4C2B" w14:paraId="78EBEB88" w14:textId="77777777" w:rsidTr="007A1B07">
        <w:tc>
          <w:tcPr>
            <w:tcW w:w="5726" w:type="dxa"/>
            <w:vAlign w:val="bottom"/>
          </w:tcPr>
          <w:p w14:paraId="543E2AE0"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 xml:space="preserve">נכסי אסטרטגיית המימוש- נכס לא שוטף המוחזק למכירה </w:t>
            </w:r>
          </w:p>
        </w:tc>
        <w:tc>
          <w:tcPr>
            <w:tcW w:w="1757" w:type="dxa"/>
            <w:tcBorders>
              <w:top w:val="nil"/>
              <w:left w:val="nil"/>
              <w:bottom w:val="nil"/>
              <w:right w:val="nil"/>
            </w:tcBorders>
            <w:shd w:val="clear" w:color="auto" w:fill="auto"/>
            <w:vAlign w:val="bottom"/>
          </w:tcPr>
          <w:p w14:paraId="6FFFA977" w14:textId="6D6881C7" w:rsidR="005E5E85" w:rsidRPr="00CC4C2B" w:rsidRDefault="005E5E85" w:rsidP="005E5E85">
            <w:pPr>
              <w:rPr>
                <w:rtl/>
              </w:rPr>
            </w:pPr>
            <w:r>
              <w:rPr>
                <w:rFonts w:ascii="Arial" w:hAnsi="Arial" w:cs="Arial"/>
                <w:color w:val="000000"/>
                <w:szCs w:val="22"/>
              </w:rPr>
              <w:t xml:space="preserve"> - </w:t>
            </w:r>
          </w:p>
        </w:tc>
        <w:tc>
          <w:tcPr>
            <w:tcW w:w="1757" w:type="dxa"/>
            <w:tcBorders>
              <w:top w:val="nil"/>
              <w:left w:val="nil"/>
              <w:bottom w:val="nil"/>
              <w:right w:val="nil"/>
            </w:tcBorders>
            <w:shd w:val="clear" w:color="auto" w:fill="auto"/>
            <w:vAlign w:val="bottom"/>
          </w:tcPr>
          <w:p w14:paraId="3E152F1E" w14:textId="5D47B1AB" w:rsidR="005E5E85" w:rsidRPr="00CC4C2B" w:rsidRDefault="005E5E85" w:rsidP="005E5E85">
            <w:pPr>
              <w:rPr>
                <w:rtl/>
              </w:rPr>
            </w:pPr>
            <w:r>
              <w:rPr>
                <w:rFonts w:ascii="Arial" w:hAnsi="Arial" w:cs="Arial"/>
                <w:color w:val="000000"/>
                <w:szCs w:val="22"/>
              </w:rPr>
              <w:t xml:space="preserve">        39,099 </w:t>
            </w:r>
          </w:p>
        </w:tc>
        <w:tc>
          <w:tcPr>
            <w:tcW w:w="1757" w:type="dxa"/>
            <w:tcBorders>
              <w:top w:val="nil"/>
              <w:left w:val="nil"/>
              <w:bottom w:val="nil"/>
              <w:right w:val="nil"/>
            </w:tcBorders>
            <w:shd w:val="clear" w:color="auto" w:fill="auto"/>
            <w:vAlign w:val="bottom"/>
          </w:tcPr>
          <w:p w14:paraId="4DBD7986" w14:textId="2277C90F" w:rsidR="005E5E85" w:rsidRPr="00CC4C2B" w:rsidRDefault="005E5E85" w:rsidP="005E5E85">
            <w:pPr>
              <w:rPr>
                <w:rtl/>
              </w:rPr>
            </w:pPr>
            <w:r>
              <w:rPr>
                <w:rFonts w:ascii="Arial" w:hAnsi="Arial" w:cs="Arial"/>
                <w:color w:val="000000"/>
                <w:szCs w:val="22"/>
              </w:rPr>
              <w:t xml:space="preserve"> - </w:t>
            </w:r>
          </w:p>
        </w:tc>
      </w:tr>
      <w:tr w:rsidR="005E5E85" w:rsidRPr="00CC4C2B" w14:paraId="3A438A53" w14:textId="77777777" w:rsidTr="007A1B07">
        <w:tc>
          <w:tcPr>
            <w:tcW w:w="5726" w:type="dxa"/>
            <w:vAlign w:val="bottom"/>
          </w:tcPr>
          <w:p w14:paraId="0DB7C927" w14:textId="4BD8A84A"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 xml:space="preserve">השקעות בחברות המטופלות לפי שיטת השווי המאזני המוחזקות למכירה </w:t>
            </w:r>
          </w:p>
        </w:tc>
        <w:tc>
          <w:tcPr>
            <w:tcW w:w="1757" w:type="dxa"/>
            <w:tcBorders>
              <w:top w:val="nil"/>
              <w:left w:val="nil"/>
              <w:bottom w:val="nil"/>
              <w:right w:val="nil"/>
            </w:tcBorders>
            <w:shd w:val="clear" w:color="auto" w:fill="auto"/>
            <w:vAlign w:val="bottom"/>
          </w:tcPr>
          <w:p w14:paraId="5EACA3AD" w14:textId="6869196A" w:rsidR="005E5E85" w:rsidRPr="00CC4C2B" w:rsidRDefault="005E5E85" w:rsidP="005E5E85">
            <w:pPr>
              <w:pBdr>
                <w:bottom w:val="single" w:sz="4" w:space="1" w:color="auto"/>
              </w:pBdr>
              <w:rPr>
                <w:rtl/>
              </w:rPr>
            </w:pPr>
            <w:r>
              <w:rPr>
                <w:rFonts w:ascii="Arial" w:hAnsi="Arial" w:cs="Arial"/>
                <w:color w:val="000000"/>
                <w:szCs w:val="22"/>
              </w:rPr>
              <w:t xml:space="preserve">               27 </w:t>
            </w:r>
          </w:p>
        </w:tc>
        <w:tc>
          <w:tcPr>
            <w:tcW w:w="1757" w:type="dxa"/>
            <w:tcBorders>
              <w:top w:val="nil"/>
              <w:left w:val="nil"/>
              <w:bottom w:val="nil"/>
              <w:right w:val="nil"/>
            </w:tcBorders>
            <w:shd w:val="clear" w:color="auto" w:fill="auto"/>
            <w:vAlign w:val="bottom"/>
          </w:tcPr>
          <w:p w14:paraId="200FFAC4" w14:textId="2300F6F7" w:rsidR="005E5E85" w:rsidRPr="00CC4C2B" w:rsidRDefault="005E5E85" w:rsidP="005E5E85">
            <w:pPr>
              <w:pBdr>
                <w:bottom w:val="single" w:sz="4" w:space="1" w:color="auto"/>
              </w:pBdr>
              <w:rPr>
                <w:rtl/>
              </w:rPr>
            </w:pPr>
            <w:r>
              <w:rPr>
                <w:rFonts w:ascii="Arial" w:hAnsi="Arial" w:cs="Arial"/>
                <w:color w:val="000000"/>
                <w:szCs w:val="22"/>
              </w:rPr>
              <w:t xml:space="preserve">        63,009 </w:t>
            </w:r>
          </w:p>
        </w:tc>
        <w:tc>
          <w:tcPr>
            <w:tcW w:w="1757" w:type="dxa"/>
            <w:tcBorders>
              <w:top w:val="nil"/>
              <w:left w:val="nil"/>
              <w:bottom w:val="nil"/>
              <w:right w:val="nil"/>
            </w:tcBorders>
            <w:shd w:val="clear" w:color="auto" w:fill="auto"/>
            <w:vAlign w:val="bottom"/>
          </w:tcPr>
          <w:p w14:paraId="2013FFA8" w14:textId="770F1414" w:rsidR="005E5E85" w:rsidRPr="00CC4C2B" w:rsidRDefault="005E5E85" w:rsidP="005E5E85">
            <w:pPr>
              <w:pBdr>
                <w:bottom w:val="single" w:sz="4" w:space="1" w:color="auto"/>
              </w:pBdr>
              <w:rPr>
                <w:rtl/>
              </w:rPr>
            </w:pPr>
            <w:r>
              <w:rPr>
                <w:rFonts w:ascii="Arial" w:hAnsi="Arial" w:cs="Arial"/>
                <w:color w:val="000000"/>
                <w:szCs w:val="22"/>
              </w:rPr>
              <w:t xml:space="preserve">        29,818 </w:t>
            </w:r>
          </w:p>
        </w:tc>
      </w:tr>
      <w:tr w:rsidR="005E5E85" w:rsidRPr="00CC4C2B" w14:paraId="0325F4D9" w14:textId="77777777" w:rsidTr="007A1B07">
        <w:tc>
          <w:tcPr>
            <w:tcW w:w="5726" w:type="dxa"/>
            <w:vAlign w:val="bottom"/>
          </w:tcPr>
          <w:p w14:paraId="4C1E7821" w14:textId="77777777" w:rsidR="005E5E85" w:rsidRPr="00CC4C2B" w:rsidRDefault="005E5E85" w:rsidP="005E5E85">
            <w:pPr>
              <w:jc w:val="left"/>
              <w:rPr>
                <w:rFonts w:asciiTheme="minorBidi" w:hAnsiTheme="minorBidi" w:cstheme="minorBidi"/>
                <w:b/>
                <w:bCs/>
                <w:sz w:val="20"/>
                <w:szCs w:val="20"/>
                <w:rtl/>
              </w:rPr>
            </w:pPr>
            <w:r w:rsidRPr="00CC4C2B">
              <w:rPr>
                <w:rFonts w:asciiTheme="minorBidi" w:hAnsiTheme="minorBidi" w:cstheme="minorBidi"/>
                <w:b/>
                <w:bCs/>
                <w:sz w:val="20"/>
                <w:szCs w:val="20"/>
                <w:rtl/>
              </w:rPr>
              <w:t>סה"כ נכסים שוטפים</w:t>
            </w:r>
          </w:p>
        </w:tc>
        <w:tc>
          <w:tcPr>
            <w:tcW w:w="1757" w:type="dxa"/>
            <w:tcBorders>
              <w:top w:val="nil"/>
              <w:left w:val="nil"/>
              <w:bottom w:val="nil"/>
              <w:right w:val="nil"/>
            </w:tcBorders>
            <w:shd w:val="clear" w:color="auto" w:fill="auto"/>
            <w:vAlign w:val="bottom"/>
          </w:tcPr>
          <w:p w14:paraId="47F36BFF" w14:textId="188245DE" w:rsidR="005E5E85" w:rsidRPr="00CC4C2B" w:rsidRDefault="005E5E85" w:rsidP="005E5E85">
            <w:pPr>
              <w:pBdr>
                <w:bottom w:val="dotted" w:sz="4" w:space="1" w:color="auto"/>
              </w:pBdr>
              <w:rPr>
                <w:rtl/>
              </w:rPr>
            </w:pPr>
            <w:r>
              <w:rPr>
                <w:rFonts w:ascii="Arial" w:hAnsi="Arial" w:cs="Arial"/>
                <w:color w:val="000000"/>
                <w:szCs w:val="22"/>
              </w:rPr>
              <w:t xml:space="preserve">      150,933 </w:t>
            </w:r>
          </w:p>
        </w:tc>
        <w:tc>
          <w:tcPr>
            <w:tcW w:w="1757" w:type="dxa"/>
            <w:tcBorders>
              <w:top w:val="nil"/>
              <w:left w:val="nil"/>
              <w:bottom w:val="nil"/>
              <w:right w:val="nil"/>
            </w:tcBorders>
            <w:shd w:val="clear" w:color="auto" w:fill="auto"/>
            <w:vAlign w:val="bottom"/>
          </w:tcPr>
          <w:p w14:paraId="6082DF97" w14:textId="58BF2033" w:rsidR="005E5E85" w:rsidRPr="00CC4C2B" w:rsidRDefault="005E5E85" w:rsidP="005E5E85">
            <w:pPr>
              <w:pBdr>
                <w:bottom w:val="dotted" w:sz="4" w:space="1" w:color="auto"/>
              </w:pBdr>
              <w:rPr>
                <w:rtl/>
              </w:rPr>
            </w:pPr>
            <w:r>
              <w:rPr>
                <w:rFonts w:ascii="Arial" w:hAnsi="Arial" w:cs="Arial"/>
                <w:color w:val="000000"/>
                <w:szCs w:val="22"/>
              </w:rPr>
              <w:t xml:space="preserve">      149,153 </w:t>
            </w:r>
          </w:p>
        </w:tc>
        <w:tc>
          <w:tcPr>
            <w:tcW w:w="1757" w:type="dxa"/>
            <w:tcBorders>
              <w:top w:val="nil"/>
              <w:left w:val="nil"/>
              <w:bottom w:val="nil"/>
              <w:right w:val="nil"/>
            </w:tcBorders>
            <w:shd w:val="clear" w:color="auto" w:fill="auto"/>
            <w:vAlign w:val="bottom"/>
          </w:tcPr>
          <w:p w14:paraId="17C88869" w14:textId="37433A77" w:rsidR="005E5E85" w:rsidRPr="00CC4C2B" w:rsidRDefault="005E5E85" w:rsidP="005E5E85">
            <w:pPr>
              <w:pBdr>
                <w:bottom w:val="dotted" w:sz="4" w:space="1" w:color="auto"/>
              </w:pBdr>
              <w:rPr>
                <w:rtl/>
              </w:rPr>
            </w:pPr>
            <w:r>
              <w:rPr>
                <w:rFonts w:ascii="Arial" w:hAnsi="Arial" w:cs="Arial"/>
                <w:color w:val="000000"/>
                <w:szCs w:val="22"/>
              </w:rPr>
              <w:t xml:space="preserve">        72,900 </w:t>
            </w:r>
          </w:p>
        </w:tc>
      </w:tr>
      <w:tr w:rsidR="005E5E85" w:rsidRPr="00CC4C2B" w14:paraId="090A4127" w14:textId="77777777" w:rsidTr="007A1B07">
        <w:tc>
          <w:tcPr>
            <w:tcW w:w="5726" w:type="dxa"/>
            <w:vAlign w:val="bottom"/>
          </w:tcPr>
          <w:p w14:paraId="622ECDFF"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b/>
                <w:bCs/>
                <w:sz w:val="20"/>
                <w:szCs w:val="20"/>
                <w:u w:val="single"/>
                <w:rtl/>
              </w:rPr>
              <w:br/>
            </w:r>
            <w:r w:rsidRPr="00CC4C2B">
              <w:rPr>
                <w:rFonts w:asciiTheme="minorBidi" w:hAnsiTheme="minorBidi" w:cstheme="minorBidi"/>
                <w:b/>
                <w:bCs/>
                <w:sz w:val="20"/>
                <w:szCs w:val="20"/>
                <w:u w:val="single"/>
                <w:rtl/>
              </w:rPr>
              <w:br/>
              <w:t>נכסים לא שוטפים</w:t>
            </w:r>
          </w:p>
        </w:tc>
        <w:tc>
          <w:tcPr>
            <w:tcW w:w="1757" w:type="dxa"/>
            <w:tcBorders>
              <w:top w:val="nil"/>
              <w:left w:val="nil"/>
              <w:bottom w:val="nil"/>
              <w:right w:val="nil"/>
            </w:tcBorders>
            <w:shd w:val="clear" w:color="auto" w:fill="auto"/>
            <w:vAlign w:val="bottom"/>
          </w:tcPr>
          <w:p w14:paraId="38A18D13" w14:textId="77777777" w:rsidR="005E5E85" w:rsidRPr="00CC4C2B" w:rsidRDefault="005E5E85" w:rsidP="005E5E85">
            <w:pPr>
              <w:rPr>
                <w:rtl/>
              </w:rPr>
            </w:pPr>
          </w:p>
        </w:tc>
        <w:tc>
          <w:tcPr>
            <w:tcW w:w="1757" w:type="dxa"/>
            <w:tcBorders>
              <w:top w:val="nil"/>
              <w:left w:val="nil"/>
              <w:bottom w:val="nil"/>
              <w:right w:val="nil"/>
            </w:tcBorders>
            <w:shd w:val="clear" w:color="auto" w:fill="auto"/>
            <w:vAlign w:val="bottom"/>
          </w:tcPr>
          <w:p w14:paraId="28ADEFCA" w14:textId="77777777" w:rsidR="005E5E85" w:rsidRPr="00CC4C2B" w:rsidRDefault="005E5E85" w:rsidP="005E5E85">
            <w:pPr>
              <w:rPr>
                <w:rtl/>
              </w:rPr>
            </w:pPr>
          </w:p>
        </w:tc>
        <w:tc>
          <w:tcPr>
            <w:tcW w:w="1757" w:type="dxa"/>
            <w:tcBorders>
              <w:top w:val="nil"/>
              <w:left w:val="nil"/>
              <w:bottom w:val="nil"/>
              <w:right w:val="nil"/>
            </w:tcBorders>
            <w:shd w:val="clear" w:color="auto" w:fill="auto"/>
            <w:vAlign w:val="bottom"/>
          </w:tcPr>
          <w:p w14:paraId="33D4E2B6" w14:textId="77777777" w:rsidR="005E5E85" w:rsidRPr="00CC4C2B" w:rsidRDefault="005E5E85" w:rsidP="005E5E85">
            <w:pPr>
              <w:rPr>
                <w:rtl/>
              </w:rPr>
            </w:pPr>
          </w:p>
        </w:tc>
      </w:tr>
      <w:tr w:rsidR="005E5E85" w:rsidRPr="00CC4C2B" w14:paraId="7E429FE9" w14:textId="77777777" w:rsidTr="007A1B07">
        <w:tc>
          <w:tcPr>
            <w:tcW w:w="5726" w:type="dxa"/>
            <w:vAlign w:val="bottom"/>
          </w:tcPr>
          <w:p w14:paraId="69723142" w14:textId="40DDC9C3"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br/>
              <w:t xml:space="preserve">השקעות המטופלות לפי שיטת השווי המאזני </w:t>
            </w:r>
            <w:r>
              <w:rPr>
                <w:rFonts w:asciiTheme="minorBidi" w:hAnsiTheme="minorBidi" w:cstheme="minorBidi" w:hint="cs"/>
                <w:sz w:val="20"/>
                <w:szCs w:val="20"/>
                <w:rtl/>
              </w:rPr>
              <w:t>בדיור להשכרה ואחרים</w:t>
            </w:r>
          </w:p>
        </w:tc>
        <w:tc>
          <w:tcPr>
            <w:tcW w:w="1757" w:type="dxa"/>
            <w:tcBorders>
              <w:top w:val="nil"/>
              <w:left w:val="nil"/>
              <w:bottom w:val="nil"/>
              <w:right w:val="nil"/>
            </w:tcBorders>
            <w:shd w:val="clear" w:color="auto" w:fill="auto"/>
            <w:vAlign w:val="bottom"/>
          </w:tcPr>
          <w:p w14:paraId="5CD8A4BD" w14:textId="2926BD53" w:rsidR="005E5E85" w:rsidRPr="00CC4C2B" w:rsidRDefault="005E5E85" w:rsidP="005E5E85">
            <w:pPr>
              <w:rPr>
                <w:rtl/>
              </w:rPr>
            </w:pPr>
            <w:r>
              <w:rPr>
                <w:rFonts w:ascii="Arial" w:hAnsi="Arial" w:cs="Arial"/>
                <w:color w:val="000000"/>
                <w:szCs w:val="22"/>
              </w:rPr>
              <w:t xml:space="preserve">      643,002 </w:t>
            </w:r>
          </w:p>
        </w:tc>
        <w:tc>
          <w:tcPr>
            <w:tcW w:w="1757" w:type="dxa"/>
            <w:tcBorders>
              <w:top w:val="nil"/>
              <w:left w:val="nil"/>
              <w:bottom w:val="nil"/>
              <w:right w:val="nil"/>
            </w:tcBorders>
            <w:shd w:val="clear" w:color="auto" w:fill="auto"/>
            <w:vAlign w:val="bottom"/>
          </w:tcPr>
          <w:p w14:paraId="7E34D8D9" w14:textId="4E39E7AD" w:rsidR="005E5E85" w:rsidRPr="00CC4C2B" w:rsidRDefault="005E5E85" w:rsidP="005E5E85">
            <w:pPr>
              <w:rPr>
                <w:rtl/>
              </w:rPr>
            </w:pPr>
            <w:r>
              <w:rPr>
                <w:rFonts w:ascii="Arial" w:hAnsi="Arial" w:cs="Arial"/>
                <w:color w:val="000000"/>
                <w:szCs w:val="22"/>
              </w:rPr>
              <w:t xml:space="preserve">      323,225 </w:t>
            </w:r>
          </w:p>
        </w:tc>
        <w:tc>
          <w:tcPr>
            <w:tcW w:w="1757" w:type="dxa"/>
            <w:tcBorders>
              <w:top w:val="nil"/>
              <w:left w:val="nil"/>
              <w:bottom w:val="nil"/>
              <w:right w:val="nil"/>
            </w:tcBorders>
            <w:shd w:val="clear" w:color="auto" w:fill="auto"/>
            <w:vAlign w:val="bottom"/>
          </w:tcPr>
          <w:p w14:paraId="4C6FF624" w14:textId="1E79BF7A" w:rsidR="005E5E85" w:rsidRPr="00CC4C2B" w:rsidRDefault="005E5E85" w:rsidP="005E5E85">
            <w:pPr>
              <w:rPr>
                <w:rtl/>
              </w:rPr>
            </w:pPr>
            <w:r>
              <w:rPr>
                <w:rFonts w:ascii="Arial" w:hAnsi="Arial" w:cs="Arial"/>
                <w:color w:val="000000"/>
                <w:szCs w:val="22"/>
              </w:rPr>
              <w:t xml:space="preserve">      423,448 </w:t>
            </w:r>
          </w:p>
        </w:tc>
      </w:tr>
      <w:tr w:rsidR="005E5E85" w:rsidRPr="00CC4C2B" w14:paraId="5590E33A" w14:textId="77777777" w:rsidTr="007A1B07">
        <w:tc>
          <w:tcPr>
            <w:tcW w:w="5726" w:type="dxa"/>
            <w:vAlign w:val="bottom"/>
          </w:tcPr>
          <w:p w14:paraId="5CFDAFDE" w14:textId="32579029" w:rsidR="005E5E85" w:rsidRPr="00CC4C2B" w:rsidRDefault="005E5E85" w:rsidP="005E5E85">
            <w:pPr>
              <w:jc w:val="left"/>
              <w:rPr>
                <w:rFonts w:asciiTheme="minorBidi" w:hAnsiTheme="minorBidi" w:cstheme="minorBidi"/>
                <w:sz w:val="20"/>
                <w:szCs w:val="20"/>
                <w:rtl/>
              </w:rPr>
            </w:pPr>
            <w:r>
              <w:rPr>
                <w:rFonts w:asciiTheme="minorBidi" w:hAnsiTheme="minorBidi" w:cstheme="minorBidi" w:hint="cs"/>
                <w:sz w:val="20"/>
                <w:szCs w:val="20"/>
                <w:rtl/>
              </w:rPr>
              <w:t>השקעות לפי שיטת השווי המאזני- נכסי אסטרטגיית המימוש</w:t>
            </w:r>
          </w:p>
        </w:tc>
        <w:tc>
          <w:tcPr>
            <w:tcW w:w="1757" w:type="dxa"/>
            <w:tcBorders>
              <w:top w:val="nil"/>
              <w:left w:val="nil"/>
              <w:bottom w:val="nil"/>
              <w:right w:val="nil"/>
            </w:tcBorders>
            <w:shd w:val="clear" w:color="auto" w:fill="auto"/>
            <w:vAlign w:val="bottom"/>
          </w:tcPr>
          <w:p w14:paraId="0B50CC2A" w14:textId="3FB366D0" w:rsidR="005E5E85" w:rsidRPr="00CC4C2B" w:rsidRDefault="005E5E85" w:rsidP="005E5E85">
            <w:pPr>
              <w:rPr>
                <w:rtl/>
              </w:rPr>
            </w:pPr>
            <w:r>
              <w:rPr>
                <w:rFonts w:ascii="Arial" w:hAnsi="Arial" w:cs="Arial"/>
                <w:color w:val="000000"/>
                <w:szCs w:val="22"/>
              </w:rPr>
              <w:t xml:space="preserve"> - </w:t>
            </w:r>
          </w:p>
        </w:tc>
        <w:tc>
          <w:tcPr>
            <w:tcW w:w="1757" w:type="dxa"/>
            <w:tcBorders>
              <w:top w:val="nil"/>
              <w:left w:val="nil"/>
              <w:bottom w:val="nil"/>
              <w:right w:val="nil"/>
            </w:tcBorders>
            <w:shd w:val="clear" w:color="auto" w:fill="auto"/>
            <w:vAlign w:val="bottom"/>
          </w:tcPr>
          <w:p w14:paraId="35B52C0B" w14:textId="607C1BF1" w:rsidR="005E5E85" w:rsidRPr="00CC4C2B" w:rsidRDefault="005E5E85" w:rsidP="005E5E85">
            <w:pPr>
              <w:rPr>
                <w:rtl/>
              </w:rPr>
            </w:pPr>
            <w:r>
              <w:rPr>
                <w:rFonts w:ascii="Arial" w:hAnsi="Arial" w:cs="Arial"/>
                <w:color w:val="000000"/>
                <w:szCs w:val="22"/>
              </w:rPr>
              <w:t xml:space="preserve"> - </w:t>
            </w:r>
          </w:p>
        </w:tc>
        <w:tc>
          <w:tcPr>
            <w:tcW w:w="1757" w:type="dxa"/>
            <w:tcBorders>
              <w:top w:val="nil"/>
              <w:left w:val="nil"/>
              <w:bottom w:val="nil"/>
              <w:right w:val="nil"/>
            </w:tcBorders>
            <w:shd w:val="clear" w:color="auto" w:fill="auto"/>
            <w:vAlign w:val="bottom"/>
          </w:tcPr>
          <w:p w14:paraId="02677219" w14:textId="1448D95A" w:rsidR="005E5E85" w:rsidRPr="00CC4C2B" w:rsidRDefault="005E5E85" w:rsidP="005E5E85">
            <w:pPr>
              <w:rPr>
                <w:rtl/>
              </w:rPr>
            </w:pPr>
            <w:r>
              <w:rPr>
                <w:rFonts w:ascii="Arial" w:hAnsi="Arial" w:cs="Arial"/>
                <w:color w:val="000000"/>
                <w:szCs w:val="22"/>
              </w:rPr>
              <w:t xml:space="preserve"> - </w:t>
            </w:r>
          </w:p>
        </w:tc>
      </w:tr>
      <w:tr w:rsidR="005E5E85" w:rsidRPr="00CC4C2B" w14:paraId="4EB49A50" w14:textId="77777777" w:rsidTr="007A1B07">
        <w:tc>
          <w:tcPr>
            <w:tcW w:w="5726" w:type="dxa"/>
            <w:vAlign w:val="bottom"/>
          </w:tcPr>
          <w:p w14:paraId="326A001D" w14:textId="7DC69951"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הלוואות חייבים ויתרות חובה לזמן ארוך</w:t>
            </w:r>
          </w:p>
        </w:tc>
        <w:tc>
          <w:tcPr>
            <w:tcW w:w="1757" w:type="dxa"/>
            <w:tcBorders>
              <w:top w:val="nil"/>
              <w:left w:val="nil"/>
              <w:bottom w:val="nil"/>
              <w:right w:val="nil"/>
            </w:tcBorders>
            <w:shd w:val="clear" w:color="auto" w:fill="auto"/>
            <w:vAlign w:val="bottom"/>
          </w:tcPr>
          <w:p w14:paraId="2793336D" w14:textId="49C6FB48" w:rsidR="005E5E85" w:rsidRPr="00CC4C2B" w:rsidRDefault="005E5E85" w:rsidP="005E5E85">
            <w:pPr>
              <w:rPr>
                <w:rtl/>
              </w:rPr>
            </w:pPr>
            <w:r>
              <w:rPr>
                <w:rFonts w:ascii="Arial" w:hAnsi="Arial" w:cs="Arial"/>
                <w:color w:val="000000"/>
                <w:szCs w:val="22"/>
              </w:rPr>
              <w:t xml:space="preserve">        13,368 </w:t>
            </w:r>
          </w:p>
        </w:tc>
        <w:tc>
          <w:tcPr>
            <w:tcW w:w="1757" w:type="dxa"/>
            <w:tcBorders>
              <w:top w:val="nil"/>
              <w:left w:val="nil"/>
              <w:bottom w:val="nil"/>
              <w:right w:val="nil"/>
            </w:tcBorders>
            <w:shd w:val="clear" w:color="auto" w:fill="auto"/>
            <w:vAlign w:val="bottom"/>
          </w:tcPr>
          <w:p w14:paraId="55289CBC" w14:textId="71A2CBB9" w:rsidR="005E5E85" w:rsidRPr="00CC4C2B" w:rsidRDefault="005E5E85" w:rsidP="005E5E85">
            <w:pPr>
              <w:rPr>
                <w:rtl/>
              </w:rPr>
            </w:pPr>
            <w:r>
              <w:rPr>
                <w:rFonts w:ascii="Arial" w:hAnsi="Arial" w:cs="Arial"/>
                <w:color w:val="000000"/>
                <w:szCs w:val="22"/>
              </w:rPr>
              <w:t xml:space="preserve">        11,641 </w:t>
            </w:r>
          </w:p>
        </w:tc>
        <w:tc>
          <w:tcPr>
            <w:tcW w:w="1757" w:type="dxa"/>
            <w:tcBorders>
              <w:top w:val="nil"/>
              <w:left w:val="nil"/>
              <w:bottom w:val="nil"/>
              <w:right w:val="nil"/>
            </w:tcBorders>
            <w:shd w:val="clear" w:color="auto" w:fill="auto"/>
            <w:vAlign w:val="bottom"/>
          </w:tcPr>
          <w:p w14:paraId="1211C4B9" w14:textId="0D6E7EDB" w:rsidR="005E5E85" w:rsidRPr="00CC4C2B" w:rsidRDefault="005E5E85" w:rsidP="005E5E85">
            <w:pPr>
              <w:rPr>
                <w:rtl/>
              </w:rPr>
            </w:pPr>
            <w:r>
              <w:rPr>
                <w:rFonts w:ascii="Arial" w:hAnsi="Arial" w:cs="Arial"/>
                <w:color w:val="000000"/>
                <w:szCs w:val="22"/>
              </w:rPr>
              <w:t xml:space="preserve">          4,541 </w:t>
            </w:r>
          </w:p>
        </w:tc>
      </w:tr>
      <w:tr w:rsidR="005E5E85" w:rsidRPr="00CC4C2B" w14:paraId="7E4C401D" w14:textId="77777777" w:rsidTr="007A1B07">
        <w:tc>
          <w:tcPr>
            <w:tcW w:w="5726" w:type="dxa"/>
            <w:vAlign w:val="bottom"/>
          </w:tcPr>
          <w:p w14:paraId="0190D63E" w14:textId="46F4A9B8"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רכוש קבוע</w:t>
            </w:r>
          </w:p>
        </w:tc>
        <w:tc>
          <w:tcPr>
            <w:tcW w:w="1757" w:type="dxa"/>
            <w:tcBorders>
              <w:top w:val="nil"/>
              <w:left w:val="nil"/>
              <w:bottom w:val="nil"/>
              <w:right w:val="nil"/>
            </w:tcBorders>
            <w:shd w:val="clear" w:color="auto" w:fill="auto"/>
            <w:vAlign w:val="bottom"/>
          </w:tcPr>
          <w:p w14:paraId="2C77C092" w14:textId="63055AC4" w:rsidR="005E5E85" w:rsidRPr="00CC4C2B" w:rsidRDefault="005E5E85" w:rsidP="005E5E85">
            <w:pPr>
              <w:rPr>
                <w:rtl/>
              </w:rPr>
            </w:pPr>
            <w:r>
              <w:rPr>
                <w:rFonts w:ascii="Arial" w:hAnsi="Arial" w:cs="Arial"/>
                <w:color w:val="000000"/>
                <w:szCs w:val="22"/>
              </w:rPr>
              <w:t xml:space="preserve">             383 </w:t>
            </w:r>
          </w:p>
        </w:tc>
        <w:tc>
          <w:tcPr>
            <w:tcW w:w="1757" w:type="dxa"/>
            <w:tcBorders>
              <w:top w:val="nil"/>
              <w:left w:val="nil"/>
              <w:bottom w:val="nil"/>
              <w:right w:val="nil"/>
            </w:tcBorders>
            <w:shd w:val="clear" w:color="auto" w:fill="auto"/>
            <w:vAlign w:val="bottom"/>
          </w:tcPr>
          <w:p w14:paraId="092375CA" w14:textId="5F780EC8" w:rsidR="005E5E85" w:rsidRPr="00CC4C2B" w:rsidRDefault="005E5E85" w:rsidP="005E5E85">
            <w:pPr>
              <w:rPr>
                <w:rtl/>
              </w:rPr>
            </w:pPr>
            <w:r>
              <w:rPr>
                <w:rFonts w:ascii="Arial" w:hAnsi="Arial" w:cs="Arial"/>
                <w:color w:val="000000"/>
                <w:szCs w:val="22"/>
              </w:rPr>
              <w:t xml:space="preserve">             480 </w:t>
            </w:r>
          </w:p>
        </w:tc>
        <w:tc>
          <w:tcPr>
            <w:tcW w:w="1757" w:type="dxa"/>
            <w:tcBorders>
              <w:top w:val="nil"/>
              <w:left w:val="nil"/>
              <w:bottom w:val="nil"/>
              <w:right w:val="nil"/>
            </w:tcBorders>
            <w:shd w:val="clear" w:color="auto" w:fill="auto"/>
            <w:vAlign w:val="bottom"/>
          </w:tcPr>
          <w:p w14:paraId="306A6FB5" w14:textId="1BDBF8FB" w:rsidR="005E5E85" w:rsidRPr="00CC4C2B" w:rsidRDefault="005E5E85" w:rsidP="005E5E85">
            <w:pPr>
              <w:rPr>
                <w:rtl/>
              </w:rPr>
            </w:pPr>
            <w:r>
              <w:rPr>
                <w:rFonts w:ascii="Arial" w:hAnsi="Arial" w:cs="Arial"/>
                <w:color w:val="000000"/>
                <w:szCs w:val="22"/>
              </w:rPr>
              <w:t xml:space="preserve">             483 </w:t>
            </w:r>
          </w:p>
        </w:tc>
      </w:tr>
      <w:tr w:rsidR="005E5E85" w:rsidRPr="00CC4C2B" w14:paraId="24B221E8" w14:textId="77777777" w:rsidTr="007A1B07">
        <w:tc>
          <w:tcPr>
            <w:tcW w:w="5726" w:type="dxa"/>
            <w:vAlign w:val="bottom"/>
          </w:tcPr>
          <w:p w14:paraId="4E449A6C" w14:textId="77777777" w:rsidR="005E5E85" w:rsidRPr="00CC4C2B" w:rsidRDefault="005E5E85" w:rsidP="005E5E85">
            <w:pPr>
              <w:jc w:val="left"/>
              <w:rPr>
                <w:rFonts w:asciiTheme="minorBidi" w:hAnsiTheme="minorBidi" w:cstheme="minorBidi"/>
                <w:sz w:val="20"/>
                <w:szCs w:val="20"/>
                <w:rtl/>
              </w:rPr>
            </w:pPr>
            <w:r w:rsidRPr="00CC4C2B">
              <w:rPr>
                <w:rFonts w:asciiTheme="minorBidi" w:hAnsiTheme="minorBidi" w:cstheme="minorBidi"/>
                <w:sz w:val="20"/>
                <w:szCs w:val="20"/>
                <w:rtl/>
              </w:rPr>
              <w:t>נכסים בגין זכות שימוש</w:t>
            </w:r>
          </w:p>
        </w:tc>
        <w:tc>
          <w:tcPr>
            <w:tcW w:w="1757" w:type="dxa"/>
            <w:tcBorders>
              <w:top w:val="nil"/>
              <w:left w:val="nil"/>
              <w:bottom w:val="nil"/>
              <w:right w:val="nil"/>
            </w:tcBorders>
            <w:shd w:val="clear" w:color="auto" w:fill="auto"/>
            <w:vAlign w:val="bottom"/>
          </w:tcPr>
          <w:p w14:paraId="38E50976" w14:textId="60EB855B" w:rsidR="005E5E85" w:rsidRPr="00CC4C2B" w:rsidRDefault="005E5E85" w:rsidP="005E5E85">
            <w:pPr>
              <w:pBdr>
                <w:bottom w:val="single" w:sz="4" w:space="1" w:color="auto"/>
              </w:pBdr>
              <w:rPr>
                <w:rtl/>
              </w:rPr>
            </w:pPr>
            <w:r>
              <w:rPr>
                <w:rFonts w:ascii="Arial" w:hAnsi="Arial" w:cs="Arial"/>
                <w:color w:val="000000"/>
                <w:szCs w:val="22"/>
              </w:rPr>
              <w:t xml:space="preserve">          1,151 </w:t>
            </w:r>
          </w:p>
        </w:tc>
        <w:tc>
          <w:tcPr>
            <w:tcW w:w="1757" w:type="dxa"/>
            <w:tcBorders>
              <w:top w:val="nil"/>
              <w:left w:val="nil"/>
              <w:bottom w:val="nil"/>
              <w:right w:val="nil"/>
            </w:tcBorders>
            <w:shd w:val="clear" w:color="auto" w:fill="auto"/>
            <w:vAlign w:val="bottom"/>
          </w:tcPr>
          <w:p w14:paraId="45A8C0BE" w14:textId="4667DB89" w:rsidR="005E5E85" w:rsidRPr="00CC4C2B" w:rsidRDefault="005E5E85" w:rsidP="005E5E85">
            <w:pPr>
              <w:pBdr>
                <w:bottom w:val="single" w:sz="4" w:space="1" w:color="auto"/>
              </w:pBdr>
              <w:rPr>
                <w:rtl/>
              </w:rPr>
            </w:pPr>
            <w:r>
              <w:rPr>
                <w:rFonts w:ascii="Arial" w:hAnsi="Arial" w:cs="Arial"/>
                <w:color w:val="000000"/>
                <w:szCs w:val="22"/>
              </w:rPr>
              <w:t xml:space="preserve">               40 </w:t>
            </w:r>
          </w:p>
        </w:tc>
        <w:tc>
          <w:tcPr>
            <w:tcW w:w="1757" w:type="dxa"/>
            <w:tcBorders>
              <w:top w:val="nil"/>
              <w:left w:val="nil"/>
              <w:bottom w:val="nil"/>
              <w:right w:val="nil"/>
            </w:tcBorders>
            <w:shd w:val="clear" w:color="auto" w:fill="auto"/>
            <w:vAlign w:val="bottom"/>
          </w:tcPr>
          <w:p w14:paraId="75F720CC" w14:textId="195DEAB1" w:rsidR="005E5E85" w:rsidRPr="00CC4C2B" w:rsidRDefault="005E5E85" w:rsidP="005E5E85">
            <w:pPr>
              <w:pBdr>
                <w:bottom w:val="single" w:sz="4" w:space="1" w:color="auto"/>
              </w:pBdr>
              <w:rPr>
                <w:rtl/>
              </w:rPr>
            </w:pPr>
            <w:r>
              <w:rPr>
                <w:rFonts w:ascii="Arial" w:hAnsi="Arial" w:cs="Arial"/>
                <w:color w:val="000000"/>
                <w:szCs w:val="22"/>
              </w:rPr>
              <w:t xml:space="preserve">          1,549 </w:t>
            </w:r>
          </w:p>
        </w:tc>
      </w:tr>
      <w:tr w:rsidR="005E5E85" w:rsidRPr="00CC4C2B" w14:paraId="462EEC6D" w14:textId="77777777" w:rsidTr="007A1B07">
        <w:tc>
          <w:tcPr>
            <w:tcW w:w="5726" w:type="dxa"/>
            <w:vAlign w:val="bottom"/>
          </w:tcPr>
          <w:p w14:paraId="60CB750E" w14:textId="77777777" w:rsidR="005E5E85" w:rsidRPr="00CC4C2B" w:rsidRDefault="005E5E85" w:rsidP="005E5E85">
            <w:pPr>
              <w:jc w:val="left"/>
              <w:rPr>
                <w:rFonts w:asciiTheme="minorBidi" w:hAnsiTheme="minorBidi" w:cstheme="minorBidi"/>
                <w:b/>
                <w:bCs/>
                <w:sz w:val="20"/>
                <w:szCs w:val="20"/>
                <w:rtl/>
              </w:rPr>
            </w:pPr>
            <w:proofErr w:type="spellStart"/>
            <w:r w:rsidRPr="00CC4C2B">
              <w:rPr>
                <w:rFonts w:asciiTheme="minorBidi" w:hAnsiTheme="minorBidi" w:cstheme="minorBidi"/>
                <w:b/>
                <w:bCs/>
                <w:sz w:val="20"/>
                <w:szCs w:val="20"/>
                <w:rtl/>
              </w:rPr>
              <w:t>סהייכ</w:t>
            </w:r>
            <w:proofErr w:type="spellEnd"/>
            <w:r w:rsidRPr="00CC4C2B">
              <w:rPr>
                <w:rFonts w:asciiTheme="minorBidi" w:hAnsiTheme="minorBidi" w:cstheme="minorBidi"/>
                <w:b/>
                <w:bCs/>
                <w:sz w:val="20"/>
                <w:szCs w:val="20"/>
                <w:rtl/>
              </w:rPr>
              <w:t xml:space="preserve"> נכסים לא שוטפים</w:t>
            </w:r>
          </w:p>
        </w:tc>
        <w:tc>
          <w:tcPr>
            <w:tcW w:w="1757" w:type="dxa"/>
            <w:tcBorders>
              <w:top w:val="nil"/>
              <w:left w:val="nil"/>
              <w:bottom w:val="nil"/>
              <w:right w:val="nil"/>
            </w:tcBorders>
            <w:shd w:val="clear" w:color="auto" w:fill="auto"/>
            <w:vAlign w:val="bottom"/>
          </w:tcPr>
          <w:p w14:paraId="785687A1" w14:textId="43014C90" w:rsidR="005E5E85" w:rsidRPr="00CC4C2B" w:rsidRDefault="005E5E85" w:rsidP="005E5E85">
            <w:pPr>
              <w:pBdr>
                <w:bottom w:val="dotted" w:sz="4" w:space="1" w:color="auto"/>
              </w:pBdr>
              <w:rPr>
                <w:rtl/>
              </w:rPr>
            </w:pPr>
            <w:r>
              <w:rPr>
                <w:rFonts w:ascii="Arial" w:hAnsi="Arial" w:cs="Arial"/>
                <w:color w:val="000000"/>
                <w:szCs w:val="22"/>
              </w:rPr>
              <w:t xml:space="preserve">      657,904 </w:t>
            </w:r>
          </w:p>
        </w:tc>
        <w:tc>
          <w:tcPr>
            <w:tcW w:w="1757" w:type="dxa"/>
            <w:tcBorders>
              <w:top w:val="nil"/>
              <w:left w:val="nil"/>
              <w:bottom w:val="nil"/>
              <w:right w:val="nil"/>
            </w:tcBorders>
            <w:shd w:val="clear" w:color="auto" w:fill="auto"/>
            <w:vAlign w:val="bottom"/>
          </w:tcPr>
          <w:p w14:paraId="2A9E1AC2" w14:textId="23E2F5FF" w:rsidR="005E5E85" w:rsidRPr="00CC4C2B" w:rsidRDefault="005E5E85" w:rsidP="005E5E85">
            <w:pPr>
              <w:pBdr>
                <w:bottom w:val="dotted" w:sz="4" w:space="1" w:color="auto"/>
              </w:pBdr>
              <w:rPr>
                <w:rtl/>
              </w:rPr>
            </w:pPr>
            <w:r>
              <w:rPr>
                <w:rFonts w:ascii="Arial" w:hAnsi="Arial" w:cs="Arial"/>
                <w:color w:val="000000"/>
                <w:szCs w:val="22"/>
              </w:rPr>
              <w:t xml:space="preserve">      335,386 </w:t>
            </w:r>
          </w:p>
        </w:tc>
        <w:tc>
          <w:tcPr>
            <w:tcW w:w="1757" w:type="dxa"/>
            <w:tcBorders>
              <w:top w:val="nil"/>
              <w:left w:val="nil"/>
              <w:bottom w:val="nil"/>
              <w:right w:val="nil"/>
            </w:tcBorders>
            <w:shd w:val="clear" w:color="auto" w:fill="auto"/>
            <w:vAlign w:val="bottom"/>
          </w:tcPr>
          <w:p w14:paraId="0E755447" w14:textId="55040EA1" w:rsidR="005E5E85" w:rsidRPr="00CC4C2B" w:rsidRDefault="005E5E85" w:rsidP="005E5E85">
            <w:pPr>
              <w:pBdr>
                <w:bottom w:val="dotted" w:sz="4" w:space="1" w:color="auto"/>
              </w:pBdr>
              <w:rPr>
                <w:rtl/>
              </w:rPr>
            </w:pPr>
            <w:r>
              <w:rPr>
                <w:rFonts w:ascii="Arial" w:hAnsi="Arial" w:cs="Arial"/>
                <w:color w:val="000000"/>
                <w:szCs w:val="22"/>
              </w:rPr>
              <w:t xml:space="preserve">      430,020 </w:t>
            </w:r>
          </w:p>
        </w:tc>
      </w:tr>
      <w:tr w:rsidR="005E5E85" w:rsidRPr="00CC4C2B" w14:paraId="11237976" w14:textId="77777777" w:rsidTr="007A1B07">
        <w:tc>
          <w:tcPr>
            <w:tcW w:w="5726" w:type="dxa"/>
            <w:vAlign w:val="bottom"/>
          </w:tcPr>
          <w:p w14:paraId="1130FA20" w14:textId="4D87E02F" w:rsidR="005E5E85" w:rsidRPr="00CC4C2B" w:rsidRDefault="005E5E85" w:rsidP="005E5E85">
            <w:pPr>
              <w:jc w:val="left"/>
              <w:rPr>
                <w:rFonts w:asciiTheme="minorBidi" w:hAnsiTheme="minorBidi" w:cstheme="minorBidi"/>
                <w:sz w:val="20"/>
                <w:szCs w:val="20"/>
                <w:rtl/>
              </w:rPr>
            </w:pPr>
            <w:r>
              <w:rPr>
                <w:rFonts w:asciiTheme="minorBidi" w:hAnsiTheme="minorBidi" w:cstheme="minorBidi"/>
                <w:b/>
                <w:bCs/>
                <w:sz w:val="20"/>
                <w:szCs w:val="20"/>
                <w:rtl/>
              </w:rPr>
              <w:br/>
            </w:r>
            <w:r w:rsidRPr="00CC4C2B">
              <w:rPr>
                <w:rFonts w:asciiTheme="minorBidi" w:hAnsiTheme="minorBidi" w:cstheme="minorBidi"/>
                <w:b/>
                <w:bCs/>
                <w:sz w:val="20"/>
                <w:szCs w:val="20"/>
                <w:rtl/>
              </w:rPr>
              <w:br/>
            </w:r>
            <w:proofErr w:type="spellStart"/>
            <w:r w:rsidRPr="00CC4C2B">
              <w:rPr>
                <w:rFonts w:asciiTheme="minorBidi" w:hAnsiTheme="minorBidi" w:cstheme="minorBidi"/>
                <w:b/>
                <w:bCs/>
                <w:sz w:val="20"/>
                <w:szCs w:val="20"/>
                <w:rtl/>
              </w:rPr>
              <w:t>סהייכ</w:t>
            </w:r>
            <w:proofErr w:type="spellEnd"/>
            <w:r w:rsidRPr="00CC4C2B">
              <w:rPr>
                <w:rFonts w:asciiTheme="minorBidi" w:hAnsiTheme="minorBidi" w:cstheme="minorBidi"/>
                <w:b/>
                <w:bCs/>
                <w:sz w:val="20"/>
                <w:szCs w:val="20"/>
                <w:rtl/>
              </w:rPr>
              <w:t xml:space="preserve"> נכסים</w:t>
            </w:r>
          </w:p>
        </w:tc>
        <w:tc>
          <w:tcPr>
            <w:tcW w:w="1757" w:type="dxa"/>
            <w:tcBorders>
              <w:top w:val="nil"/>
              <w:left w:val="nil"/>
              <w:bottom w:val="nil"/>
              <w:right w:val="nil"/>
            </w:tcBorders>
            <w:shd w:val="clear" w:color="auto" w:fill="auto"/>
            <w:vAlign w:val="bottom"/>
          </w:tcPr>
          <w:p w14:paraId="1EF86004" w14:textId="17B20BE9" w:rsidR="005E5E85" w:rsidRPr="00CC4C2B" w:rsidRDefault="005E5E85" w:rsidP="005E5E85">
            <w:pPr>
              <w:pBdr>
                <w:top w:val="single" w:sz="4" w:space="10" w:color="auto"/>
                <w:bottom w:val="double" w:sz="4" w:space="1" w:color="auto"/>
              </w:pBdr>
              <w:rPr>
                <w:rtl/>
              </w:rPr>
            </w:pPr>
            <w:r>
              <w:rPr>
                <w:rFonts w:ascii="Arial" w:hAnsi="Arial" w:cs="Arial"/>
                <w:color w:val="000000"/>
                <w:szCs w:val="22"/>
              </w:rPr>
              <w:t xml:space="preserve">      808,837 </w:t>
            </w:r>
          </w:p>
        </w:tc>
        <w:tc>
          <w:tcPr>
            <w:tcW w:w="1757" w:type="dxa"/>
            <w:tcBorders>
              <w:top w:val="nil"/>
              <w:left w:val="nil"/>
              <w:bottom w:val="nil"/>
              <w:right w:val="nil"/>
            </w:tcBorders>
            <w:shd w:val="clear" w:color="auto" w:fill="auto"/>
            <w:vAlign w:val="bottom"/>
          </w:tcPr>
          <w:p w14:paraId="39882A62" w14:textId="247F9FD2" w:rsidR="005E5E85" w:rsidRPr="00CC4C2B" w:rsidRDefault="005E5E85" w:rsidP="005E5E85">
            <w:pPr>
              <w:pBdr>
                <w:top w:val="single" w:sz="4" w:space="10" w:color="auto"/>
                <w:bottom w:val="double" w:sz="4" w:space="1" w:color="auto"/>
              </w:pBdr>
              <w:rPr>
                <w:rtl/>
              </w:rPr>
            </w:pPr>
            <w:r>
              <w:rPr>
                <w:rFonts w:ascii="Arial" w:hAnsi="Arial" w:cs="Arial"/>
                <w:color w:val="000000"/>
                <w:szCs w:val="22"/>
              </w:rPr>
              <w:t xml:space="preserve">      484,539 </w:t>
            </w:r>
          </w:p>
        </w:tc>
        <w:tc>
          <w:tcPr>
            <w:tcW w:w="1757" w:type="dxa"/>
            <w:tcBorders>
              <w:top w:val="nil"/>
              <w:left w:val="nil"/>
              <w:bottom w:val="nil"/>
              <w:right w:val="nil"/>
            </w:tcBorders>
            <w:shd w:val="clear" w:color="auto" w:fill="auto"/>
            <w:vAlign w:val="bottom"/>
          </w:tcPr>
          <w:p w14:paraId="37CEBC88" w14:textId="4F22FB47" w:rsidR="005E5E85" w:rsidRPr="00CC4C2B" w:rsidRDefault="005E5E85" w:rsidP="005E5E85">
            <w:pPr>
              <w:pBdr>
                <w:top w:val="single" w:sz="4" w:space="10" w:color="auto"/>
                <w:bottom w:val="double" w:sz="4" w:space="1" w:color="auto"/>
              </w:pBdr>
              <w:rPr>
                <w:rtl/>
              </w:rPr>
            </w:pPr>
            <w:r>
              <w:rPr>
                <w:rFonts w:ascii="Arial" w:hAnsi="Arial" w:cs="Arial"/>
                <w:color w:val="000000"/>
                <w:szCs w:val="22"/>
              </w:rPr>
              <w:t xml:space="preserve">      502,920 </w:t>
            </w:r>
          </w:p>
        </w:tc>
      </w:tr>
    </w:tbl>
    <w:bookmarkEnd w:id="10"/>
    <w:p w14:paraId="37350D1C" w14:textId="29C6CFDC" w:rsidR="003B114A" w:rsidRPr="005E5E85" w:rsidRDefault="003B114A" w:rsidP="00E345FC">
      <w:pPr>
        <w:widowControl w:val="0"/>
        <w:spacing w:before="6000"/>
        <w:jc w:val="center"/>
        <w:rPr>
          <w:rFonts w:ascii="Arial" w:hAnsi="Arial" w:cs="Arial"/>
          <w:b/>
          <w:bCs/>
          <w:spacing w:val="-2"/>
          <w:sz w:val="20"/>
          <w:szCs w:val="20"/>
          <w:rtl/>
        </w:r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w:t>
      </w:r>
      <w:r w:rsidRPr="003B114A">
        <w:rPr>
          <w:rFonts w:ascii="Arial" w:hAnsi="Arial" w:cs="Arial" w:hint="cs"/>
          <w:b/>
          <w:bCs/>
          <w:spacing w:val="-2"/>
          <w:sz w:val="20"/>
          <w:szCs w:val="20"/>
          <w:rtl/>
        </w:rPr>
        <w:t>י</w:t>
      </w:r>
      <w:r w:rsidRPr="003B114A">
        <w:rPr>
          <w:rFonts w:ascii="Arial" w:hAnsi="Arial" w:cs="Arial"/>
          <w:b/>
          <w:bCs/>
          <w:spacing w:val="-2"/>
          <w:sz w:val="20"/>
          <w:szCs w:val="20"/>
          <w:rtl/>
        </w:rPr>
        <w:t xml:space="preserve">ים </w:t>
      </w:r>
      <w:r w:rsidR="00FE7030">
        <w:rPr>
          <w:rFonts w:ascii="Arial" w:hAnsi="Arial" w:cs="Arial" w:hint="cs"/>
          <w:b/>
          <w:bCs/>
          <w:spacing w:val="-2"/>
          <w:sz w:val="20"/>
          <w:szCs w:val="20"/>
          <w:rtl/>
        </w:rPr>
        <w:t>ביניים</w:t>
      </w:r>
      <w:r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b/>
          <w:bCs/>
          <w:spacing w:val="-2"/>
          <w:sz w:val="26"/>
          <w:szCs w:val="26"/>
          <w:u w:val="single"/>
          <w:rtl/>
        </w:rPr>
        <w:br w:type="page"/>
        <w:t>אלקטרה נדל"ן בע"מ</w:t>
      </w:r>
    </w:p>
    <w:p w14:paraId="731CAAEE" w14:textId="4ECD71D4" w:rsidR="009257E8" w:rsidRPr="005E5E85" w:rsidRDefault="003B114A" w:rsidP="005E5E85">
      <w:pPr>
        <w:widowControl w:val="0"/>
        <w:suppressAutoHyphens/>
        <w:spacing w:after="240" w:line="264" w:lineRule="auto"/>
        <w:jc w:val="center"/>
        <w:rPr>
          <w:rFonts w:ascii="Arial" w:hAnsi="Arial" w:cs="Arial"/>
          <w:b/>
          <w:bCs/>
          <w:spacing w:val="-2"/>
          <w:sz w:val="20"/>
          <w:szCs w:val="20"/>
          <w:u w:val="single"/>
          <w:rtl/>
        </w:rPr>
      </w:pPr>
      <w:r w:rsidRPr="003B114A">
        <w:rPr>
          <w:rFonts w:ascii="Arial" w:hAnsi="Arial" w:cs="Arial" w:hint="cs"/>
          <w:b/>
          <w:bCs/>
          <w:spacing w:val="-2"/>
          <w:sz w:val="20"/>
          <w:szCs w:val="20"/>
          <w:u w:val="single"/>
          <w:rtl/>
        </w:rPr>
        <w:t xml:space="preserve">דוחות </w:t>
      </w:r>
      <w:r w:rsidRPr="003B114A">
        <w:rPr>
          <w:rFonts w:ascii="Arial" w:hAnsi="Arial" w:cs="Arial"/>
          <w:b/>
          <w:bCs/>
          <w:spacing w:val="-2"/>
          <w:sz w:val="20"/>
          <w:szCs w:val="20"/>
          <w:u w:val="single"/>
          <w:rtl/>
        </w:rPr>
        <w:t>מאוחדים</w:t>
      </w:r>
      <w:r w:rsidRPr="003B114A">
        <w:rPr>
          <w:rFonts w:ascii="Arial" w:hAnsi="Arial" w:cs="Arial" w:hint="cs"/>
          <w:b/>
          <w:bCs/>
          <w:spacing w:val="-2"/>
          <w:sz w:val="20"/>
          <w:szCs w:val="20"/>
          <w:u w:val="single"/>
          <w:rtl/>
        </w:rPr>
        <w:t xml:space="preserve"> על המצב הכספי</w:t>
      </w:r>
    </w:p>
    <w:tbl>
      <w:tblPr>
        <w:tblStyle w:val="afd"/>
        <w:bidiVisual/>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נתונים על המצב הכספי- התחייבויות והון"/>
        <w:tblDescription w:val="ליום 30 בספטמבר 2021, 2022 וליום  31 בדצמבר 2021."/>
      </w:tblPr>
      <w:tblGrid>
        <w:gridCol w:w="5102"/>
        <w:gridCol w:w="1757"/>
        <w:gridCol w:w="1757"/>
        <w:gridCol w:w="1757"/>
      </w:tblGrid>
      <w:tr w:rsidR="000651E2" w14:paraId="53575364" w14:textId="77777777" w:rsidTr="00176E77">
        <w:trPr>
          <w:tblHeader/>
        </w:trPr>
        <w:tc>
          <w:tcPr>
            <w:tcW w:w="5102" w:type="dxa"/>
            <w:vAlign w:val="bottom"/>
          </w:tcPr>
          <w:p w14:paraId="239CAC08" w14:textId="77777777" w:rsidR="000651E2" w:rsidRPr="000651E2" w:rsidRDefault="000651E2" w:rsidP="00176E77">
            <w:pPr>
              <w:jc w:val="center"/>
              <w:rPr>
                <w:rFonts w:asciiTheme="minorBidi" w:hAnsiTheme="minorBidi" w:cstheme="minorBidi"/>
                <w:b/>
                <w:bCs/>
                <w:sz w:val="20"/>
                <w:szCs w:val="20"/>
                <w:rtl/>
              </w:rPr>
            </w:pPr>
            <w:r w:rsidRPr="000651E2">
              <w:rPr>
                <w:rFonts w:asciiTheme="minorBidi" w:hAnsiTheme="minorBidi" w:cstheme="minorBidi"/>
                <w:b/>
                <w:bCs/>
                <w:color w:val="FFFFFF" w:themeColor="background1"/>
                <w:sz w:val="20"/>
                <w:szCs w:val="20"/>
                <w:rtl/>
              </w:rPr>
              <w:t>סעיף</w:t>
            </w:r>
          </w:p>
        </w:tc>
        <w:tc>
          <w:tcPr>
            <w:tcW w:w="1757" w:type="dxa"/>
            <w:vAlign w:val="bottom"/>
          </w:tcPr>
          <w:p w14:paraId="4C807856"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ליום 30 בספטמבר</w:t>
            </w:r>
          </w:p>
          <w:p w14:paraId="77955561"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0651E2">
              <w:rPr>
                <w:rFonts w:asciiTheme="minorBidi" w:hAnsiTheme="minorBidi" w:cstheme="minorBidi"/>
                <w:b/>
                <w:bCs/>
                <w:spacing w:val="70"/>
                <w:sz w:val="20"/>
                <w:szCs w:val="20"/>
                <w:rtl/>
              </w:rPr>
              <w:t>2022</w:t>
            </w:r>
          </w:p>
          <w:p w14:paraId="36F957C9"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אלפי דולר</w:t>
            </w:r>
          </w:p>
          <w:p w14:paraId="16A98314"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(בלתי מבוקר)</w:t>
            </w:r>
          </w:p>
        </w:tc>
        <w:tc>
          <w:tcPr>
            <w:tcW w:w="1757" w:type="dxa"/>
            <w:vAlign w:val="bottom"/>
          </w:tcPr>
          <w:p w14:paraId="00164D91"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ליום 30 בספטמבר</w:t>
            </w:r>
          </w:p>
          <w:p w14:paraId="72AA6919"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0651E2">
              <w:rPr>
                <w:rFonts w:asciiTheme="minorBidi" w:hAnsiTheme="minorBidi" w:cstheme="minorBidi"/>
                <w:b/>
                <w:bCs/>
                <w:spacing w:val="70"/>
                <w:sz w:val="20"/>
                <w:szCs w:val="20"/>
                <w:rtl/>
              </w:rPr>
              <w:t>2021</w:t>
            </w:r>
          </w:p>
          <w:p w14:paraId="0E8ED17B"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אלפי דולר</w:t>
            </w:r>
          </w:p>
          <w:p w14:paraId="18072471"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(בלתי מבוקר)</w:t>
            </w:r>
          </w:p>
        </w:tc>
        <w:tc>
          <w:tcPr>
            <w:tcW w:w="1757" w:type="dxa"/>
            <w:vAlign w:val="bottom"/>
          </w:tcPr>
          <w:p w14:paraId="650DC4D6"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ליום 31 בדצמבר</w:t>
            </w:r>
          </w:p>
          <w:p w14:paraId="5C453203"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pacing w:val="70"/>
                <w:sz w:val="20"/>
                <w:szCs w:val="20"/>
                <w:rtl/>
              </w:rPr>
            </w:pPr>
            <w:r w:rsidRPr="000651E2">
              <w:rPr>
                <w:rFonts w:asciiTheme="minorBidi" w:hAnsiTheme="minorBidi" w:cstheme="minorBidi"/>
                <w:b/>
                <w:bCs/>
                <w:spacing w:val="70"/>
                <w:sz w:val="20"/>
                <w:szCs w:val="20"/>
                <w:rtl/>
              </w:rPr>
              <w:t>2021</w:t>
            </w:r>
          </w:p>
          <w:p w14:paraId="659C88FC"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אלפי דולר</w:t>
            </w:r>
          </w:p>
          <w:p w14:paraId="41401AF7" w14:textId="77777777" w:rsidR="000651E2" w:rsidRPr="000651E2" w:rsidRDefault="000651E2" w:rsidP="00176E77">
            <w:pPr>
              <w:pBdr>
                <w:bottom w:val="single" w:sz="4" w:space="1" w:color="auto"/>
                <w:between w:val="single" w:sz="4" w:space="1" w:color="auto"/>
              </w:pBdr>
              <w:jc w:val="center"/>
              <w:rPr>
                <w:rFonts w:asciiTheme="minorBidi" w:hAnsiTheme="minorBidi" w:cstheme="minorBidi"/>
                <w:b/>
                <w:bCs/>
                <w:sz w:val="20"/>
                <w:szCs w:val="20"/>
                <w:rtl/>
              </w:rPr>
            </w:pPr>
            <w:r w:rsidRPr="000651E2">
              <w:rPr>
                <w:rFonts w:asciiTheme="minorBidi" w:hAnsiTheme="minorBidi" w:cstheme="minorBidi"/>
                <w:b/>
                <w:bCs/>
                <w:sz w:val="20"/>
                <w:szCs w:val="20"/>
                <w:rtl/>
              </w:rPr>
              <w:t>(מבוקר)</w:t>
            </w:r>
          </w:p>
        </w:tc>
      </w:tr>
      <w:tr w:rsidR="00304B0F" w14:paraId="373E0B45" w14:textId="77777777" w:rsidTr="00F3175D">
        <w:tc>
          <w:tcPr>
            <w:tcW w:w="5102" w:type="dxa"/>
            <w:vAlign w:val="bottom"/>
          </w:tcPr>
          <w:p w14:paraId="5826FF1D" w14:textId="77777777" w:rsidR="00304B0F" w:rsidRPr="000651E2" w:rsidRDefault="00304B0F" w:rsidP="00304B0F">
            <w:pPr>
              <w:jc w:val="left"/>
              <w:rPr>
                <w:rFonts w:asciiTheme="minorBidi" w:hAnsiTheme="minorBidi" w:cstheme="minorBidi"/>
                <w:b/>
                <w:bCs/>
                <w:sz w:val="20"/>
                <w:szCs w:val="20"/>
                <w:rtl/>
              </w:rPr>
            </w:pPr>
            <w:r w:rsidRPr="000651E2">
              <w:rPr>
                <w:rFonts w:asciiTheme="minorBidi" w:hAnsiTheme="minorBidi" w:cstheme="minorBidi"/>
                <w:b/>
                <w:bCs/>
                <w:sz w:val="20"/>
                <w:szCs w:val="20"/>
                <w:rtl/>
              </w:rPr>
              <w:t>התחייבויות והון</w:t>
            </w:r>
            <w:r w:rsidRPr="000651E2">
              <w:rPr>
                <w:rFonts w:asciiTheme="minorBidi" w:hAnsiTheme="minorBidi" w:cstheme="minorBidi"/>
                <w:b/>
                <w:bCs/>
                <w:sz w:val="20"/>
                <w:szCs w:val="20"/>
                <w:rtl/>
              </w:rPr>
              <w:br/>
            </w:r>
          </w:p>
        </w:tc>
        <w:tc>
          <w:tcPr>
            <w:tcW w:w="1757" w:type="dxa"/>
            <w:tcBorders>
              <w:top w:val="nil"/>
              <w:left w:val="nil"/>
              <w:bottom w:val="nil"/>
              <w:right w:val="nil"/>
            </w:tcBorders>
            <w:shd w:val="clear" w:color="auto" w:fill="auto"/>
            <w:vAlign w:val="bottom"/>
          </w:tcPr>
          <w:p w14:paraId="6B15E8EE" w14:textId="77777777" w:rsidR="00304B0F" w:rsidRPr="000651E2" w:rsidRDefault="00304B0F" w:rsidP="00304B0F">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4295D3CB" w14:textId="77777777" w:rsidR="00304B0F" w:rsidRPr="000651E2" w:rsidRDefault="00304B0F" w:rsidP="00304B0F">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08EAEACA" w14:textId="77777777" w:rsidR="00304B0F" w:rsidRPr="000651E2" w:rsidRDefault="00304B0F" w:rsidP="00304B0F">
            <w:pPr>
              <w:jc w:val="left"/>
              <w:rPr>
                <w:rFonts w:asciiTheme="minorBidi" w:hAnsiTheme="minorBidi" w:cstheme="minorBidi"/>
                <w:sz w:val="20"/>
                <w:szCs w:val="20"/>
                <w:rtl/>
              </w:rPr>
            </w:pPr>
          </w:p>
        </w:tc>
      </w:tr>
      <w:tr w:rsidR="00304B0F" w14:paraId="52F9FF30" w14:textId="77777777" w:rsidTr="00F3175D">
        <w:tc>
          <w:tcPr>
            <w:tcW w:w="5102" w:type="dxa"/>
            <w:vAlign w:val="bottom"/>
          </w:tcPr>
          <w:p w14:paraId="62431F45" w14:textId="77777777" w:rsidR="00304B0F" w:rsidRPr="000651E2" w:rsidRDefault="00304B0F" w:rsidP="00304B0F">
            <w:pPr>
              <w:jc w:val="left"/>
              <w:rPr>
                <w:rFonts w:asciiTheme="minorBidi" w:hAnsiTheme="minorBidi" w:cstheme="minorBidi"/>
                <w:b/>
                <w:bCs/>
                <w:sz w:val="20"/>
                <w:szCs w:val="20"/>
                <w:u w:val="single"/>
                <w:rtl/>
              </w:rPr>
            </w:pPr>
            <w:r w:rsidRPr="000651E2">
              <w:rPr>
                <w:rFonts w:asciiTheme="minorBidi" w:hAnsiTheme="minorBidi" w:cstheme="minorBidi"/>
                <w:b/>
                <w:bCs/>
                <w:sz w:val="20"/>
                <w:szCs w:val="20"/>
                <w:u w:val="single"/>
                <w:rtl/>
              </w:rPr>
              <w:t>התחייבויות שוטפות</w:t>
            </w:r>
            <w:r w:rsidRPr="000651E2">
              <w:rPr>
                <w:rFonts w:asciiTheme="minorBidi" w:hAnsiTheme="minorBidi" w:cstheme="minorBidi"/>
                <w:b/>
                <w:bCs/>
                <w:sz w:val="20"/>
                <w:szCs w:val="20"/>
                <w:u w:val="single"/>
                <w:rtl/>
              </w:rPr>
              <w:br/>
            </w:r>
          </w:p>
        </w:tc>
        <w:tc>
          <w:tcPr>
            <w:tcW w:w="1757" w:type="dxa"/>
            <w:tcBorders>
              <w:top w:val="nil"/>
              <w:left w:val="nil"/>
              <w:bottom w:val="nil"/>
              <w:right w:val="nil"/>
            </w:tcBorders>
            <w:shd w:val="clear" w:color="auto" w:fill="auto"/>
            <w:vAlign w:val="bottom"/>
          </w:tcPr>
          <w:p w14:paraId="441385AA" w14:textId="77777777" w:rsidR="00304B0F" w:rsidRPr="000651E2" w:rsidRDefault="00304B0F" w:rsidP="00304B0F">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3BFB9E4E" w14:textId="77777777" w:rsidR="00304B0F" w:rsidRPr="000651E2" w:rsidRDefault="00304B0F" w:rsidP="00304B0F">
            <w:pPr>
              <w:jc w:val="left"/>
              <w:rPr>
                <w:rFonts w:asciiTheme="minorBidi" w:hAnsiTheme="minorBidi" w:cstheme="minorBidi"/>
                <w:sz w:val="20"/>
                <w:szCs w:val="20"/>
                <w:rtl/>
              </w:rPr>
            </w:pPr>
          </w:p>
        </w:tc>
        <w:tc>
          <w:tcPr>
            <w:tcW w:w="1757" w:type="dxa"/>
            <w:tcBorders>
              <w:top w:val="nil"/>
              <w:left w:val="nil"/>
              <w:bottom w:val="nil"/>
              <w:right w:val="nil"/>
            </w:tcBorders>
            <w:shd w:val="clear" w:color="auto" w:fill="auto"/>
            <w:vAlign w:val="bottom"/>
          </w:tcPr>
          <w:p w14:paraId="3EF4DE1E" w14:textId="77777777" w:rsidR="00304B0F" w:rsidRPr="000651E2" w:rsidRDefault="00304B0F" w:rsidP="00304B0F">
            <w:pPr>
              <w:jc w:val="left"/>
              <w:rPr>
                <w:rFonts w:asciiTheme="minorBidi" w:hAnsiTheme="minorBidi" w:cstheme="minorBidi"/>
                <w:sz w:val="20"/>
                <w:szCs w:val="20"/>
                <w:rtl/>
              </w:rPr>
            </w:pPr>
          </w:p>
        </w:tc>
      </w:tr>
      <w:tr w:rsidR="00304B0F" w14:paraId="19BB276B" w14:textId="77777777" w:rsidTr="00F3175D">
        <w:tc>
          <w:tcPr>
            <w:tcW w:w="5102" w:type="dxa"/>
            <w:vAlign w:val="bottom"/>
          </w:tcPr>
          <w:p w14:paraId="5BBFA98E"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אשראי לזמן קצר (כולל חלויות שוטפות של הלוואות ואגרות חוב)</w:t>
            </w:r>
          </w:p>
        </w:tc>
        <w:tc>
          <w:tcPr>
            <w:tcW w:w="1757" w:type="dxa"/>
            <w:tcBorders>
              <w:top w:val="nil"/>
              <w:left w:val="nil"/>
              <w:bottom w:val="nil"/>
              <w:right w:val="nil"/>
            </w:tcBorders>
            <w:shd w:val="clear" w:color="auto" w:fill="auto"/>
            <w:tcMar>
              <w:left w:w="227" w:type="dxa"/>
              <w:right w:w="227" w:type="dxa"/>
            </w:tcMar>
            <w:vAlign w:val="bottom"/>
          </w:tcPr>
          <w:p w14:paraId="62D8939C" w14:textId="0BCBE85E"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93,020 </w:t>
            </w:r>
          </w:p>
        </w:tc>
        <w:tc>
          <w:tcPr>
            <w:tcW w:w="1757" w:type="dxa"/>
            <w:tcBorders>
              <w:top w:val="nil"/>
              <w:left w:val="nil"/>
              <w:bottom w:val="nil"/>
              <w:right w:val="nil"/>
            </w:tcBorders>
            <w:shd w:val="clear" w:color="auto" w:fill="auto"/>
            <w:tcMar>
              <w:left w:w="227" w:type="dxa"/>
              <w:right w:w="227" w:type="dxa"/>
            </w:tcMar>
            <w:vAlign w:val="bottom"/>
          </w:tcPr>
          <w:p w14:paraId="29A3BE83" w14:textId="289E0CC1"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40,740 </w:t>
            </w:r>
          </w:p>
        </w:tc>
        <w:tc>
          <w:tcPr>
            <w:tcW w:w="1757" w:type="dxa"/>
            <w:tcBorders>
              <w:top w:val="nil"/>
              <w:left w:val="nil"/>
              <w:bottom w:val="nil"/>
              <w:right w:val="nil"/>
            </w:tcBorders>
            <w:shd w:val="clear" w:color="auto" w:fill="auto"/>
            <w:tcMar>
              <w:left w:w="227" w:type="dxa"/>
              <w:right w:w="227" w:type="dxa"/>
            </w:tcMar>
            <w:vAlign w:val="bottom"/>
          </w:tcPr>
          <w:p w14:paraId="09D05E37" w14:textId="525C2134"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59,643 </w:t>
            </w:r>
          </w:p>
        </w:tc>
      </w:tr>
      <w:tr w:rsidR="00304B0F" w14:paraId="512DEEB9" w14:textId="77777777" w:rsidTr="00F3175D">
        <w:tc>
          <w:tcPr>
            <w:tcW w:w="5102" w:type="dxa"/>
            <w:vAlign w:val="bottom"/>
          </w:tcPr>
          <w:p w14:paraId="4596478B" w14:textId="2B1B2F47" w:rsidR="00304B0F" w:rsidRPr="000651E2" w:rsidRDefault="00304B0F" w:rsidP="00304B0F">
            <w:pPr>
              <w:jc w:val="left"/>
              <w:rPr>
                <w:rFonts w:asciiTheme="minorBidi" w:hAnsiTheme="minorBidi" w:cstheme="minorBidi"/>
                <w:sz w:val="20"/>
                <w:szCs w:val="20"/>
                <w:rtl/>
              </w:rPr>
            </w:pPr>
            <w:r>
              <w:rPr>
                <w:rFonts w:asciiTheme="minorBidi" w:hAnsiTheme="minorBidi" w:cstheme="minorBidi" w:hint="cs"/>
                <w:sz w:val="20"/>
                <w:szCs w:val="20"/>
                <w:rtl/>
              </w:rPr>
              <w:t>התחייבויות בגין מסים שוטפים</w:t>
            </w:r>
          </w:p>
        </w:tc>
        <w:tc>
          <w:tcPr>
            <w:tcW w:w="1757" w:type="dxa"/>
            <w:tcBorders>
              <w:top w:val="nil"/>
              <w:left w:val="nil"/>
              <w:bottom w:val="nil"/>
              <w:right w:val="nil"/>
            </w:tcBorders>
            <w:shd w:val="clear" w:color="auto" w:fill="auto"/>
            <w:tcMar>
              <w:left w:w="227" w:type="dxa"/>
              <w:right w:w="227" w:type="dxa"/>
            </w:tcMar>
            <w:vAlign w:val="bottom"/>
          </w:tcPr>
          <w:p w14:paraId="31437511" w14:textId="3372A09B" w:rsidR="00304B0F" w:rsidRPr="00304B0F" w:rsidRDefault="00304B0F" w:rsidP="00304B0F">
            <w:pPr>
              <w:rPr>
                <w:rFonts w:asciiTheme="minorBidi" w:hAnsiTheme="minorBidi" w:cstheme="minorBidi"/>
                <w:sz w:val="20"/>
                <w:szCs w:val="20"/>
              </w:rPr>
            </w:pPr>
            <w:r w:rsidRPr="00304B0F">
              <w:rPr>
                <w:rFonts w:asciiTheme="minorBidi" w:hAnsiTheme="minorBidi" w:cstheme="minorBidi"/>
                <w:color w:val="000000"/>
                <w:sz w:val="20"/>
                <w:szCs w:val="20"/>
              </w:rPr>
              <w:t xml:space="preserve">        11,105 </w:t>
            </w:r>
          </w:p>
        </w:tc>
        <w:tc>
          <w:tcPr>
            <w:tcW w:w="1757" w:type="dxa"/>
            <w:tcBorders>
              <w:top w:val="nil"/>
              <w:left w:val="nil"/>
              <w:bottom w:val="nil"/>
              <w:right w:val="nil"/>
            </w:tcBorders>
            <w:shd w:val="clear" w:color="auto" w:fill="auto"/>
            <w:tcMar>
              <w:left w:w="227" w:type="dxa"/>
              <w:right w:w="227" w:type="dxa"/>
            </w:tcMar>
            <w:vAlign w:val="bottom"/>
          </w:tcPr>
          <w:p w14:paraId="03EED14A" w14:textId="4F88368B" w:rsidR="00304B0F" w:rsidRPr="00304B0F" w:rsidRDefault="00304B0F" w:rsidP="00304B0F">
            <w:pPr>
              <w:rPr>
                <w:rFonts w:asciiTheme="minorBidi" w:hAnsiTheme="minorBidi" w:cstheme="minorBidi"/>
                <w:sz w:val="20"/>
                <w:szCs w:val="20"/>
              </w:rPr>
            </w:pPr>
            <w:r w:rsidRPr="00304B0F">
              <w:rPr>
                <w:rFonts w:asciiTheme="minorBidi" w:hAnsiTheme="minorBidi" w:cstheme="minorBidi"/>
                <w:color w:val="000000"/>
                <w:sz w:val="20"/>
                <w:szCs w:val="20"/>
              </w:rPr>
              <w:t xml:space="preserve">             808 </w:t>
            </w:r>
          </w:p>
        </w:tc>
        <w:tc>
          <w:tcPr>
            <w:tcW w:w="1757" w:type="dxa"/>
            <w:tcBorders>
              <w:top w:val="nil"/>
              <w:left w:val="nil"/>
              <w:bottom w:val="nil"/>
              <w:right w:val="nil"/>
            </w:tcBorders>
            <w:shd w:val="clear" w:color="auto" w:fill="auto"/>
            <w:tcMar>
              <w:left w:w="227" w:type="dxa"/>
              <w:right w:w="227" w:type="dxa"/>
            </w:tcMar>
            <w:vAlign w:val="bottom"/>
          </w:tcPr>
          <w:p w14:paraId="7BDFBBA0" w14:textId="37A16357" w:rsidR="00304B0F" w:rsidRPr="00304B0F" w:rsidRDefault="00304B0F" w:rsidP="00304B0F">
            <w:pPr>
              <w:rPr>
                <w:rFonts w:asciiTheme="minorBidi" w:hAnsiTheme="minorBidi" w:cstheme="minorBidi"/>
                <w:sz w:val="20"/>
                <w:szCs w:val="20"/>
              </w:rPr>
            </w:pPr>
            <w:r w:rsidRPr="00304B0F">
              <w:rPr>
                <w:rFonts w:asciiTheme="minorBidi" w:hAnsiTheme="minorBidi" w:cstheme="minorBidi"/>
                <w:color w:val="000000"/>
                <w:sz w:val="20"/>
                <w:szCs w:val="20"/>
              </w:rPr>
              <w:t xml:space="preserve">             791 </w:t>
            </w:r>
          </w:p>
        </w:tc>
      </w:tr>
      <w:tr w:rsidR="00304B0F" w14:paraId="78664364" w14:textId="77777777" w:rsidTr="00F3175D">
        <w:tc>
          <w:tcPr>
            <w:tcW w:w="5102" w:type="dxa"/>
            <w:vAlign w:val="bottom"/>
          </w:tcPr>
          <w:p w14:paraId="3BE3F9A1" w14:textId="4CF17D3A"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 xml:space="preserve">ספקים </w:t>
            </w:r>
            <w:r>
              <w:rPr>
                <w:rFonts w:asciiTheme="minorBidi" w:hAnsiTheme="minorBidi" w:cstheme="minorBidi" w:hint="cs"/>
                <w:sz w:val="20"/>
                <w:szCs w:val="20"/>
                <w:rtl/>
              </w:rPr>
              <w:t>ו</w:t>
            </w:r>
            <w:r w:rsidRPr="000651E2">
              <w:rPr>
                <w:rFonts w:asciiTheme="minorBidi" w:hAnsiTheme="minorBidi" w:cstheme="minorBidi"/>
                <w:sz w:val="20"/>
                <w:szCs w:val="20"/>
                <w:rtl/>
              </w:rPr>
              <w:t>נותני שירותים</w:t>
            </w:r>
          </w:p>
        </w:tc>
        <w:tc>
          <w:tcPr>
            <w:tcW w:w="1757" w:type="dxa"/>
            <w:tcBorders>
              <w:top w:val="nil"/>
              <w:left w:val="nil"/>
              <w:bottom w:val="nil"/>
              <w:right w:val="nil"/>
            </w:tcBorders>
            <w:shd w:val="clear" w:color="auto" w:fill="auto"/>
            <w:tcMar>
              <w:left w:w="227" w:type="dxa"/>
              <w:right w:w="227" w:type="dxa"/>
            </w:tcMar>
            <w:vAlign w:val="bottom"/>
          </w:tcPr>
          <w:p w14:paraId="33EC7373" w14:textId="456CC936"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151 </w:t>
            </w:r>
          </w:p>
        </w:tc>
        <w:tc>
          <w:tcPr>
            <w:tcW w:w="1757" w:type="dxa"/>
            <w:tcBorders>
              <w:top w:val="nil"/>
              <w:left w:val="nil"/>
              <w:bottom w:val="nil"/>
              <w:right w:val="nil"/>
            </w:tcBorders>
            <w:shd w:val="clear" w:color="auto" w:fill="auto"/>
            <w:tcMar>
              <w:left w:w="227" w:type="dxa"/>
              <w:right w:w="227" w:type="dxa"/>
            </w:tcMar>
            <w:vAlign w:val="bottom"/>
          </w:tcPr>
          <w:p w14:paraId="1115D414" w14:textId="796FF6D4"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550 </w:t>
            </w:r>
          </w:p>
        </w:tc>
        <w:tc>
          <w:tcPr>
            <w:tcW w:w="1757" w:type="dxa"/>
            <w:tcBorders>
              <w:top w:val="nil"/>
              <w:left w:val="nil"/>
              <w:bottom w:val="nil"/>
              <w:right w:val="nil"/>
            </w:tcBorders>
            <w:shd w:val="clear" w:color="auto" w:fill="auto"/>
            <w:tcMar>
              <w:left w:w="227" w:type="dxa"/>
              <w:right w:w="227" w:type="dxa"/>
            </w:tcMar>
            <w:vAlign w:val="bottom"/>
          </w:tcPr>
          <w:p w14:paraId="0D75B9D1" w14:textId="575D1787"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524 </w:t>
            </w:r>
          </w:p>
        </w:tc>
      </w:tr>
      <w:tr w:rsidR="00304B0F" w14:paraId="366DA78A" w14:textId="77777777" w:rsidTr="00F3175D">
        <w:tc>
          <w:tcPr>
            <w:tcW w:w="5102" w:type="dxa"/>
            <w:vAlign w:val="bottom"/>
          </w:tcPr>
          <w:p w14:paraId="06344393" w14:textId="67C764F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 xml:space="preserve">זכאים ויתרות </w:t>
            </w:r>
            <w:r>
              <w:rPr>
                <w:rFonts w:asciiTheme="minorBidi" w:hAnsiTheme="minorBidi" w:cstheme="minorBidi" w:hint="cs"/>
                <w:sz w:val="20"/>
                <w:szCs w:val="20"/>
                <w:rtl/>
              </w:rPr>
              <w:t>זכות</w:t>
            </w:r>
          </w:p>
        </w:tc>
        <w:tc>
          <w:tcPr>
            <w:tcW w:w="1757" w:type="dxa"/>
            <w:tcBorders>
              <w:top w:val="nil"/>
              <w:left w:val="nil"/>
              <w:bottom w:val="nil"/>
              <w:right w:val="nil"/>
            </w:tcBorders>
            <w:shd w:val="clear" w:color="auto" w:fill="auto"/>
            <w:tcMar>
              <w:left w:w="227" w:type="dxa"/>
              <w:right w:w="227" w:type="dxa"/>
            </w:tcMar>
            <w:vAlign w:val="bottom"/>
          </w:tcPr>
          <w:p w14:paraId="1E1115C7" w14:textId="295C8144"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11,088 </w:t>
            </w:r>
          </w:p>
        </w:tc>
        <w:tc>
          <w:tcPr>
            <w:tcW w:w="1757" w:type="dxa"/>
            <w:tcBorders>
              <w:top w:val="nil"/>
              <w:left w:val="nil"/>
              <w:bottom w:val="nil"/>
              <w:right w:val="nil"/>
            </w:tcBorders>
            <w:shd w:val="clear" w:color="auto" w:fill="auto"/>
            <w:tcMar>
              <w:left w:w="227" w:type="dxa"/>
              <w:right w:w="227" w:type="dxa"/>
            </w:tcMar>
            <w:vAlign w:val="bottom"/>
          </w:tcPr>
          <w:p w14:paraId="107D2FB0" w14:textId="5CD7E4C5"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8,017 </w:t>
            </w:r>
          </w:p>
        </w:tc>
        <w:tc>
          <w:tcPr>
            <w:tcW w:w="1757" w:type="dxa"/>
            <w:tcBorders>
              <w:top w:val="nil"/>
              <w:left w:val="nil"/>
              <w:bottom w:val="nil"/>
              <w:right w:val="nil"/>
            </w:tcBorders>
            <w:shd w:val="clear" w:color="auto" w:fill="auto"/>
            <w:tcMar>
              <w:left w:w="227" w:type="dxa"/>
              <w:right w:w="227" w:type="dxa"/>
            </w:tcMar>
            <w:vAlign w:val="bottom"/>
          </w:tcPr>
          <w:p w14:paraId="2D9B35DA" w14:textId="617035F4"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7,232 </w:t>
            </w:r>
          </w:p>
        </w:tc>
      </w:tr>
      <w:tr w:rsidR="00304B0F" w14:paraId="26F4886B" w14:textId="77777777" w:rsidTr="00F3175D">
        <w:tc>
          <w:tcPr>
            <w:tcW w:w="5102" w:type="dxa"/>
            <w:vAlign w:val="bottom"/>
          </w:tcPr>
          <w:p w14:paraId="27C12D94" w14:textId="19DA1F78"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חלויות שוטפות של התחייבויות בגין חכירה</w:t>
            </w:r>
          </w:p>
        </w:tc>
        <w:tc>
          <w:tcPr>
            <w:tcW w:w="1757" w:type="dxa"/>
            <w:tcBorders>
              <w:top w:val="nil"/>
              <w:left w:val="nil"/>
              <w:bottom w:val="nil"/>
              <w:right w:val="nil"/>
            </w:tcBorders>
            <w:shd w:val="clear" w:color="auto" w:fill="auto"/>
            <w:tcMar>
              <w:left w:w="227" w:type="dxa"/>
              <w:right w:w="227" w:type="dxa"/>
            </w:tcMar>
            <w:vAlign w:val="bottom"/>
          </w:tcPr>
          <w:p w14:paraId="38FE5571" w14:textId="28D2AA0F"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259 </w:t>
            </w:r>
          </w:p>
        </w:tc>
        <w:tc>
          <w:tcPr>
            <w:tcW w:w="1757" w:type="dxa"/>
            <w:tcBorders>
              <w:top w:val="nil"/>
              <w:left w:val="nil"/>
              <w:bottom w:val="nil"/>
              <w:right w:val="nil"/>
            </w:tcBorders>
            <w:shd w:val="clear" w:color="auto" w:fill="auto"/>
            <w:tcMar>
              <w:left w:w="227" w:type="dxa"/>
              <w:right w:w="227" w:type="dxa"/>
            </w:tcMar>
            <w:vAlign w:val="bottom"/>
          </w:tcPr>
          <w:p w14:paraId="10209F41" w14:textId="34D2C1D0"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39 </w:t>
            </w:r>
          </w:p>
        </w:tc>
        <w:tc>
          <w:tcPr>
            <w:tcW w:w="1757" w:type="dxa"/>
            <w:tcBorders>
              <w:top w:val="nil"/>
              <w:left w:val="nil"/>
              <w:bottom w:val="nil"/>
              <w:right w:val="nil"/>
            </w:tcBorders>
            <w:shd w:val="clear" w:color="auto" w:fill="auto"/>
            <w:tcMar>
              <w:left w:w="227" w:type="dxa"/>
              <w:right w:w="227" w:type="dxa"/>
            </w:tcMar>
            <w:vAlign w:val="bottom"/>
          </w:tcPr>
          <w:p w14:paraId="4E8A33DD" w14:textId="14622387"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334 </w:t>
            </w:r>
          </w:p>
        </w:tc>
      </w:tr>
      <w:tr w:rsidR="00304B0F" w14:paraId="14598E1B" w14:textId="77777777" w:rsidTr="00F3175D">
        <w:tc>
          <w:tcPr>
            <w:tcW w:w="5102" w:type="dxa"/>
            <w:vAlign w:val="bottom"/>
          </w:tcPr>
          <w:p w14:paraId="0E223044" w14:textId="2C1C9B13"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 xml:space="preserve">התחייבות </w:t>
            </w:r>
            <w:r>
              <w:rPr>
                <w:rFonts w:asciiTheme="minorBidi" w:hAnsiTheme="minorBidi" w:cstheme="minorBidi" w:hint="cs"/>
                <w:sz w:val="20"/>
                <w:szCs w:val="20"/>
                <w:rtl/>
              </w:rPr>
              <w:t xml:space="preserve">לבנק </w:t>
            </w:r>
            <w:r w:rsidRPr="000651E2">
              <w:rPr>
                <w:rFonts w:asciiTheme="minorBidi" w:hAnsiTheme="minorBidi" w:cstheme="minorBidi"/>
                <w:sz w:val="20"/>
                <w:szCs w:val="20"/>
                <w:rtl/>
              </w:rPr>
              <w:t>בגין נכס לא שוטף המוחזק למכירה</w:t>
            </w:r>
          </w:p>
        </w:tc>
        <w:tc>
          <w:tcPr>
            <w:tcW w:w="1757" w:type="dxa"/>
            <w:tcBorders>
              <w:top w:val="nil"/>
              <w:left w:val="nil"/>
              <w:bottom w:val="nil"/>
              <w:right w:val="nil"/>
            </w:tcBorders>
            <w:shd w:val="clear" w:color="auto" w:fill="auto"/>
            <w:tcMar>
              <w:left w:w="227" w:type="dxa"/>
              <w:right w:w="227" w:type="dxa"/>
            </w:tcMar>
            <w:vAlign w:val="bottom"/>
          </w:tcPr>
          <w:p w14:paraId="50A24771" w14:textId="13F9B927"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 </w:t>
            </w:r>
          </w:p>
        </w:tc>
        <w:tc>
          <w:tcPr>
            <w:tcW w:w="1757" w:type="dxa"/>
            <w:tcBorders>
              <w:top w:val="nil"/>
              <w:left w:val="nil"/>
              <w:bottom w:val="nil"/>
              <w:right w:val="nil"/>
            </w:tcBorders>
            <w:shd w:val="clear" w:color="auto" w:fill="auto"/>
            <w:tcMar>
              <w:left w:w="227" w:type="dxa"/>
              <w:right w:w="227" w:type="dxa"/>
            </w:tcMar>
            <w:vAlign w:val="bottom"/>
          </w:tcPr>
          <w:p w14:paraId="7C9B905D" w14:textId="6E40CF1A"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29,283 </w:t>
            </w:r>
          </w:p>
        </w:tc>
        <w:tc>
          <w:tcPr>
            <w:tcW w:w="1757" w:type="dxa"/>
            <w:tcBorders>
              <w:top w:val="nil"/>
              <w:left w:val="nil"/>
              <w:bottom w:val="nil"/>
              <w:right w:val="nil"/>
            </w:tcBorders>
            <w:shd w:val="clear" w:color="auto" w:fill="auto"/>
            <w:tcMar>
              <w:left w:w="227" w:type="dxa"/>
              <w:right w:w="227" w:type="dxa"/>
            </w:tcMar>
            <w:vAlign w:val="bottom"/>
          </w:tcPr>
          <w:p w14:paraId="76FE4993" w14:textId="475612A7"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 </w:t>
            </w:r>
          </w:p>
        </w:tc>
      </w:tr>
      <w:tr w:rsidR="00304B0F" w14:paraId="127FE5DF" w14:textId="77777777" w:rsidTr="00F3175D">
        <w:tc>
          <w:tcPr>
            <w:tcW w:w="5102" w:type="dxa"/>
            <w:vAlign w:val="bottom"/>
          </w:tcPr>
          <w:p w14:paraId="4AAD6578" w14:textId="77777777" w:rsidR="00304B0F" w:rsidRPr="000651E2" w:rsidRDefault="00304B0F" w:rsidP="00304B0F">
            <w:pPr>
              <w:jc w:val="left"/>
              <w:rPr>
                <w:rFonts w:asciiTheme="minorBidi" w:hAnsiTheme="minorBidi" w:cstheme="minorBidi"/>
                <w:b/>
                <w:bCs/>
                <w:sz w:val="20"/>
                <w:szCs w:val="20"/>
                <w:rtl/>
              </w:rPr>
            </w:pPr>
            <w:r w:rsidRPr="000651E2">
              <w:rPr>
                <w:rFonts w:asciiTheme="minorBidi" w:hAnsiTheme="minorBidi" w:cstheme="minorBidi"/>
                <w:b/>
                <w:bCs/>
                <w:sz w:val="20"/>
                <w:szCs w:val="20"/>
                <w:rtl/>
              </w:rPr>
              <w:t>סה"כ התחייבויות שוטפות</w:t>
            </w:r>
          </w:p>
        </w:tc>
        <w:tc>
          <w:tcPr>
            <w:tcW w:w="1757" w:type="dxa"/>
            <w:tcBorders>
              <w:top w:val="nil"/>
              <w:left w:val="nil"/>
              <w:bottom w:val="nil"/>
              <w:right w:val="nil"/>
            </w:tcBorders>
            <w:shd w:val="clear" w:color="auto" w:fill="auto"/>
            <w:tcMar>
              <w:left w:w="227" w:type="dxa"/>
              <w:right w:w="227" w:type="dxa"/>
            </w:tcMar>
            <w:vAlign w:val="bottom"/>
          </w:tcPr>
          <w:p w14:paraId="791A8741" w14:textId="4C167466"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115,659 </w:t>
            </w:r>
          </w:p>
        </w:tc>
        <w:tc>
          <w:tcPr>
            <w:tcW w:w="1757" w:type="dxa"/>
            <w:tcBorders>
              <w:top w:val="nil"/>
              <w:left w:val="nil"/>
              <w:bottom w:val="nil"/>
              <w:right w:val="nil"/>
            </w:tcBorders>
            <w:shd w:val="clear" w:color="auto" w:fill="auto"/>
            <w:tcMar>
              <w:left w:w="227" w:type="dxa"/>
              <w:right w:w="227" w:type="dxa"/>
            </w:tcMar>
            <w:vAlign w:val="bottom"/>
          </w:tcPr>
          <w:p w14:paraId="09C3C094" w14:textId="147C3DD5"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79,437 </w:t>
            </w:r>
          </w:p>
        </w:tc>
        <w:tc>
          <w:tcPr>
            <w:tcW w:w="1757" w:type="dxa"/>
            <w:tcBorders>
              <w:top w:val="nil"/>
              <w:left w:val="nil"/>
              <w:bottom w:val="nil"/>
              <w:right w:val="nil"/>
            </w:tcBorders>
            <w:shd w:val="clear" w:color="auto" w:fill="auto"/>
            <w:tcMar>
              <w:left w:w="227" w:type="dxa"/>
              <w:right w:w="227" w:type="dxa"/>
            </w:tcMar>
            <w:vAlign w:val="bottom"/>
          </w:tcPr>
          <w:p w14:paraId="35BF99E6" w14:textId="7D5CC082"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68,525 </w:t>
            </w:r>
          </w:p>
        </w:tc>
      </w:tr>
      <w:tr w:rsidR="00304B0F" w14:paraId="2DD0982A" w14:textId="77777777" w:rsidTr="00F3175D">
        <w:tc>
          <w:tcPr>
            <w:tcW w:w="5102" w:type="dxa"/>
            <w:vAlign w:val="bottom"/>
          </w:tcPr>
          <w:p w14:paraId="4FA26345"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b/>
                <w:bCs/>
                <w:sz w:val="20"/>
                <w:szCs w:val="20"/>
                <w:u w:val="single"/>
                <w:rtl/>
              </w:rPr>
              <w:br/>
              <w:t>התחייבויות לא שוטפות</w:t>
            </w:r>
          </w:p>
        </w:tc>
        <w:tc>
          <w:tcPr>
            <w:tcW w:w="1757" w:type="dxa"/>
            <w:tcBorders>
              <w:top w:val="nil"/>
              <w:left w:val="nil"/>
              <w:bottom w:val="nil"/>
              <w:right w:val="nil"/>
            </w:tcBorders>
            <w:shd w:val="clear" w:color="auto" w:fill="auto"/>
            <w:tcMar>
              <w:left w:w="227" w:type="dxa"/>
              <w:right w:w="227" w:type="dxa"/>
            </w:tcMar>
            <w:vAlign w:val="bottom"/>
          </w:tcPr>
          <w:p w14:paraId="23C71DF1" w14:textId="77777777" w:rsidR="00304B0F" w:rsidRPr="00304B0F" w:rsidRDefault="00304B0F" w:rsidP="00304B0F">
            <w:pPr>
              <w:rPr>
                <w:rFonts w:asciiTheme="minorBidi" w:hAnsiTheme="minorBidi" w:cstheme="minorBidi"/>
                <w:sz w:val="20"/>
                <w:szCs w:val="20"/>
                <w:rtl/>
              </w:rPr>
            </w:pPr>
          </w:p>
        </w:tc>
        <w:tc>
          <w:tcPr>
            <w:tcW w:w="1757" w:type="dxa"/>
            <w:tcBorders>
              <w:top w:val="nil"/>
              <w:left w:val="nil"/>
              <w:bottom w:val="nil"/>
              <w:right w:val="nil"/>
            </w:tcBorders>
            <w:shd w:val="clear" w:color="auto" w:fill="auto"/>
            <w:tcMar>
              <w:left w:w="227" w:type="dxa"/>
              <w:right w:w="227" w:type="dxa"/>
            </w:tcMar>
            <w:vAlign w:val="bottom"/>
          </w:tcPr>
          <w:p w14:paraId="28D47228" w14:textId="77777777" w:rsidR="00304B0F" w:rsidRPr="00304B0F" w:rsidRDefault="00304B0F" w:rsidP="00304B0F">
            <w:pPr>
              <w:rPr>
                <w:rFonts w:asciiTheme="minorBidi" w:hAnsiTheme="minorBidi" w:cstheme="minorBidi"/>
                <w:sz w:val="20"/>
                <w:szCs w:val="20"/>
                <w:rtl/>
              </w:rPr>
            </w:pPr>
          </w:p>
        </w:tc>
        <w:tc>
          <w:tcPr>
            <w:tcW w:w="1757" w:type="dxa"/>
            <w:tcBorders>
              <w:top w:val="nil"/>
              <w:left w:val="nil"/>
              <w:bottom w:val="nil"/>
              <w:right w:val="nil"/>
            </w:tcBorders>
            <w:shd w:val="clear" w:color="auto" w:fill="auto"/>
            <w:tcMar>
              <w:left w:w="227" w:type="dxa"/>
              <w:right w:w="227" w:type="dxa"/>
            </w:tcMar>
            <w:vAlign w:val="bottom"/>
          </w:tcPr>
          <w:p w14:paraId="792C2692" w14:textId="77777777" w:rsidR="00304B0F" w:rsidRPr="00304B0F" w:rsidRDefault="00304B0F" w:rsidP="00304B0F">
            <w:pPr>
              <w:rPr>
                <w:rFonts w:asciiTheme="minorBidi" w:hAnsiTheme="minorBidi" w:cstheme="minorBidi"/>
                <w:sz w:val="20"/>
                <w:szCs w:val="20"/>
                <w:rtl/>
              </w:rPr>
            </w:pPr>
          </w:p>
        </w:tc>
      </w:tr>
      <w:tr w:rsidR="00304B0F" w14:paraId="4DFC1196" w14:textId="77777777" w:rsidTr="00F3175D">
        <w:tc>
          <w:tcPr>
            <w:tcW w:w="5102" w:type="dxa"/>
            <w:vAlign w:val="bottom"/>
          </w:tcPr>
          <w:p w14:paraId="366A571A"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אגרות חוב</w:t>
            </w:r>
          </w:p>
        </w:tc>
        <w:tc>
          <w:tcPr>
            <w:tcW w:w="1757" w:type="dxa"/>
            <w:tcBorders>
              <w:top w:val="nil"/>
              <w:left w:val="nil"/>
              <w:bottom w:val="nil"/>
              <w:right w:val="nil"/>
            </w:tcBorders>
            <w:shd w:val="clear" w:color="auto" w:fill="auto"/>
            <w:tcMar>
              <w:left w:w="227" w:type="dxa"/>
              <w:right w:w="227" w:type="dxa"/>
            </w:tcMar>
            <w:vAlign w:val="bottom"/>
          </w:tcPr>
          <w:p w14:paraId="289C641A" w14:textId="6A523AE7"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69,943 </w:t>
            </w:r>
          </w:p>
        </w:tc>
        <w:tc>
          <w:tcPr>
            <w:tcW w:w="1757" w:type="dxa"/>
            <w:tcBorders>
              <w:top w:val="nil"/>
              <w:left w:val="nil"/>
              <w:bottom w:val="nil"/>
              <w:right w:val="nil"/>
            </w:tcBorders>
            <w:shd w:val="clear" w:color="auto" w:fill="auto"/>
            <w:tcMar>
              <w:left w:w="227" w:type="dxa"/>
              <w:right w:w="227" w:type="dxa"/>
            </w:tcMar>
            <w:vAlign w:val="bottom"/>
          </w:tcPr>
          <w:p w14:paraId="12B90341" w14:textId="6FAA9D89"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50,997 </w:t>
            </w:r>
          </w:p>
        </w:tc>
        <w:tc>
          <w:tcPr>
            <w:tcW w:w="1757" w:type="dxa"/>
            <w:tcBorders>
              <w:top w:val="nil"/>
              <w:left w:val="nil"/>
              <w:bottom w:val="nil"/>
              <w:right w:val="nil"/>
            </w:tcBorders>
            <w:shd w:val="clear" w:color="auto" w:fill="auto"/>
            <w:tcMar>
              <w:left w:w="227" w:type="dxa"/>
              <w:right w:w="227" w:type="dxa"/>
            </w:tcMar>
            <w:vAlign w:val="bottom"/>
          </w:tcPr>
          <w:p w14:paraId="5EBE84DE" w14:textId="7F6A8701"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50,957 </w:t>
            </w:r>
          </w:p>
        </w:tc>
      </w:tr>
      <w:tr w:rsidR="00304B0F" w14:paraId="1677BBDA" w14:textId="77777777" w:rsidTr="00F3175D">
        <w:tc>
          <w:tcPr>
            <w:tcW w:w="5102" w:type="dxa"/>
            <w:vAlign w:val="bottom"/>
          </w:tcPr>
          <w:p w14:paraId="5A3B98A2"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התחייבויות בגין חכירה</w:t>
            </w:r>
          </w:p>
        </w:tc>
        <w:tc>
          <w:tcPr>
            <w:tcW w:w="1757" w:type="dxa"/>
            <w:tcBorders>
              <w:top w:val="nil"/>
              <w:left w:val="nil"/>
              <w:bottom w:val="nil"/>
              <w:right w:val="nil"/>
            </w:tcBorders>
            <w:shd w:val="clear" w:color="auto" w:fill="auto"/>
            <w:tcMar>
              <w:left w:w="227" w:type="dxa"/>
              <w:right w:w="227" w:type="dxa"/>
            </w:tcMar>
            <w:vAlign w:val="bottom"/>
          </w:tcPr>
          <w:p w14:paraId="3B5B6355" w14:textId="34CA237B"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824 </w:t>
            </w:r>
          </w:p>
        </w:tc>
        <w:tc>
          <w:tcPr>
            <w:tcW w:w="1757" w:type="dxa"/>
            <w:tcBorders>
              <w:top w:val="nil"/>
              <w:left w:val="nil"/>
              <w:bottom w:val="nil"/>
              <w:right w:val="nil"/>
            </w:tcBorders>
            <w:shd w:val="clear" w:color="auto" w:fill="auto"/>
            <w:tcMar>
              <w:left w:w="227" w:type="dxa"/>
              <w:right w:w="227" w:type="dxa"/>
            </w:tcMar>
            <w:vAlign w:val="bottom"/>
          </w:tcPr>
          <w:p w14:paraId="3BFE7D9C" w14:textId="49BFF1BC"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 </w:t>
            </w:r>
          </w:p>
        </w:tc>
        <w:tc>
          <w:tcPr>
            <w:tcW w:w="1757" w:type="dxa"/>
            <w:tcBorders>
              <w:top w:val="nil"/>
              <w:left w:val="nil"/>
              <w:bottom w:val="nil"/>
              <w:right w:val="nil"/>
            </w:tcBorders>
            <w:shd w:val="clear" w:color="auto" w:fill="auto"/>
            <w:tcMar>
              <w:left w:w="227" w:type="dxa"/>
              <w:right w:w="227" w:type="dxa"/>
            </w:tcMar>
            <w:vAlign w:val="bottom"/>
          </w:tcPr>
          <w:p w14:paraId="2D259952" w14:textId="63A9A125"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1,176 </w:t>
            </w:r>
          </w:p>
        </w:tc>
      </w:tr>
      <w:tr w:rsidR="00304B0F" w14:paraId="14CDCFA8" w14:textId="77777777" w:rsidTr="00F3175D">
        <w:tc>
          <w:tcPr>
            <w:tcW w:w="5102" w:type="dxa"/>
            <w:vAlign w:val="bottom"/>
          </w:tcPr>
          <w:p w14:paraId="447C0730" w14:textId="630313E6" w:rsidR="00304B0F" w:rsidRPr="000651E2" w:rsidRDefault="00304B0F" w:rsidP="00304B0F">
            <w:pPr>
              <w:jc w:val="left"/>
              <w:rPr>
                <w:rFonts w:asciiTheme="minorBidi" w:hAnsiTheme="minorBidi" w:cstheme="minorBidi"/>
                <w:sz w:val="20"/>
                <w:szCs w:val="20"/>
                <w:rtl/>
              </w:rPr>
            </w:pPr>
            <w:r>
              <w:rPr>
                <w:rFonts w:asciiTheme="minorBidi" w:hAnsiTheme="minorBidi" w:cstheme="minorBidi" w:hint="cs"/>
                <w:sz w:val="20"/>
                <w:szCs w:val="20"/>
                <w:rtl/>
              </w:rPr>
              <w:t>התחייבויות אחרות לזמן ארוך</w:t>
            </w:r>
          </w:p>
        </w:tc>
        <w:tc>
          <w:tcPr>
            <w:tcW w:w="1757" w:type="dxa"/>
            <w:tcBorders>
              <w:top w:val="nil"/>
              <w:left w:val="nil"/>
              <w:bottom w:val="nil"/>
              <w:right w:val="nil"/>
            </w:tcBorders>
            <w:shd w:val="clear" w:color="auto" w:fill="auto"/>
            <w:tcMar>
              <w:left w:w="227" w:type="dxa"/>
              <w:right w:w="227" w:type="dxa"/>
            </w:tcMar>
            <w:vAlign w:val="bottom"/>
          </w:tcPr>
          <w:p w14:paraId="652C892A" w14:textId="7D97FF33"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16,392 </w:t>
            </w:r>
          </w:p>
        </w:tc>
        <w:tc>
          <w:tcPr>
            <w:tcW w:w="1757" w:type="dxa"/>
            <w:tcBorders>
              <w:top w:val="nil"/>
              <w:left w:val="nil"/>
              <w:bottom w:val="nil"/>
              <w:right w:val="nil"/>
            </w:tcBorders>
            <w:shd w:val="clear" w:color="auto" w:fill="auto"/>
            <w:tcMar>
              <w:left w:w="227" w:type="dxa"/>
              <w:right w:w="227" w:type="dxa"/>
            </w:tcMar>
            <w:vAlign w:val="bottom"/>
          </w:tcPr>
          <w:p w14:paraId="7896EA18" w14:textId="4B2643E8"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11,137 </w:t>
            </w:r>
          </w:p>
        </w:tc>
        <w:tc>
          <w:tcPr>
            <w:tcW w:w="1757" w:type="dxa"/>
            <w:tcBorders>
              <w:top w:val="nil"/>
              <w:left w:val="nil"/>
              <w:bottom w:val="nil"/>
              <w:right w:val="nil"/>
            </w:tcBorders>
            <w:shd w:val="clear" w:color="auto" w:fill="auto"/>
            <w:tcMar>
              <w:left w:w="227" w:type="dxa"/>
              <w:right w:w="227" w:type="dxa"/>
            </w:tcMar>
            <w:vAlign w:val="bottom"/>
          </w:tcPr>
          <w:p w14:paraId="509F92C1" w14:textId="16080934"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9,737 </w:t>
            </w:r>
          </w:p>
        </w:tc>
      </w:tr>
      <w:tr w:rsidR="00304B0F" w14:paraId="07E63A2C" w14:textId="77777777" w:rsidTr="00F3175D">
        <w:tc>
          <w:tcPr>
            <w:tcW w:w="5102" w:type="dxa"/>
            <w:vAlign w:val="bottom"/>
          </w:tcPr>
          <w:p w14:paraId="6BC1C44E" w14:textId="6032641D" w:rsidR="00304B0F" w:rsidRDefault="00304B0F" w:rsidP="00304B0F">
            <w:pPr>
              <w:jc w:val="left"/>
              <w:rPr>
                <w:rFonts w:asciiTheme="minorBidi" w:hAnsiTheme="minorBidi" w:cstheme="minorBidi"/>
                <w:sz w:val="20"/>
                <w:szCs w:val="20"/>
                <w:rtl/>
              </w:rPr>
            </w:pPr>
            <w:r>
              <w:rPr>
                <w:rFonts w:asciiTheme="minorBidi" w:hAnsiTheme="minorBidi" w:cstheme="minorBidi" w:hint="cs"/>
                <w:sz w:val="20"/>
                <w:szCs w:val="20"/>
                <w:rtl/>
              </w:rPr>
              <w:t>הלוואות לזמן ארוך מבנקים</w:t>
            </w:r>
          </w:p>
        </w:tc>
        <w:tc>
          <w:tcPr>
            <w:tcW w:w="1757" w:type="dxa"/>
            <w:tcBorders>
              <w:top w:val="nil"/>
              <w:left w:val="nil"/>
              <w:bottom w:val="nil"/>
              <w:right w:val="nil"/>
            </w:tcBorders>
            <w:shd w:val="clear" w:color="auto" w:fill="auto"/>
            <w:tcMar>
              <w:left w:w="227" w:type="dxa"/>
              <w:right w:w="227" w:type="dxa"/>
            </w:tcMar>
            <w:vAlign w:val="bottom"/>
          </w:tcPr>
          <w:p w14:paraId="0394DBA0" w14:textId="4D55D546"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121,579 </w:t>
            </w:r>
          </w:p>
        </w:tc>
        <w:tc>
          <w:tcPr>
            <w:tcW w:w="1757" w:type="dxa"/>
            <w:tcBorders>
              <w:top w:val="nil"/>
              <w:left w:val="nil"/>
              <w:bottom w:val="nil"/>
              <w:right w:val="nil"/>
            </w:tcBorders>
            <w:shd w:val="clear" w:color="auto" w:fill="auto"/>
            <w:tcMar>
              <w:left w:w="227" w:type="dxa"/>
              <w:right w:w="227" w:type="dxa"/>
            </w:tcMar>
            <w:vAlign w:val="bottom"/>
          </w:tcPr>
          <w:p w14:paraId="00BA4333" w14:textId="70E3BFE9"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116,597 </w:t>
            </w:r>
          </w:p>
        </w:tc>
        <w:tc>
          <w:tcPr>
            <w:tcW w:w="1757" w:type="dxa"/>
            <w:tcBorders>
              <w:top w:val="nil"/>
              <w:left w:val="nil"/>
              <w:bottom w:val="nil"/>
              <w:right w:val="nil"/>
            </w:tcBorders>
            <w:shd w:val="clear" w:color="auto" w:fill="auto"/>
            <w:tcMar>
              <w:left w:w="227" w:type="dxa"/>
              <w:right w:w="227" w:type="dxa"/>
            </w:tcMar>
            <w:vAlign w:val="bottom"/>
          </w:tcPr>
          <w:p w14:paraId="04B0A63E" w14:textId="6C46338B"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85,662 </w:t>
            </w:r>
          </w:p>
        </w:tc>
      </w:tr>
      <w:tr w:rsidR="00304B0F" w14:paraId="1D635B09" w14:textId="77777777" w:rsidTr="00F3175D">
        <w:tc>
          <w:tcPr>
            <w:tcW w:w="5102" w:type="dxa"/>
            <w:vAlign w:val="bottom"/>
          </w:tcPr>
          <w:p w14:paraId="0A6E649A"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מסים נדחים</w:t>
            </w:r>
          </w:p>
        </w:tc>
        <w:tc>
          <w:tcPr>
            <w:tcW w:w="1757" w:type="dxa"/>
            <w:tcBorders>
              <w:top w:val="nil"/>
              <w:left w:val="nil"/>
              <w:bottom w:val="nil"/>
              <w:right w:val="nil"/>
            </w:tcBorders>
            <w:shd w:val="clear" w:color="auto" w:fill="auto"/>
            <w:tcMar>
              <w:left w:w="227" w:type="dxa"/>
              <w:right w:w="227" w:type="dxa"/>
            </w:tcMar>
            <w:vAlign w:val="bottom"/>
          </w:tcPr>
          <w:p w14:paraId="48162995" w14:textId="5C345CE5"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84,655 </w:t>
            </w:r>
          </w:p>
        </w:tc>
        <w:tc>
          <w:tcPr>
            <w:tcW w:w="1757" w:type="dxa"/>
            <w:tcBorders>
              <w:top w:val="nil"/>
              <w:left w:val="nil"/>
              <w:bottom w:val="nil"/>
              <w:right w:val="nil"/>
            </w:tcBorders>
            <w:shd w:val="clear" w:color="auto" w:fill="auto"/>
            <w:tcMar>
              <w:left w:w="227" w:type="dxa"/>
              <w:right w:w="227" w:type="dxa"/>
            </w:tcMar>
            <w:vAlign w:val="bottom"/>
          </w:tcPr>
          <w:p w14:paraId="15461777" w14:textId="5FDCB1B4"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22,090 </w:t>
            </w:r>
          </w:p>
        </w:tc>
        <w:tc>
          <w:tcPr>
            <w:tcW w:w="1757" w:type="dxa"/>
            <w:tcBorders>
              <w:top w:val="nil"/>
              <w:left w:val="nil"/>
              <w:bottom w:val="nil"/>
              <w:right w:val="nil"/>
            </w:tcBorders>
            <w:shd w:val="clear" w:color="auto" w:fill="auto"/>
            <w:tcMar>
              <w:left w:w="227" w:type="dxa"/>
              <w:right w:w="227" w:type="dxa"/>
            </w:tcMar>
            <w:vAlign w:val="bottom"/>
          </w:tcPr>
          <w:p w14:paraId="3CFEFE02" w14:textId="309A318A"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35,813 </w:t>
            </w:r>
          </w:p>
        </w:tc>
      </w:tr>
      <w:tr w:rsidR="00304B0F" w14:paraId="0436CB24" w14:textId="77777777" w:rsidTr="00F3175D">
        <w:tc>
          <w:tcPr>
            <w:tcW w:w="5102" w:type="dxa"/>
            <w:vAlign w:val="bottom"/>
          </w:tcPr>
          <w:p w14:paraId="07A8269D"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b/>
                <w:bCs/>
                <w:sz w:val="20"/>
                <w:szCs w:val="20"/>
                <w:rtl/>
              </w:rPr>
              <w:t>סה"כ התחייבויות לא שוטפות</w:t>
            </w:r>
          </w:p>
        </w:tc>
        <w:tc>
          <w:tcPr>
            <w:tcW w:w="1757" w:type="dxa"/>
            <w:tcBorders>
              <w:top w:val="nil"/>
              <w:left w:val="nil"/>
              <w:bottom w:val="nil"/>
              <w:right w:val="nil"/>
            </w:tcBorders>
            <w:shd w:val="clear" w:color="auto" w:fill="auto"/>
            <w:tcMar>
              <w:left w:w="227" w:type="dxa"/>
              <w:right w:w="227" w:type="dxa"/>
            </w:tcMar>
            <w:vAlign w:val="bottom"/>
          </w:tcPr>
          <w:p w14:paraId="58DE0D4E" w14:textId="266B4B3C"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293,393 </w:t>
            </w:r>
          </w:p>
        </w:tc>
        <w:tc>
          <w:tcPr>
            <w:tcW w:w="1757" w:type="dxa"/>
            <w:tcBorders>
              <w:top w:val="nil"/>
              <w:left w:val="nil"/>
              <w:bottom w:val="nil"/>
              <w:right w:val="nil"/>
            </w:tcBorders>
            <w:shd w:val="clear" w:color="auto" w:fill="auto"/>
            <w:tcMar>
              <w:left w:w="227" w:type="dxa"/>
              <w:right w:w="227" w:type="dxa"/>
            </w:tcMar>
            <w:vAlign w:val="bottom"/>
          </w:tcPr>
          <w:p w14:paraId="59B152FC" w14:textId="7D31F6F0"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200,822 </w:t>
            </w:r>
          </w:p>
        </w:tc>
        <w:tc>
          <w:tcPr>
            <w:tcW w:w="1757" w:type="dxa"/>
            <w:tcBorders>
              <w:top w:val="nil"/>
              <w:left w:val="nil"/>
              <w:bottom w:val="nil"/>
              <w:right w:val="nil"/>
            </w:tcBorders>
            <w:shd w:val="clear" w:color="auto" w:fill="auto"/>
            <w:tcMar>
              <w:left w:w="227" w:type="dxa"/>
              <w:right w:w="227" w:type="dxa"/>
            </w:tcMar>
            <w:vAlign w:val="bottom"/>
          </w:tcPr>
          <w:p w14:paraId="02C96BBC" w14:textId="00DB5399"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183,345 </w:t>
            </w:r>
          </w:p>
        </w:tc>
      </w:tr>
      <w:tr w:rsidR="00304B0F" w14:paraId="4A0BF06C" w14:textId="77777777" w:rsidTr="00F3175D">
        <w:tc>
          <w:tcPr>
            <w:tcW w:w="5102" w:type="dxa"/>
            <w:vAlign w:val="bottom"/>
          </w:tcPr>
          <w:p w14:paraId="6A3BF059" w14:textId="77777777" w:rsidR="00304B0F" w:rsidRPr="000651E2" w:rsidRDefault="00304B0F" w:rsidP="00304B0F">
            <w:pPr>
              <w:jc w:val="left"/>
              <w:rPr>
                <w:rFonts w:asciiTheme="minorBidi" w:hAnsiTheme="minorBidi" w:cstheme="minorBidi"/>
                <w:b/>
                <w:bCs/>
                <w:sz w:val="20"/>
                <w:szCs w:val="20"/>
                <w:rtl/>
              </w:rPr>
            </w:pPr>
            <w:r w:rsidRPr="000651E2">
              <w:rPr>
                <w:rFonts w:asciiTheme="minorBidi" w:hAnsiTheme="minorBidi" w:cstheme="minorBidi"/>
                <w:b/>
                <w:bCs/>
                <w:sz w:val="20"/>
                <w:szCs w:val="20"/>
                <w:rtl/>
              </w:rPr>
              <w:br/>
            </w:r>
            <w:r w:rsidRPr="000651E2">
              <w:rPr>
                <w:rFonts w:asciiTheme="minorBidi" w:hAnsiTheme="minorBidi" w:cstheme="minorBidi"/>
                <w:b/>
                <w:bCs/>
                <w:sz w:val="20"/>
                <w:szCs w:val="20"/>
                <w:u w:val="single"/>
                <w:rtl/>
              </w:rPr>
              <w:t>הון</w:t>
            </w:r>
          </w:p>
        </w:tc>
        <w:tc>
          <w:tcPr>
            <w:tcW w:w="1757" w:type="dxa"/>
            <w:tcBorders>
              <w:top w:val="nil"/>
              <w:left w:val="nil"/>
              <w:bottom w:val="nil"/>
              <w:right w:val="nil"/>
            </w:tcBorders>
            <w:shd w:val="clear" w:color="auto" w:fill="auto"/>
            <w:tcMar>
              <w:left w:w="227" w:type="dxa"/>
              <w:right w:w="227" w:type="dxa"/>
            </w:tcMar>
            <w:vAlign w:val="bottom"/>
          </w:tcPr>
          <w:p w14:paraId="1880851D" w14:textId="77777777" w:rsidR="00304B0F" w:rsidRPr="00304B0F" w:rsidRDefault="00304B0F" w:rsidP="00304B0F">
            <w:pPr>
              <w:rPr>
                <w:rFonts w:asciiTheme="minorBidi" w:hAnsiTheme="minorBidi" w:cstheme="minorBidi"/>
                <w:sz w:val="20"/>
                <w:szCs w:val="20"/>
                <w:rtl/>
              </w:rPr>
            </w:pPr>
          </w:p>
        </w:tc>
        <w:tc>
          <w:tcPr>
            <w:tcW w:w="1757" w:type="dxa"/>
            <w:tcBorders>
              <w:top w:val="nil"/>
              <w:left w:val="nil"/>
              <w:bottom w:val="nil"/>
              <w:right w:val="nil"/>
            </w:tcBorders>
            <w:shd w:val="clear" w:color="auto" w:fill="auto"/>
            <w:tcMar>
              <w:left w:w="227" w:type="dxa"/>
              <w:right w:w="227" w:type="dxa"/>
            </w:tcMar>
            <w:vAlign w:val="bottom"/>
          </w:tcPr>
          <w:p w14:paraId="157F69E7" w14:textId="77777777" w:rsidR="00304B0F" w:rsidRPr="00304B0F" w:rsidRDefault="00304B0F" w:rsidP="00304B0F">
            <w:pPr>
              <w:rPr>
                <w:rFonts w:asciiTheme="minorBidi" w:hAnsiTheme="minorBidi" w:cstheme="minorBidi"/>
                <w:sz w:val="20"/>
                <w:szCs w:val="20"/>
                <w:rtl/>
              </w:rPr>
            </w:pPr>
          </w:p>
        </w:tc>
        <w:tc>
          <w:tcPr>
            <w:tcW w:w="1757" w:type="dxa"/>
            <w:tcBorders>
              <w:top w:val="nil"/>
              <w:left w:val="nil"/>
              <w:bottom w:val="nil"/>
              <w:right w:val="nil"/>
            </w:tcBorders>
            <w:shd w:val="clear" w:color="auto" w:fill="auto"/>
            <w:tcMar>
              <w:left w:w="227" w:type="dxa"/>
              <w:right w:w="227" w:type="dxa"/>
            </w:tcMar>
            <w:vAlign w:val="bottom"/>
          </w:tcPr>
          <w:p w14:paraId="540E7784" w14:textId="77777777" w:rsidR="00304B0F" w:rsidRPr="00304B0F" w:rsidRDefault="00304B0F" w:rsidP="00304B0F">
            <w:pPr>
              <w:rPr>
                <w:rFonts w:asciiTheme="minorBidi" w:hAnsiTheme="minorBidi" w:cstheme="minorBidi"/>
                <w:sz w:val="20"/>
                <w:szCs w:val="20"/>
                <w:rtl/>
              </w:rPr>
            </w:pPr>
          </w:p>
        </w:tc>
      </w:tr>
      <w:tr w:rsidR="00304B0F" w14:paraId="561EEA80" w14:textId="77777777" w:rsidTr="00F3175D">
        <w:tc>
          <w:tcPr>
            <w:tcW w:w="5102" w:type="dxa"/>
            <w:vAlign w:val="bottom"/>
          </w:tcPr>
          <w:p w14:paraId="47134789"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הון מניות רגילות 0.0001 ש" ח ע.נ (*)</w:t>
            </w:r>
          </w:p>
        </w:tc>
        <w:tc>
          <w:tcPr>
            <w:tcW w:w="1757" w:type="dxa"/>
            <w:tcBorders>
              <w:top w:val="nil"/>
              <w:left w:val="nil"/>
              <w:bottom w:val="nil"/>
              <w:right w:val="nil"/>
            </w:tcBorders>
            <w:shd w:val="clear" w:color="auto" w:fill="auto"/>
            <w:tcMar>
              <w:left w:w="227" w:type="dxa"/>
              <w:right w:w="227" w:type="dxa"/>
            </w:tcMar>
            <w:vAlign w:val="bottom"/>
          </w:tcPr>
          <w:p w14:paraId="49AC269D" w14:textId="7922B22D"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58 </w:t>
            </w:r>
          </w:p>
        </w:tc>
        <w:tc>
          <w:tcPr>
            <w:tcW w:w="1757" w:type="dxa"/>
            <w:tcBorders>
              <w:top w:val="nil"/>
              <w:left w:val="nil"/>
              <w:bottom w:val="nil"/>
              <w:right w:val="nil"/>
            </w:tcBorders>
            <w:shd w:val="clear" w:color="auto" w:fill="auto"/>
            <w:tcMar>
              <w:left w:w="227" w:type="dxa"/>
              <w:right w:w="227" w:type="dxa"/>
            </w:tcMar>
            <w:vAlign w:val="bottom"/>
          </w:tcPr>
          <w:p w14:paraId="6C5238B0" w14:textId="431A5EE3"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58 </w:t>
            </w:r>
          </w:p>
        </w:tc>
        <w:tc>
          <w:tcPr>
            <w:tcW w:w="1757" w:type="dxa"/>
            <w:tcBorders>
              <w:top w:val="nil"/>
              <w:left w:val="nil"/>
              <w:bottom w:val="nil"/>
              <w:right w:val="nil"/>
            </w:tcBorders>
            <w:shd w:val="clear" w:color="auto" w:fill="auto"/>
            <w:tcMar>
              <w:left w:w="227" w:type="dxa"/>
              <w:right w:w="227" w:type="dxa"/>
            </w:tcMar>
            <w:vAlign w:val="bottom"/>
          </w:tcPr>
          <w:p w14:paraId="2955A81B" w14:textId="65B6F71D"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58 </w:t>
            </w:r>
          </w:p>
        </w:tc>
      </w:tr>
      <w:tr w:rsidR="00304B0F" w14:paraId="08D74F82" w14:textId="77777777" w:rsidTr="00F3175D">
        <w:tc>
          <w:tcPr>
            <w:tcW w:w="5102" w:type="dxa"/>
            <w:vAlign w:val="bottom"/>
          </w:tcPr>
          <w:p w14:paraId="7B171068"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פרמיה על מניות</w:t>
            </w:r>
          </w:p>
        </w:tc>
        <w:tc>
          <w:tcPr>
            <w:tcW w:w="1757" w:type="dxa"/>
            <w:tcBorders>
              <w:top w:val="nil"/>
              <w:left w:val="nil"/>
              <w:bottom w:val="nil"/>
              <w:right w:val="nil"/>
            </w:tcBorders>
            <w:shd w:val="clear" w:color="auto" w:fill="auto"/>
            <w:tcMar>
              <w:left w:w="227" w:type="dxa"/>
              <w:right w:w="227" w:type="dxa"/>
            </w:tcMar>
            <w:vAlign w:val="bottom"/>
          </w:tcPr>
          <w:p w14:paraId="3EDD52CD" w14:textId="37330CC5"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185,270 </w:t>
            </w:r>
          </w:p>
        </w:tc>
        <w:tc>
          <w:tcPr>
            <w:tcW w:w="1757" w:type="dxa"/>
            <w:tcBorders>
              <w:top w:val="nil"/>
              <w:left w:val="nil"/>
              <w:bottom w:val="nil"/>
              <w:right w:val="nil"/>
            </w:tcBorders>
            <w:shd w:val="clear" w:color="auto" w:fill="auto"/>
            <w:tcMar>
              <w:left w:w="227" w:type="dxa"/>
              <w:right w:w="227" w:type="dxa"/>
            </w:tcMar>
            <w:vAlign w:val="bottom"/>
          </w:tcPr>
          <w:p w14:paraId="4BBE6767" w14:textId="3C7DB75C"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185,270 </w:t>
            </w:r>
          </w:p>
        </w:tc>
        <w:tc>
          <w:tcPr>
            <w:tcW w:w="1757" w:type="dxa"/>
            <w:tcBorders>
              <w:top w:val="nil"/>
              <w:left w:val="nil"/>
              <w:bottom w:val="nil"/>
              <w:right w:val="nil"/>
            </w:tcBorders>
            <w:shd w:val="clear" w:color="auto" w:fill="auto"/>
            <w:tcMar>
              <w:left w:w="227" w:type="dxa"/>
              <w:right w:w="227" w:type="dxa"/>
            </w:tcMar>
            <w:vAlign w:val="bottom"/>
          </w:tcPr>
          <w:p w14:paraId="6291A798" w14:textId="3DF01D70"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185,270 </w:t>
            </w:r>
          </w:p>
        </w:tc>
      </w:tr>
      <w:tr w:rsidR="00304B0F" w14:paraId="2C1A6897" w14:textId="77777777" w:rsidTr="00F3175D">
        <w:tc>
          <w:tcPr>
            <w:tcW w:w="5102" w:type="dxa"/>
            <w:vAlign w:val="bottom"/>
          </w:tcPr>
          <w:p w14:paraId="4711E72C"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קרנות הון</w:t>
            </w:r>
          </w:p>
        </w:tc>
        <w:tc>
          <w:tcPr>
            <w:tcW w:w="1757" w:type="dxa"/>
            <w:tcBorders>
              <w:top w:val="nil"/>
              <w:left w:val="nil"/>
              <w:bottom w:val="nil"/>
              <w:right w:val="nil"/>
            </w:tcBorders>
            <w:shd w:val="clear" w:color="auto" w:fill="auto"/>
            <w:tcMar>
              <w:left w:w="227" w:type="dxa"/>
              <w:right w:w="227" w:type="dxa"/>
            </w:tcMar>
            <w:vAlign w:val="bottom"/>
          </w:tcPr>
          <w:p w14:paraId="14DE5EA0" w14:textId="3FA6236F"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115,044 </w:t>
            </w:r>
          </w:p>
        </w:tc>
        <w:tc>
          <w:tcPr>
            <w:tcW w:w="1757" w:type="dxa"/>
            <w:tcBorders>
              <w:top w:val="nil"/>
              <w:left w:val="nil"/>
              <w:bottom w:val="nil"/>
              <w:right w:val="nil"/>
            </w:tcBorders>
            <w:shd w:val="clear" w:color="auto" w:fill="auto"/>
            <w:tcMar>
              <w:left w:w="227" w:type="dxa"/>
              <w:right w:w="227" w:type="dxa"/>
            </w:tcMar>
            <w:vAlign w:val="bottom"/>
          </w:tcPr>
          <w:p w14:paraId="31E0D939" w14:textId="63AA39AE"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113,760 </w:t>
            </w:r>
          </w:p>
        </w:tc>
        <w:tc>
          <w:tcPr>
            <w:tcW w:w="1757" w:type="dxa"/>
            <w:tcBorders>
              <w:top w:val="nil"/>
              <w:left w:val="nil"/>
              <w:bottom w:val="nil"/>
              <w:right w:val="nil"/>
            </w:tcBorders>
            <w:shd w:val="clear" w:color="auto" w:fill="auto"/>
            <w:tcMar>
              <w:left w:w="227" w:type="dxa"/>
              <w:right w:w="227" w:type="dxa"/>
            </w:tcMar>
            <w:vAlign w:val="bottom"/>
          </w:tcPr>
          <w:p w14:paraId="19FA22EC" w14:textId="1473B8AE"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113,756 </w:t>
            </w:r>
          </w:p>
        </w:tc>
      </w:tr>
      <w:tr w:rsidR="00304B0F" w14:paraId="47489824" w14:textId="77777777" w:rsidTr="00F3175D">
        <w:tc>
          <w:tcPr>
            <w:tcW w:w="5102" w:type="dxa"/>
            <w:vAlign w:val="bottom"/>
          </w:tcPr>
          <w:p w14:paraId="0C2B2CD2" w14:textId="77777777"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t>עודפים</w:t>
            </w:r>
          </w:p>
        </w:tc>
        <w:tc>
          <w:tcPr>
            <w:tcW w:w="1757" w:type="dxa"/>
            <w:tcBorders>
              <w:top w:val="nil"/>
              <w:left w:val="nil"/>
              <w:bottom w:val="nil"/>
              <w:right w:val="nil"/>
            </w:tcBorders>
            <w:shd w:val="clear" w:color="auto" w:fill="auto"/>
            <w:tcMar>
              <w:left w:w="227" w:type="dxa"/>
              <w:right w:w="227" w:type="dxa"/>
            </w:tcMar>
            <w:vAlign w:val="bottom"/>
          </w:tcPr>
          <w:p w14:paraId="6F631E19" w14:textId="3680B757"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325,504 </w:t>
            </w:r>
          </w:p>
        </w:tc>
        <w:tc>
          <w:tcPr>
            <w:tcW w:w="1757" w:type="dxa"/>
            <w:tcBorders>
              <w:top w:val="nil"/>
              <w:left w:val="nil"/>
              <w:bottom w:val="nil"/>
              <w:right w:val="nil"/>
            </w:tcBorders>
            <w:shd w:val="clear" w:color="auto" w:fill="auto"/>
            <w:tcMar>
              <w:left w:w="227" w:type="dxa"/>
              <w:right w:w="227" w:type="dxa"/>
            </w:tcMar>
            <w:vAlign w:val="bottom"/>
          </w:tcPr>
          <w:p w14:paraId="48868C8F" w14:textId="03064D11"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124,842 </w:t>
            </w:r>
          </w:p>
        </w:tc>
        <w:tc>
          <w:tcPr>
            <w:tcW w:w="1757" w:type="dxa"/>
            <w:tcBorders>
              <w:top w:val="nil"/>
              <w:left w:val="nil"/>
              <w:bottom w:val="nil"/>
              <w:right w:val="nil"/>
            </w:tcBorders>
            <w:shd w:val="clear" w:color="auto" w:fill="auto"/>
            <w:tcMar>
              <w:left w:w="227" w:type="dxa"/>
              <w:right w:w="227" w:type="dxa"/>
            </w:tcMar>
            <w:vAlign w:val="bottom"/>
          </w:tcPr>
          <w:p w14:paraId="6CCB1DF1" w14:textId="23C72B17" w:rsidR="00304B0F" w:rsidRPr="00304B0F" w:rsidRDefault="00304B0F" w:rsidP="00304B0F">
            <w:pPr>
              <w:pBdr>
                <w:bottom w:val="sing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175,665 </w:t>
            </w:r>
          </w:p>
        </w:tc>
      </w:tr>
      <w:tr w:rsidR="00304B0F" w14:paraId="6843AF9B" w14:textId="77777777" w:rsidTr="00F3175D">
        <w:tc>
          <w:tcPr>
            <w:tcW w:w="5102" w:type="dxa"/>
            <w:vAlign w:val="bottom"/>
          </w:tcPr>
          <w:p w14:paraId="0E36459A" w14:textId="01F3F925" w:rsidR="00304B0F" w:rsidRPr="000651E2" w:rsidRDefault="00304B0F" w:rsidP="00304B0F">
            <w:pPr>
              <w:jc w:val="left"/>
              <w:rPr>
                <w:rFonts w:asciiTheme="minorBidi" w:hAnsiTheme="minorBidi" w:cstheme="minorBidi"/>
                <w:sz w:val="20"/>
                <w:szCs w:val="20"/>
                <w:rtl/>
              </w:rPr>
            </w:pPr>
            <w:r>
              <w:rPr>
                <w:rFonts w:asciiTheme="minorBidi" w:hAnsiTheme="minorBidi" w:cstheme="minorBidi" w:hint="cs"/>
                <w:sz w:val="20"/>
                <w:szCs w:val="20"/>
                <w:rtl/>
              </w:rPr>
              <w:t>הון מיוחס לבעלי המניות</w:t>
            </w:r>
          </w:p>
        </w:tc>
        <w:tc>
          <w:tcPr>
            <w:tcW w:w="1757" w:type="dxa"/>
            <w:tcBorders>
              <w:top w:val="nil"/>
              <w:left w:val="nil"/>
              <w:bottom w:val="nil"/>
              <w:right w:val="nil"/>
            </w:tcBorders>
            <w:shd w:val="clear" w:color="auto" w:fill="auto"/>
            <w:tcMar>
              <w:left w:w="227" w:type="dxa"/>
              <w:right w:w="227" w:type="dxa"/>
            </w:tcMar>
            <w:vAlign w:val="bottom"/>
          </w:tcPr>
          <w:p w14:paraId="5318D041" w14:textId="2ACCE7C0"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395,788 </w:t>
            </w:r>
          </w:p>
        </w:tc>
        <w:tc>
          <w:tcPr>
            <w:tcW w:w="1757" w:type="dxa"/>
            <w:tcBorders>
              <w:top w:val="nil"/>
              <w:left w:val="nil"/>
              <w:bottom w:val="nil"/>
              <w:right w:val="nil"/>
            </w:tcBorders>
            <w:shd w:val="clear" w:color="auto" w:fill="auto"/>
            <w:tcMar>
              <w:left w:w="227" w:type="dxa"/>
              <w:right w:w="227" w:type="dxa"/>
            </w:tcMar>
            <w:vAlign w:val="bottom"/>
          </w:tcPr>
          <w:p w14:paraId="79FA2700" w14:textId="11E38BCA"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196,410 </w:t>
            </w:r>
          </w:p>
        </w:tc>
        <w:tc>
          <w:tcPr>
            <w:tcW w:w="1757" w:type="dxa"/>
            <w:tcBorders>
              <w:top w:val="nil"/>
              <w:left w:val="nil"/>
              <w:bottom w:val="nil"/>
              <w:right w:val="nil"/>
            </w:tcBorders>
            <w:shd w:val="clear" w:color="auto" w:fill="auto"/>
            <w:tcMar>
              <w:left w:w="227" w:type="dxa"/>
              <w:right w:w="227" w:type="dxa"/>
            </w:tcMar>
            <w:vAlign w:val="bottom"/>
          </w:tcPr>
          <w:p w14:paraId="0CB71F98" w14:textId="61769275"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247,237 </w:t>
            </w:r>
          </w:p>
        </w:tc>
      </w:tr>
      <w:tr w:rsidR="00304B0F" w14:paraId="088F7B37" w14:textId="77777777" w:rsidTr="00F3175D">
        <w:tc>
          <w:tcPr>
            <w:tcW w:w="5102" w:type="dxa"/>
            <w:vAlign w:val="bottom"/>
          </w:tcPr>
          <w:p w14:paraId="19442863" w14:textId="455C05B7" w:rsidR="00304B0F" w:rsidRPr="000651E2" w:rsidRDefault="00304B0F" w:rsidP="00304B0F">
            <w:pPr>
              <w:jc w:val="left"/>
              <w:rPr>
                <w:rFonts w:asciiTheme="minorBidi" w:hAnsiTheme="minorBidi" w:cstheme="minorBidi"/>
                <w:sz w:val="20"/>
                <w:szCs w:val="20"/>
                <w:rtl/>
              </w:rPr>
            </w:pPr>
            <w:r>
              <w:rPr>
                <w:rFonts w:asciiTheme="minorBidi" w:hAnsiTheme="minorBidi" w:cstheme="minorBidi" w:hint="cs"/>
                <w:sz w:val="20"/>
                <w:szCs w:val="20"/>
                <w:rtl/>
              </w:rPr>
              <w:t>זכויות שאינן מקנות שליטה</w:t>
            </w:r>
          </w:p>
        </w:tc>
        <w:tc>
          <w:tcPr>
            <w:tcW w:w="1757" w:type="dxa"/>
            <w:tcBorders>
              <w:top w:val="nil"/>
              <w:left w:val="nil"/>
              <w:bottom w:val="nil"/>
              <w:right w:val="nil"/>
            </w:tcBorders>
            <w:shd w:val="clear" w:color="auto" w:fill="auto"/>
            <w:tcMar>
              <w:left w:w="227" w:type="dxa"/>
              <w:right w:w="227" w:type="dxa"/>
            </w:tcMar>
            <w:vAlign w:val="bottom"/>
          </w:tcPr>
          <w:p w14:paraId="66CE1197" w14:textId="1CDD76AF"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3,997 </w:t>
            </w:r>
          </w:p>
        </w:tc>
        <w:tc>
          <w:tcPr>
            <w:tcW w:w="1757" w:type="dxa"/>
            <w:tcBorders>
              <w:top w:val="nil"/>
              <w:left w:val="nil"/>
              <w:bottom w:val="nil"/>
              <w:right w:val="nil"/>
            </w:tcBorders>
            <w:shd w:val="clear" w:color="auto" w:fill="auto"/>
            <w:tcMar>
              <w:left w:w="227" w:type="dxa"/>
              <w:right w:w="227" w:type="dxa"/>
            </w:tcMar>
            <w:vAlign w:val="bottom"/>
          </w:tcPr>
          <w:p w14:paraId="0A85AD78" w14:textId="771EEBCA"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7,870 </w:t>
            </w:r>
          </w:p>
        </w:tc>
        <w:tc>
          <w:tcPr>
            <w:tcW w:w="1757" w:type="dxa"/>
            <w:tcBorders>
              <w:top w:val="nil"/>
              <w:left w:val="nil"/>
              <w:bottom w:val="nil"/>
              <w:right w:val="nil"/>
            </w:tcBorders>
            <w:shd w:val="clear" w:color="auto" w:fill="auto"/>
            <w:tcMar>
              <w:left w:w="227" w:type="dxa"/>
              <w:right w:w="227" w:type="dxa"/>
            </w:tcMar>
            <w:vAlign w:val="bottom"/>
          </w:tcPr>
          <w:p w14:paraId="455C7F61" w14:textId="7848AAE0" w:rsidR="00304B0F" w:rsidRPr="00304B0F" w:rsidRDefault="00304B0F" w:rsidP="00304B0F">
            <w:pPr>
              <w:rPr>
                <w:rFonts w:asciiTheme="minorBidi" w:hAnsiTheme="minorBidi" w:cstheme="minorBidi"/>
                <w:sz w:val="20"/>
                <w:szCs w:val="20"/>
                <w:rtl/>
              </w:rPr>
            </w:pPr>
            <w:r w:rsidRPr="00304B0F">
              <w:rPr>
                <w:rFonts w:asciiTheme="minorBidi" w:hAnsiTheme="minorBidi" w:cstheme="minorBidi"/>
                <w:color w:val="000000"/>
                <w:sz w:val="20"/>
                <w:szCs w:val="20"/>
              </w:rPr>
              <w:t xml:space="preserve">          3,813 </w:t>
            </w:r>
          </w:p>
        </w:tc>
      </w:tr>
      <w:tr w:rsidR="00304B0F" w14:paraId="685D1AEC" w14:textId="77777777" w:rsidTr="00F3175D">
        <w:tc>
          <w:tcPr>
            <w:tcW w:w="5102" w:type="dxa"/>
            <w:vAlign w:val="bottom"/>
          </w:tcPr>
          <w:p w14:paraId="47018501" w14:textId="4860DC83" w:rsidR="00304B0F" w:rsidRPr="000651E2" w:rsidRDefault="00304B0F" w:rsidP="00304B0F">
            <w:pPr>
              <w:jc w:val="left"/>
              <w:rPr>
                <w:rFonts w:asciiTheme="minorBidi" w:hAnsiTheme="minorBidi" w:cstheme="minorBidi"/>
                <w:sz w:val="20"/>
                <w:szCs w:val="20"/>
                <w:rtl/>
              </w:rPr>
            </w:pPr>
            <w:r w:rsidRPr="000651E2">
              <w:rPr>
                <w:rFonts w:asciiTheme="minorBidi" w:hAnsiTheme="minorBidi" w:cstheme="minorBidi"/>
                <w:sz w:val="20"/>
                <w:szCs w:val="20"/>
                <w:rtl/>
              </w:rPr>
              <w:br/>
              <w:t>ס</w:t>
            </w:r>
            <w:r>
              <w:rPr>
                <w:rFonts w:asciiTheme="minorBidi" w:hAnsiTheme="minorBidi" w:cstheme="minorBidi" w:hint="cs"/>
                <w:sz w:val="20"/>
                <w:szCs w:val="20"/>
                <w:rtl/>
              </w:rPr>
              <w:t>ה"כ</w:t>
            </w:r>
            <w:r w:rsidRPr="000651E2">
              <w:rPr>
                <w:rFonts w:asciiTheme="minorBidi" w:hAnsiTheme="minorBidi" w:cstheme="minorBidi"/>
                <w:sz w:val="20"/>
                <w:szCs w:val="20"/>
                <w:rtl/>
              </w:rPr>
              <w:t xml:space="preserve"> הון</w:t>
            </w:r>
          </w:p>
        </w:tc>
        <w:tc>
          <w:tcPr>
            <w:tcW w:w="1757" w:type="dxa"/>
            <w:tcBorders>
              <w:top w:val="nil"/>
              <w:left w:val="nil"/>
              <w:bottom w:val="nil"/>
              <w:right w:val="nil"/>
            </w:tcBorders>
            <w:shd w:val="clear" w:color="auto" w:fill="auto"/>
            <w:tcMar>
              <w:left w:w="227" w:type="dxa"/>
              <w:right w:w="227" w:type="dxa"/>
            </w:tcMar>
            <w:vAlign w:val="bottom"/>
          </w:tcPr>
          <w:p w14:paraId="20584EBB" w14:textId="16D05561"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399,785 </w:t>
            </w:r>
          </w:p>
        </w:tc>
        <w:tc>
          <w:tcPr>
            <w:tcW w:w="1757" w:type="dxa"/>
            <w:tcBorders>
              <w:top w:val="nil"/>
              <w:left w:val="nil"/>
              <w:bottom w:val="nil"/>
              <w:right w:val="nil"/>
            </w:tcBorders>
            <w:shd w:val="clear" w:color="auto" w:fill="auto"/>
            <w:tcMar>
              <w:left w:w="227" w:type="dxa"/>
              <w:right w:w="227" w:type="dxa"/>
            </w:tcMar>
            <w:vAlign w:val="bottom"/>
          </w:tcPr>
          <w:p w14:paraId="76D12DD4" w14:textId="51682368"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204,280 </w:t>
            </w:r>
          </w:p>
        </w:tc>
        <w:tc>
          <w:tcPr>
            <w:tcW w:w="1757" w:type="dxa"/>
            <w:tcBorders>
              <w:top w:val="nil"/>
              <w:left w:val="nil"/>
              <w:bottom w:val="nil"/>
              <w:right w:val="nil"/>
            </w:tcBorders>
            <w:shd w:val="clear" w:color="auto" w:fill="auto"/>
            <w:tcMar>
              <w:left w:w="227" w:type="dxa"/>
              <w:right w:w="227" w:type="dxa"/>
            </w:tcMar>
            <w:vAlign w:val="bottom"/>
          </w:tcPr>
          <w:p w14:paraId="51D80C4F" w14:textId="23233D53" w:rsidR="00304B0F" w:rsidRPr="00304B0F" w:rsidRDefault="00304B0F" w:rsidP="00304B0F">
            <w:pPr>
              <w:pBdr>
                <w:bottom w:val="dotted"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251,051 </w:t>
            </w:r>
          </w:p>
        </w:tc>
      </w:tr>
      <w:tr w:rsidR="00304B0F" w14:paraId="2D3416CD" w14:textId="77777777" w:rsidTr="00F3175D">
        <w:tc>
          <w:tcPr>
            <w:tcW w:w="5102" w:type="dxa"/>
            <w:vAlign w:val="bottom"/>
          </w:tcPr>
          <w:p w14:paraId="56DEC2F9" w14:textId="77777777" w:rsidR="00304B0F" w:rsidRPr="000651E2" w:rsidRDefault="00304B0F" w:rsidP="00304B0F">
            <w:pPr>
              <w:jc w:val="left"/>
              <w:rPr>
                <w:rFonts w:asciiTheme="minorBidi" w:hAnsiTheme="minorBidi" w:cstheme="minorBidi"/>
                <w:b/>
                <w:bCs/>
                <w:sz w:val="20"/>
                <w:szCs w:val="20"/>
                <w:rtl/>
              </w:rPr>
            </w:pPr>
            <w:r w:rsidRPr="000651E2">
              <w:rPr>
                <w:rFonts w:asciiTheme="minorBidi" w:hAnsiTheme="minorBidi" w:cstheme="minorBidi"/>
                <w:b/>
                <w:bCs/>
                <w:sz w:val="20"/>
                <w:szCs w:val="20"/>
                <w:rtl/>
              </w:rPr>
              <w:br/>
              <w:t>סה"כ התחייבויות והון</w:t>
            </w:r>
          </w:p>
        </w:tc>
        <w:tc>
          <w:tcPr>
            <w:tcW w:w="1757" w:type="dxa"/>
            <w:tcBorders>
              <w:top w:val="nil"/>
              <w:left w:val="nil"/>
              <w:bottom w:val="nil"/>
              <w:right w:val="nil"/>
            </w:tcBorders>
            <w:shd w:val="clear" w:color="auto" w:fill="auto"/>
            <w:tcMar>
              <w:left w:w="227" w:type="dxa"/>
              <w:right w:w="227" w:type="dxa"/>
            </w:tcMar>
            <w:vAlign w:val="bottom"/>
          </w:tcPr>
          <w:p w14:paraId="3AEAB23C" w14:textId="19F46C40" w:rsidR="00304B0F" w:rsidRPr="00304B0F" w:rsidRDefault="00304B0F" w:rsidP="00304B0F">
            <w:pPr>
              <w:pBdr>
                <w:top w:val="single" w:sz="4" w:space="4" w:color="auto"/>
                <w:bottom w:val="doub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808,837 </w:t>
            </w:r>
          </w:p>
        </w:tc>
        <w:tc>
          <w:tcPr>
            <w:tcW w:w="1757" w:type="dxa"/>
            <w:tcBorders>
              <w:top w:val="nil"/>
              <w:left w:val="nil"/>
              <w:bottom w:val="nil"/>
              <w:right w:val="nil"/>
            </w:tcBorders>
            <w:shd w:val="clear" w:color="auto" w:fill="auto"/>
            <w:tcMar>
              <w:left w:w="227" w:type="dxa"/>
              <w:right w:w="227" w:type="dxa"/>
            </w:tcMar>
            <w:vAlign w:val="bottom"/>
          </w:tcPr>
          <w:p w14:paraId="58C4713A" w14:textId="50E99795" w:rsidR="00304B0F" w:rsidRPr="00304B0F" w:rsidRDefault="00304B0F" w:rsidP="00304B0F">
            <w:pPr>
              <w:pBdr>
                <w:top w:val="single" w:sz="4" w:space="4" w:color="auto"/>
                <w:bottom w:val="doub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484,539 </w:t>
            </w:r>
          </w:p>
        </w:tc>
        <w:tc>
          <w:tcPr>
            <w:tcW w:w="1757" w:type="dxa"/>
            <w:tcBorders>
              <w:top w:val="nil"/>
              <w:left w:val="nil"/>
              <w:bottom w:val="nil"/>
              <w:right w:val="nil"/>
            </w:tcBorders>
            <w:shd w:val="clear" w:color="auto" w:fill="auto"/>
            <w:tcMar>
              <w:left w:w="227" w:type="dxa"/>
              <w:right w:w="227" w:type="dxa"/>
            </w:tcMar>
            <w:vAlign w:val="bottom"/>
          </w:tcPr>
          <w:p w14:paraId="03389837" w14:textId="2C692225" w:rsidR="00304B0F" w:rsidRPr="00304B0F" w:rsidRDefault="00304B0F" w:rsidP="00304B0F">
            <w:pPr>
              <w:pBdr>
                <w:top w:val="single" w:sz="4" w:space="4" w:color="auto"/>
                <w:bottom w:val="double" w:sz="4" w:space="1" w:color="auto"/>
              </w:pBdr>
              <w:rPr>
                <w:rFonts w:asciiTheme="minorBidi" w:hAnsiTheme="minorBidi" w:cstheme="minorBidi"/>
                <w:sz w:val="20"/>
                <w:szCs w:val="20"/>
                <w:rtl/>
              </w:rPr>
            </w:pPr>
            <w:r w:rsidRPr="00304B0F">
              <w:rPr>
                <w:rFonts w:asciiTheme="minorBidi" w:hAnsiTheme="minorBidi" w:cstheme="minorBidi"/>
                <w:color w:val="000000"/>
                <w:sz w:val="20"/>
                <w:szCs w:val="20"/>
              </w:rPr>
              <w:t xml:space="preserve">      502,920 </w:t>
            </w:r>
          </w:p>
        </w:tc>
      </w:tr>
    </w:tbl>
    <w:p w14:paraId="32D48967" w14:textId="3604D11C" w:rsidR="00CD1790" w:rsidRDefault="006668EC" w:rsidP="00AE1390">
      <w:pPr>
        <w:widowControl w:val="0"/>
        <w:suppressAutoHyphens/>
        <w:spacing w:before="360" w:after="1080" w:line="264" w:lineRule="auto"/>
        <w:jc w:val="left"/>
        <w:rPr>
          <w:rFonts w:ascii="Arial" w:hAnsi="Arial" w:cs="Arial"/>
          <w:spacing w:val="-2"/>
          <w:sz w:val="20"/>
          <w:szCs w:val="20"/>
          <w:rtl/>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חתימות "/>
        <w:tblDescription w:val="טבלת חתימות לבעלי תפקידים"/>
      </w:tblPr>
      <w:tblGrid>
        <w:gridCol w:w="2548"/>
        <w:gridCol w:w="2549"/>
        <w:gridCol w:w="2549"/>
        <w:gridCol w:w="2549"/>
      </w:tblGrid>
      <w:tr w:rsidR="00AE1390" w14:paraId="4E8D3899" w14:textId="77777777" w:rsidTr="00104F65">
        <w:trPr>
          <w:tblHeader/>
        </w:trPr>
        <w:tc>
          <w:tcPr>
            <w:tcW w:w="2548" w:type="dxa"/>
          </w:tcPr>
          <w:p w14:paraId="68E09A29" w14:textId="71A2855A" w:rsidR="00AE1390" w:rsidRPr="00AE1390" w:rsidRDefault="00AE1390" w:rsidP="00AE1390">
            <w:pPr>
              <w:suppressAutoHyphens/>
              <w:spacing w:line="264" w:lineRule="auto"/>
              <w:jc w:val="center"/>
              <w:rPr>
                <w:rFonts w:ascii="Arial" w:hAnsi="Arial" w:cs="Arial"/>
                <w:b/>
                <w:bCs/>
                <w:spacing w:val="-2"/>
                <w:sz w:val="20"/>
                <w:szCs w:val="20"/>
                <w:rtl/>
              </w:rPr>
            </w:pPr>
            <w:r w:rsidRPr="00AE1390">
              <w:rPr>
                <w:rFonts w:ascii="Arial" w:hAnsi="Arial" w:cs="Arial" w:hint="cs"/>
                <w:b/>
                <w:bCs/>
                <w:spacing w:val="-2"/>
                <w:sz w:val="20"/>
                <w:szCs w:val="20"/>
                <w:rtl/>
              </w:rPr>
              <w:t>28 בנובמבר 2022</w:t>
            </w:r>
          </w:p>
        </w:tc>
        <w:tc>
          <w:tcPr>
            <w:tcW w:w="2549" w:type="dxa"/>
          </w:tcPr>
          <w:p w14:paraId="0B86F42F" w14:textId="2F410370" w:rsidR="00AE1390" w:rsidRPr="00AE1390" w:rsidRDefault="00AE1390" w:rsidP="00AE1390">
            <w:pPr>
              <w:pBdr>
                <w:bottom w:val="single" w:sz="4" w:space="0" w:color="auto"/>
              </w:pBdr>
              <w:suppressAutoHyphens/>
              <w:spacing w:line="264" w:lineRule="auto"/>
              <w:jc w:val="center"/>
              <w:rPr>
                <w:rFonts w:ascii="Arial" w:hAnsi="Arial" w:cs="Arial"/>
                <w:color w:val="FFFFFF" w:themeColor="background1"/>
                <w:spacing w:val="-2"/>
                <w:sz w:val="20"/>
                <w:szCs w:val="20"/>
                <w:rtl/>
              </w:rPr>
            </w:pPr>
            <w:r w:rsidRPr="00AE1390">
              <w:rPr>
                <w:rFonts w:ascii="Arial" w:hAnsi="Arial" w:cs="Arial" w:hint="cs"/>
                <w:color w:val="FFFFFF" w:themeColor="background1"/>
                <w:spacing w:val="-2"/>
                <w:sz w:val="20"/>
                <w:szCs w:val="20"/>
                <w:rtl/>
              </w:rPr>
              <w:t>חתימת סמנכ"ל כספים</w:t>
            </w:r>
          </w:p>
        </w:tc>
        <w:tc>
          <w:tcPr>
            <w:tcW w:w="2549" w:type="dxa"/>
          </w:tcPr>
          <w:p w14:paraId="53526805" w14:textId="0F9CCC27" w:rsidR="00AE1390" w:rsidRPr="00AE1390" w:rsidRDefault="00AE1390" w:rsidP="00AE1390">
            <w:pPr>
              <w:pBdr>
                <w:bottom w:val="single" w:sz="4" w:space="0" w:color="auto"/>
              </w:pBdr>
              <w:suppressAutoHyphens/>
              <w:spacing w:line="264" w:lineRule="auto"/>
              <w:jc w:val="center"/>
              <w:rPr>
                <w:rFonts w:ascii="Arial" w:hAnsi="Arial" w:cs="Arial"/>
                <w:color w:val="FFFFFF" w:themeColor="background1"/>
                <w:spacing w:val="-2"/>
                <w:sz w:val="20"/>
                <w:szCs w:val="20"/>
                <w:rtl/>
              </w:rPr>
            </w:pPr>
            <w:r w:rsidRPr="00AE1390">
              <w:rPr>
                <w:rFonts w:ascii="Arial" w:hAnsi="Arial" w:cs="Arial" w:hint="cs"/>
                <w:color w:val="FFFFFF" w:themeColor="background1"/>
                <w:spacing w:val="-2"/>
                <w:sz w:val="20"/>
                <w:szCs w:val="20"/>
                <w:rtl/>
              </w:rPr>
              <w:t>חתימת מנכ"ל</w:t>
            </w:r>
          </w:p>
        </w:tc>
        <w:tc>
          <w:tcPr>
            <w:tcW w:w="2549" w:type="dxa"/>
          </w:tcPr>
          <w:p w14:paraId="1B6D6375" w14:textId="56B16B81" w:rsidR="00AE1390" w:rsidRPr="00AE1390" w:rsidRDefault="00AE1390" w:rsidP="00AE1390">
            <w:pPr>
              <w:pBdr>
                <w:bottom w:val="single" w:sz="4" w:space="0" w:color="auto"/>
              </w:pBdr>
              <w:suppressAutoHyphens/>
              <w:spacing w:line="264" w:lineRule="auto"/>
              <w:jc w:val="center"/>
              <w:rPr>
                <w:rFonts w:ascii="Arial" w:hAnsi="Arial" w:cs="Arial"/>
                <w:color w:val="FFFFFF" w:themeColor="background1"/>
                <w:spacing w:val="-2"/>
                <w:sz w:val="20"/>
                <w:szCs w:val="20"/>
                <w:rtl/>
              </w:rPr>
            </w:pPr>
            <w:r w:rsidRPr="00AE1390">
              <w:rPr>
                <w:rFonts w:ascii="Arial" w:hAnsi="Arial" w:cs="Arial" w:hint="cs"/>
                <w:color w:val="FFFFFF" w:themeColor="background1"/>
                <w:spacing w:val="-2"/>
                <w:sz w:val="20"/>
                <w:szCs w:val="20"/>
                <w:rtl/>
              </w:rPr>
              <w:t>חתימת יו"ר דירקטוריון</w:t>
            </w:r>
          </w:p>
        </w:tc>
      </w:tr>
      <w:tr w:rsidR="00AE1390" w14:paraId="5F1423BE" w14:textId="77777777" w:rsidTr="00AE1390">
        <w:tc>
          <w:tcPr>
            <w:tcW w:w="2548" w:type="dxa"/>
          </w:tcPr>
          <w:p w14:paraId="1AC12F29" w14:textId="77777777" w:rsidR="00AE1390" w:rsidRDefault="00AE1390" w:rsidP="00AE1390">
            <w:pPr>
              <w:suppressAutoHyphens/>
              <w:spacing w:line="264" w:lineRule="auto"/>
              <w:jc w:val="center"/>
              <w:rPr>
                <w:rFonts w:ascii="Arial" w:hAnsi="Arial" w:cs="Arial"/>
                <w:spacing w:val="-2"/>
                <w:sz w:val="20"/>
                <w:szCs w:val="20"/>
                <w:rtl/>
              </w:rPr>
            </w:pPr>
          </w:p>
        </w:tc>
        <w:tc>
          <w:tcPr>
            <w:tcW w:w="2549" w:type="dxa"/>
          </w:tcPr>
          <w:p w14:paraId="6A861251" w14:textId="77777777" w:rsidR="00AE1390" w:rsidRDefault="00AE1390" w:rsidP="00AE1390">
            <w:pPr>
              <w:suppressAutoHyphens/>
              <w:spacing w:line="264" w:lineRule="auto"/>
              <w:jc w:val="center"/>
              <w:rPr>
                <w:rFonts w:ascii="Arial" w:hAnsi="Arial" w:cs="Arial"/>
                <w:b/>
                <w:bCs/>
                <w:spacing w:val="-2"/>
                <w:sz w:val="20"/>
                <w:szCs w:val="20"/>
                <w:rtl/>
              </w:rPr>
            </w:pPr>
            <w:proofErr w:type="spellStart"/>
            <w:r>
              <w:rPr>
                <w:rFonts w:ascii="Arial" w:hAnsi="Arial" w:cs="Arial" w:hint="cs"/>
                <w:b/>
                <w:bCs/>
                <w:spacing w:val="-2"/>
                <w:sz w:val="20"/>
                <w:szCs w:val="20"/>
                <w:rtl/>
              </w:rPr>
              <w:t>א.וסלי</w:t>
            </w:r>
            <w:proofErr w:type="spellEnd"/>
          </w:p>
          <w:p w14:paraId="003AE8C1" w14:textId="115E5240" w:rsidR="00AE1390" w:rsidRDefault="00AE1390" w:rsidP="00AE1390">
            <w:pPr>
              <w:suppressAutoHyphens/>
              <w:spacing w:line="264" w:lineRule="auto"/>
              <w:jc w:val="center"/>
              <w:rPr>
                <w:rFonts w:ascii="Arial" w:hAnsi="Arial" w:cs="Arial"/>
                <w:spacing w:val="-2"/>
                <w:sz w:val="20"/>
                <w:szCs w:val="20"/>
                <w:rtl/>
              </w:rPr>
            </w:pPr>
            <w:r w:rsidRPr="003B114A">
              <w:rPr>
                <w:rFonts w:ascii="Arial" w:hAnsi="Arial" w:cs="Arial"/>
                <w:b/>
                <w:bCs/>
                <w:spacing w:val="-2"/>
                <w:sz w:val="20"/>
                <w:szCs w:val="20"/>
                <w:rtl/>
              </w:rPr>
              <w:t>סמנכ"ל כספים</w:t>
            </w:r>
          </w:p>
        </w:tc>
        <w:tc>
          <w:tcPr>
            <w:tcW w:w="2549" w:type="dxa"/>
          </w:tcPr>
          <w:p w14:paraId="433F5E05" w14:textId="77777777" w:rsidR="00AE1390" w:rsidRPr="00AE1390" w:rsidRDefault="00AE1390" w:rsidP="00AE1390">
            <w:pPr>
              <w:suppressAutoHyphens/>
              <w:spacing w:line="264" w:lineRule="auto"/>
              <w:jc w:val="center"/>
              <w:rPr>
                <w:rFonts w:ascii="Arial" w:hAnsi="Arial" w:cs="Arial"/>
                <w:b/>
                <w:bCs/>
                <w:spacing w:val="-2"/>
                <w:sz w:val="20"/>
                <w:szCs w:val="20"/>
                <w:rtl/>
              </w:rPr>
            </w:pPr>
            <w:proofErr w:type="spellStart"/>
            <w:r>
              <w:rPr>
                <w:rFonts w:ascii="Arial" w:hAnsi="Arial" w:cs="Arial" w:hint="cs"/>
                <w:b/>
                <w:bCs/>
                <w:spacing w:val="-2"/>
                <w:sz w:val="20"/>
                <w:szCs w:val="20"/>
                <w:rtl/>
              </w:rPr>
              <w:t>א.יניב</w:t>
            </w:r>
            <w:proofErr w:type="spellEnd"/>
          </w:p>
          <w:p w14:paraId="6EFFD1B5" w14:textId="5653C540" w:rsidR="00AE1390" w:rsidRPr="00AE1390" w:rsidRDefault="00AE1390" w:rsidP="00AE1390">
            <w:pPr>
              <w:suppressAutoHyphens/>
              <w:spacing w:line="264" w:lineRule="auto"/>
              <w:jc w:val="center"/>
              <w:rPr>
                <w:rFonts w:ascii="Arial" w:hAnsi="Arial" w:cs="Arial"/>
                <w:b/>
                <w:bCs/>
                <w:spacing w:val="-2"/>
                <w:sz w:val="20"/>
                <w:szCs w:val="20"/>
                <w:rtl/>
              </w:rPr>
            </w:pPr>
            <w:r w:rsidRPr="00AE1390">
              <w:rPr>
                <w:rFonts w:ascii="Arial" w:hAnsi="Arial" w:cs="Arial" w:hint="cs"/>
                <w:b/>
                <w:bCs/>
                <w:spacing w:val="-2"/>
                <w:sz w:val="20"/>
                <w:szCs w:val="20"/>
                <w:rtl/>
              </w:rPr>
              <w:t>מנכ"ל</w:t>
            </w:r>
          </w:p>
        </w:tc>
        <w:tc>
          <w:tcPr>
            <w:tcW w:w="2549" w:type="dxa"/>
          </w:tcPr>
          <w:p w14:paraId="101B01B6" w14:textId="77777777" w:rsidR="00AE1390" w:rsidRDefault="00AE1390" w:rsidP="00AE1390">
            <w:pPr>
              <w:suppressAutoHyphens/>
              <w:spacing w:line="264" w:lineRule="auto"/>
              <w:jc w:val="center"/>
              <w:rPr>
                <w:rFonts w:ascii="Arial" w:hAnsi="Arial" w:cs="Arial"/>
                <w:spacing w:val="-2"/>
                <w:sz w:val="20"/>
                <w:szCs w:val="20"/>
                <w:rtl/>
              </w:rPr>
            </w:pPr>
            <w:proofErr w:type="spellStart"/>
            <w:r>
              <w:rPr>
                <w:rFonts w:ascii="Arial" w:hAnsi="Arial" w:cs="Arial" w:hint="cs"/>
                <w:b/>
                <w:bCs/>
                <w:spacing w:val="-2"/>
                <w:sz w:val="20"/>
                <w:szCs w:val="20"/>
                <w:rtl/>
              </w:rPr>
              <w:t>ג.רושינק</w:t>
            </w:r>
            <w:proofErr w:type="spellEnd"/>
          </w:p>
          <w:p w14:paraId="671D034A" w14:textId="7EBF7EBE" w:rsidR="00AE1390" w:rsidRDefault="00AE1390" w:rsidP="00AE1390">
            <w:pPr>
              <w:suppressAutoHyphens/>
              <w:spacing w:line="264" w:lineRule="auto"/>
              <w:jc w:val="center"/>
              <w:rPr>
                <w:rFonts w:ascii="Arial" w:hAnsi="Arial" w:cs="Arial"/>
                <w:spacing w:val="-2"/>
                <w:sz w:val="20"/>
                <w:szCs w:val="20"/>
                <w:rtl/>
              </w:rPr>
            </w:pPr>
            <w:r>
              <w:rPr>
                <w:rFonts w:ascii="Arial" w:hAnsi="Arial" w:cs="Arial" w:hint="cs"/>
                <w:b/>
                <w:bCs/>
                <w:spacing w:val="-2"/>
                <w:sz w:val="20"/>
                <w:szCs w:val="20"/>
                <w:rtl/>
              </w:rPr>
              <w:t>יו"ר דירקטוריון</w:t>
            </w:r>
          </w:p>
        </w:tc>
      </w:tr>
    </w:tbl>
    <w:p w14:paraId="0C8ADAC6" w14:textId="56E30A9A" w:rsidR="00201DF8" w:rsidRPr="003B114A" w:rsidRDefault="00201DF8" w:rsidP="00104F65">
      <w:pPr>
        <w:widowControl w:val="0"/>
        <w:spacing w:before="2640"/>
        <w:ind w:firstLine="567"/>
        <w:jc w:val="center"/>
        <w:rPr>
          <w:rFonts w:ascii="Arial" w:hAnsi="Arial" w:cs="Arial"/>
          <w:b/>
          <w:bCs/>
          <w:spacing w:val="-2"/>
          <w:sz w:val="20"/>
          <w:szCs w:val="20"/>
          <w:rtl/>
        </w:r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w:t>
      </w:r>
      <w:r w:rsidRPr="003B114A">
        <w:rPr>
          <w:rFonts w:ascii="Arial" w:hAnsi="Arial" w:cs="Arial" w:hint="cs"/>
          <w:b/>
          <w:bCs/>
          <w:spacing w:val="-2"/>
          <w:sz w:val="20"/>
          <w:szCs w:val="20"/>
          <w:rtl/>
        </w:rPr>
        <w:t>י</w:t>
      </w:r>
      <w:r w:rsidRPr="003B114A">
        <w:rPr>
          <w:rFonts w:ascii="Arial" w:hAnsi="Arial" w:cs="Arial"/>
          <w:b/>
          <w:bCs/>
          <w:spacing w:val="-2"/>
          <w:sz w:val="20"/>
          <w:szCs w:val="20"/>
          <w:rtl/>
        </w:rPr>
        <w:t xml:space="preserve">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p>
    <w:p w14:paraId="75A16CBE" w14:textId="5F946C5A" w:rsidR="001642B1" w:rsidRDefault="003B114A" w:rsidP="001642B1">
      <w:pPr>
        <w:widowControl w:val="0"/>
        <w:suppressAutoHyphens/>
        <w:spacing w:line="264" w:lineRule="auto"/>
        <w:jc w:val="center"/>
        <w:rPr>
          <w:rFonts w:ascii="Arial" w:hAnsi="Arial" w:cs="Arial"/>
          <w:b/>
          <w:bCs/>
          <w:spacing w:val="-2"/>
          <w:sz w:val="26"/>
          <w:szCs w:val="26"/>
          <w:u w:val="single"/>
          <w:rtl/>
        </w:rPr>
      </w:pPr>
      <w:r w:rsidRPr="007E1C94">
        <w:rPr>
          <w:rFonts w:ascii="Arial" w:hAnsi="Arial" w:cs="Arial"/>
          <w:b/>
          <w:bCs/>
          <w:spacing w:val="-2"/>
          <w:sz w:val="20"/>
          <w:szCs w:val="20"/>
          <w:u w:val="single"/>
          <w:rtl/>
        </w:rPr>
        <w:br w:type="page"/>
      </w:r>
      <w:r w:rsidRPr="007E1C94">
        <w:rPr>
          <w:rFonts w:ascii="Arial" w:hAnsi="Arial" w:cs="Arial"/>
          <w:b/>
          <w:bCs/>
          <w:spacing w:val="-2"/>
          <w:sz w:val="26"/>
          <w:szCs w:val="26"/>
          <w:u w:val="single"/>
          <w:rtl/>
        </w:rPr>
        <w:t>אלקטרה נדל"ן בע"מ</w:t>
      </w:r>
    </w:p>
    <w:p w14:paraId="109B995B" w14:textId="77777777" w:rsidR="001642B1" w:rsidRPr="001642B1" w:rsidRDefault="001642B1" w:rsidP="001642B1">
      <w:pPr>
        <w:pStyle w:val="32"/>
        <w:jc w:val="center"/>
        <w:rPr>
          <w:rFonts w:asciiTheme="minorBidi" w:hAnsiTheme="minorBidi" w:cstheme="minorBidi"/>
          <w:b/>
          <w:bCs/>
          <w:sz w:val="18"/>
          <w:szCs w:val="20"/>
          <w:u w:val="single"/>
          <w:rtl/>
        </w:rPr>
      </w:pPr>
      <w:bookmarkStart w:id="11" w:name="_Toc121047224"/>
      <w:r>
        <w:rPr>
          <w:rFonts w:asciiTheme="minorBidi" w:hAnsiTheme="minorBidi" w:cstheme="minorBidi" w:hint="cs"/>
          <w:b/>
          <w:bCs/>
          <w:sz w:val="18"/>
          <w:szCs w:val="20"/>
          <w:u w:val="single"/>
          <w:rtl/>
        </w:rPr>
        <w:t>ד</w:t>
      </w:r>
      <w:r w:rsidRPr="001642B1">
        <w:rPr>
          <w:rFonts w:asciiTheme="minorBidi" w:hAnsiTheme="minorBidi" w:cstheme="minorBidi"/>
          <w:b/>
          <w:bCs/>
          <w:sz w:val="18"/>
          <w:szCs w:val="20"/>
          <w:u w:val="single"/>
          <w:rtl/>
        </w:rPr>
        <w:t>וחות מאוחדים על הרווח והפסד</w:t>
      </w:r>
      <w:bookmarkEnd w:id="11"/>
    </w:p>
    <w:tbl>
      <w:tblPr>
        <w:tblStyle w:val="afd"/>
        <w:tblpPr w:leftFromText="180" w:rightFromText="180" w:vertAnchor="page" w:horzAnchor="margin" w:tblpXSpec="center" w:tblpY="1833"/>
        <w:bidiVisual/>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רווח והפסד "/>
        <w:tblDescription w:val="דוחות מאוחדים על הרווח והפסד לתקופות של שלושה ותשעה חודשים לתקופות שהסתיימו ב 30 בספטמבר 2021 ו 2022 ולשנה שהסתיימה ב 31 בדצמבר 2021."/>
      </w:tblPr>
      <w:tblGrid>
        <w:gridCol w:w="4392"/>
        <w:gridCol w:w="1333"/>
        <w:gridCol w:w="1333"/>
        <w:gridCol w:w="1333"/>
        <w:gridCol w:w="1333"/>
        <w:gridCol w:w="1333"/>
      </w:tblGrid>
      <w:tr w:rsidR="007E1C94" w:rsidRPr="00714FB5" w14:paraId="54BE15DF" w14:textId="77777777" w:rsidTr="00104F65">
        <w:trPr>
          <w:tblHeader/>
        </w:trPr>
        <w:tc>
          <w:tcPr>
            <w:tcW w:w="4392" w:type="dxa"/>
            <w:vAlign w:val="bottom"/>
          </w:tcPr>
          <w:p w14:paraId="52714588" w14:textId="77777777" w:rsidR="007E1C94" w:rsidRPr="00714FB5" w:rsidRDefault="007E1C94" w:rsidP="00104F65">
            <w:pPr>
              <w:jc w:val="center"/>
              <w:rPr>
                <w:rFonts w:asciiTheme="minorBidi" w:hAnsiTheme="minorBidi" w:cstheme="minorBidi"/>
                <w:b/>
                <w:bCs/>
                <w:sz w:val="20"/>
                <w:szCs w:val="20"/>
                <w:rtl/>
              </w:rPr>
            </w:pPr>
            <w:bookmarkStart w:id="12" w:name="_Hlk120802145"/>
            <w:r w:rsidRPr="00714FB5">
              <w:rPr>
                <w:rFonts w:asciiTheme="minorBidi" w:hAnsiTheme="minorBidi" w:cstheme="minorBidi"/>
                <w:b/>
                <w:bCs/>
                <w:color w:val="FFFFFF" w:themeColor="background1"/>
                <w:sz w:val="20"/>
                <w:szCs w:val="20"/>
                <w:rtl/>
              </w:rPr>
              <w:t>סעיף</w:t>
            </w:r>
          </w:p>
        </w:tc>
        <w:tc>
          <w:tcPr>
            <w:tcW w:w="1333" w:type="dxa"/>
          </w:tcPr>
          <w:p w14:paraId="5E8549FF"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3A74A270"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2788849F"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3B548AC0"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355BAA10"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1897F823"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191725C4"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28109BE2"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2038F21D"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43AD012D"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5F12EF7E"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747A8DEF"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1CA40FE0"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5D01B633"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25B7BAB7"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1482BF72"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vAlign w:val="center"/>
          </w:tcPr>
          <w:p w14:paraId="76F73E65"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br/>
              <w:t>לשנה שהסתיימה ביום 31 בדצמבר</w:t>
            </w:r>
            <w:r w:rsidRPr="00714FB5">
              <w:rPr>
                <w:rFonts w:asciiTheme="minorBidi" w:hAnsiTheme="minorBidi" w:cstheme="minorBidi"/>
                <w:b/>
                <w:bCs/>
                <w:sz w:val="20"/>
                <w:szCs w:val="20"/>
                <w:rtl/>
              </w:rPr>
              <w:br/>
            </w:r>
          </w:p>
          <w:p w14:paraId="06219B8F"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525981F5"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4EDB7902" w14:textId="77777777" w:rsidR="007E1C94" w:rsidRPr="00714FB5" w:rsidRDefault="007E1C94" w:rsidP="00104F6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(מבוקר)</w:t>
            </w:r>
          </w:p>
        </w:tc>
      </w:tr>
      <w:tr w:rsidR="007E1C94" w:rsidRPr="00714FB5" w14:paraId="09B419DB" w14:textId="77777777" w:rsidTr="00104F65">
        <w:tc>
          <w:tcPr>
            <w:tcW w:w="4392" w:type="dxa"/>
            <w:vAlign w:val="bottom"/>
          </w:tcPr>
          <w:p w14:paraId="1B59E52E" w14:textId="77777777" w:rsidR="007E1C94" w:rsidRPr="00364572" w:rsidRDefault="007E1C94" w:rsidP="00104F65">
            <w:pPr>
              <w:jc w:val="left"/>
              <w:rPr>
                <w:rFonts w:asciiTheme="minorBidi" w:hAnsiTheme="minorBidi" w:cstheme="minorBidi"/>
                <w:b/>
                <w:bCs/>
                <w:sz w:val="20"/>
                <w:szCs w:val="20"/>
                <w:u w:val="single"/>
                <w:rtl/>
              </w:rPr>
            </w:pPr>
            <w:r w:rsidRPr="00364572">
              <w:rPr>
                <w:rFonts w:asciiTheme="minorBidi" w:hAnsiTheme="minorBidi" w:cstheme="minorBidi" w:hint="cs"/>
                <w:b/>
                <w:bCs/>
                <w:sz w:val="20"/>
                <w:szCs w:val="20"/>
                <w:u w:val="single"/>
                <w:rtl/>
              </w:rPr>
              <w:t>הכנסות ורווחים</w:t>
            </w:r>
          </w:p>
          <w:p w14:paraId="62B9CF07"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b/>
                <w:bCs/>
                <w:sz w:val="20"/>
                <w:szCs w:val="20"/>
                <w:rtl/>
              </w:rPr>
              <w:t>מפעילות קרנות ושותפויות השקעה</w:t>
            </w:r>
          </w:p>
        </w:tc>
        <w:tc>
          <w:tcPr>
            <w:tcW w:w="1333" w:type="dxa"/>
            <w:tcBorders>
              <w:top w:val="nil"/>
              <w:left w:val="nil"/>
              <w:bottom w:val="nil"/>
              <w:right w:val="nil"/>
            </w:tcBorders>
            <w:shd w:val="clear" w:color="auto" w:fill="auto"/>
            <w:vAlign w:val="bottom"/>
          </w:tcPr>
          <w:p w14:paraId="0D483E06"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7803709"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CCC195A"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CF57DAB"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0E2D938" w14:textId="77777777" w:rsidR="007E1C94" w:rsidRPr="00652E50" w:rsidRDefault="007E1C94" w:rsidP="00104F65">
            <w:pPr>
              <w:rPr>
                <w:rFonts w:asciiTheme="minorBidi" w:hAnsiTheme="minorBidi" w:cstheme="minorBidi"/>
                <w:sz w:val="20"/>
                <w:szCs w:val="20"/>
                <w:rtl/>
              </w:rPr>
            </w:pPr>
          </w:p>
        </w:tc>
      </w:tr>
      <w:tr w:rsidR="007E1C94" w:rsidRPr="00714FB5" w14:paraId="71E0AF9E" w14:textId="77777777" w:rsidTr="00104F65">
        <w:tc>
          <w:tcPr>
            <w:tcW w:w="4392" w:type="dxa"/>
            <w:vAlign w:val="bottom"/>
          </w:tcPr>
          <w:p w14:paraId="5D50983C"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הכנס</w:t>
            </w:r>
            <w:r>
              <w:rPr>
                <w:rFonts w:asciiTheme="minorBidi" w:hAnsiTheme="minorBidi" w:cs="Arial" w:hint="cs"/>
                <w:sz w:val="20"/>
                <w:szCs w:val="20"/>
                <w:rtl/>
              </w:rPr>
              <w:t>ו</w:t>
            </w:r>
            <w:r w:rsidRPr="00364572">
              <w:rPr>
                <w:rFonts w:asciiTheme="minorBidi" w:hAnsiTheme="minorBidi" w:cs="Arial"/>
                <w:sz w:val="20"/>
                <w:szCs w:val="20"/>
                <w:rtl/>
              </w:rPr>
              <w:t>ת מדמי ניהול ועמלות רכישה</w:t>
            </w:r>
          </w:p>
        </w:tc>
        <w:tc>
          <w:tcPr>
            <w:tcW w:w="1333" w:type="dxa"/>
            <w:tcBorders>
              <w:top w:val="nil"/>
              <w:left w:val="nil"/>
              <w:bottom w:val="nil"/>
              <w:right w:val="nil"/>
            </w:tcBorders>
            <w:shd w:val="clear" w:color="auto" w:fill="auto"/>
            <w:vAlign w:val="bottom"/>
          </w:tcPr>
          <w:p w14:paraId="77ED200B"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11,254 </w:t>
            </w:r>
          </w:p>
        </w:tc>
        <w:tc>
          <w:tcPr>
            <w:tcW w:w="1333" w:type="dxa"/>
            <w:tcBorders>
              <w:top w:val="nil"/>
              <w:left w:val="nil"/>
              <w:bottom w:val="nil"/>
              <w:right w:val="nil"/>
            </w:tcBorders>
            <w:shd w:val="clear" w:color="auto" w:fill="auto"/>
            <w:vAlign w:val="bottom"/>
          </w:tcPr>
          <w:p w14:paraId="5EF33590"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5,615 </w:t>
            </w:r>
          </w:p>
        </w:tc>
        <w:tc>
          <w:tcPr>
            <w:tcW w:w="1333" w:type="dxa"/>
            <w:tcBorders>
              <w:top w:val="nil"/>
              <w:left w:val="nil"/>
              <w:bottom w:val="nil"/>
              <w:right w:val="nil"/>
            </w:tcBorders>
            <w:shd w:val="clear" w:color="auto" w:fill="auto"/>
            <w:vAlign w:val="bottom"/>
          </w:tcPr>
          <w:p w14:paraId="335AC0FC"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3,289 </w:t>
            </w:r>
          </w:p>
        </w:tc>
        <w:tc>
          <w:tcPr>
            <w:tcW w:w="1333" w:type="dxa"/>
            <w:tcBorders>
              <w:top w:val="nil"/>
              <w:left w:val="nil"/>
              <w:bottom w:val="nil"/>
              <w:right w:val="nil"/>
            </w:tcBorders>
            <w:shd w:val="clear" w:color="auto" w:fill="auto"/>
            <w:vAlign w:val="bottom"/>
          </w:tcPr>
          <w:p w14:paraId="3BAA5E10"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2,018 </w:t>
            </w:r>
          </w:p>
        </w:tc>
        <w:tc>
          <w:tcPr>
            <w:tcW w:w="1333" w:type="dxa"/>
            <w:tcBorders>
              <w:top w:val="nil"/>
              <w:left w:val="nil"/>
              <w:bottom w:val="nil"/>
              <w:right w:val="nil"/>
            </w:tcBorders>
            <w:shd w:val="clear" w:color="auto" w:fill="auto"/>
            <w:vAlign w:val="bottom"/>
          </w:tcPr>
          <w:p w14:paraId="11E74F7A"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8,755 </w:t>
            </w:r>
          </w:p>
        </w:tc>
      </w:tr>
      <w:tr w:rsidR="007E1C94" w:rsidRPr="00714FB5" w14:paraId="1B622934" w14:textId="77777777" w:rsidTr="00104F65">
        <w:tc>
          <w:tcPr>
            <w:tcW w:w="4392" w:type="dxa"/>
            <w:vAlign w:val="bottom"/>
          </w:tcPr>
          <w:p w14:paraId="53BE385C"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הכנס</w:t>
            </w:r>
            <w:r>
              <w:rPr>
                <w:rFonts w:asciiTheme="minorBidi" w:hAnsiTheme="minorBidi" w:cs="Arial" w:hint="cs"/>
                <w:sz w:val="20"/>
                <w:szCs w:val="20"/>
                <w:rtl/>
              </w:rPr>
              <w:t>ו</w:t>
            </w:r>
            <w:r w:rsidRPr="00364572">
              <w:rPr>
                <w:rFonts w:asciiTheme="minorBidi" w:hAnsiTheme="minorBidi" w:cs="Arial"/>
                <w:sz w:val="20"/>
                <w:szCs w:val="20"/>
                <w:rtl/>
              </w:rPr>
              <w:t>ת מד</w:t>
            </w:r>
            <w:r>
              <w:rPr>
                <w:rFonts w:asciiTheme="minorBidi" w:hAnsiTheme="minorBidi" w:cs="Arial" w:hint="cs"/>
                <w:sz w:val="20"/>
                <w:szCs w:val="20"/>
                <w:rtl/>
              </w:rPr>
              <w:t xml:space="preserve">מי </w:t>
            </w:r>
            <w:r w:rsidRPr="00364572">
              <w:rPr>
                <w:rFonts w:asciiTheme="minorBidi" w:hAnsiTheme="minorBidi" w:cs="Arial"/>
                <w:sz w:val="20"/>
                <w:szCs w:val="20"/>
                <w:rtl/>
              </w:rPr>
              <w:t xml:space="preserve">הצלחה </w:t>
            </w:r>
            <w:r>
              <w:rPr>
                <w:rFonts w:asciiTheme="minorBidi" w:hAnsiTheme="minorBidi" w:cs="Arial" w:hint="cs"/>
                <w:sz w:val="20"/>
                <w:szCs w:val="20"/>
                <w:rtl/>
              </w:rPr>
              <w:t>(</w:t>
            </w:r>
            <w:r w:rsidRPr="00364572">
              <w:rPr>
                <w:rFonts w:asciiTheme="minorBidi" w:hAnsiTheme="minorBidi" w:cstheme="minorBidi"/>
                <w:sz w:val="20"/>
                <w:szCs w:val="20"/>
              </w:rPr>
              <w:t>Pr</w:t>
            </w:r>
            <w:r>
              <w:rPr>
                <w:rFonts w:asciiTheme="minorBidi" w:hAnsiTheme="minorBidi" w:cstheme="minorBidi"/>
                <w:sz w:val="20"/>
                <w:szCs w:val="20"/>
              </w:rPr>
              <w:t>omo</w:t>
            </w:r>
            <w:r w:rsidRPr="00364572">
              <w:rPr>
                <w:rFonts w:asciiTheme="minorBidi" w:hAnsiTheme="minorBidi" w:cstheme="minorBidi"/>
                <w:sz w:val="20"/>
                <w:szCs w:val="20"/>
              </w:rPr>
              <w:t>te</w:t>
            </w:r>
            <w:r w:rsidRPr="00364572">
              <w:rPr>
                <w:rFonts w:asciiTheme="minorBidi" w:hAnsiTheme="minorBidi" w:cs="Arial"/>
                <w:sz w:val="20"/>
                <w:szCs w:val="20"/>
                <w:rtl/>
              </w:rPr>
              <w:t>)</w:t>
            </w:r>
          </w:p>
        </w:tc>
        <w:tc>
          <w:tcPr>
            <w:tcW w:w="1333" w:type="dxa"/>
            <w:tcBorders>
              <w:top w:val="nil"/>
              <w:left w:val="nil"/>
              <w:bottom w:val="nil"/>
              <w:right w:val="nil"/>
            </w:tcBorders>
            <w:shd w:val="clear" w:color="auto" w:fill="auto"/>
            <w:vAlign w:val="bottom"/>
          </w:tcPr>
          <w:p w14:paraId="4384F3EB"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193,300 </w:t>
            </w:r>
          </w:p>
        </w:tc>
        <w:tc>
          <w:tcPr>
            <w:tcW w:w="1333" w:type="dxa"/>
            <w:tcBorders>
              <w:top w:val="nil"/>
              <w:left w:val="nil"/>
              <w:bottom w:val="nil"/>
              <w:right w:val="nil"/>
            </w:tcBorders>
            <w:shd w:val="clear" w:color="auto" w:fill="auto"/>
            <w:vAlign w:val="bottom"/>
          </w:tcPr>
          <w:p w14:paraId="5E8E57AF"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85,199 </w:t>
            </w:r>
          </w:p>
        </w:tc>
        <w:tc>
          <w:tcPr>
            <w:tcW w:w="1333" w:type="dxa"/>
            <w:tcBorders>
              <w:top w:val="nil"/>
              <w:left w:val="nil"/>
              <w:bottom w:val="nil"/>
              <w:right w:val="nil"/>
            </w:tcBorders>
            <w:shd w:val="clear" w:color="auto" w:fill="auto"/>
            <w:vAlign w:val="bottom"/>
          </w:tcPr>
          <w:p w14:paraId="15C6C232"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41,988 </w:t>
            </w:r>
          </w:p>
        </w:tc>
        <w:tc>
          <w:tcPr>
            <w:tcW w:w="1333" w:type="dxa"/>
            <w:tcBorders>
              <w:top w:val="nil"/>
              <w:left w:val="nil"/>
              <w:bottom w:val="nil"/>
              <w:right w:val="nil"/>
            </w:tcBorders>
            <w:shd w:val="clear" w:color="auto" w:fill="auto"/>
            <w:vAlign w:val="bottom"/>
          </w:tcPr>
          <w:p w14:paraId="0514C80B"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43,529 </w:t>
            </w:r>
          </w:p>
        </w:tc>
        <w:tc>
          <w:tcPr>
            <w:tcW w:w="1333" w:type="dxa"/>
            <w:tcBorders>
              <w:top w:val="nil"/>
              <w:left w:val="nil"/>
              <w:bottom w:val="nil"/>
              <w:right w:val="nil"/>
            </w:tcBorders>
            <w:shd w:val="clear" w:color="auto" w:fill="auto"/>
            <w:vAlign w:val="bottom"/>
          </w:tcPr>
          <w:p w14:paraId="094AF33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143,416 </w:t>
            </w:r>
          </w:p>
        </w:tc>
      </w:tr>
      <w:tr w:rsidR="007E1C94" w:rsidRPr="00714FB5" w14:paraId="24933BF0" w14:textId="77777777" w:rsidTr="00104F65">
        <w:tc>
          <w:tcPr>
            <w:tcW w:w="4392" w:type="dxa"/>
            <w:vAlign w:val="bottom"/>
          </w:tcPr>
          <w:p w14:paraId="1FD372A7"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חלק החברה בת</w:t>
            </w:r>
            <w:r>
              <w:rPr>
                <w:rFonts w:asciiTheme="minorBidi" w:hAnsiTheme="minorBidi" w:cs="Arial" w:hint="cs"/>
                <w:sz w:val="20"/>
                <w:szCs w:val="20"/>
                <w:rtl/>
              </w:rPr>
              <w:t>ו</w:t>
            </w:r>
            <w:r w:rsidRPr="00364572">
              <w:rPr>
                <w:rFonts w:asciiTheme="minorBidi" w:hAnsiTheme="minorBidi" w:cs="Arial"/>
                <w:sz w:val="20"/>
                <w:szCs w:val="20"/>
                <w:rtl/>
              </w:rPr>
              <w:t>צאות הפעילות בהתאם לשיטת השווי המאזני</w:t>
            </w:r>
          </w:p>
        </w:tc>
        <w:tc>
          <w:tcPr>
            <w:tcW w:w="1333" w:type="dxa"/>
            <w:tcBorders>
              <w:top w:val="nil"/>
              <w:left w:val="nil"/>
              <w:bottom w:val="nil"/>
              <w:right w:val="nil"/>
            </w:tcBorders>
            <w:shd w:val="clear" w:color="auto" w:fill="auto"/>
            <w:vAlign w:val="bottom"/>
          </w:tcPr>
          <w:p w14:paraId="0DE24471"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3,728 </w:t>
            </w:r>
          </w:p>
        </w:tc>
        <w:tc>
          <w:tcPr>
            <w:tcW w:w="1333" w:type="dxa"/>
            <w:tcBorders>
              <w:top w:val="nil"/>
              <w:left w:val="nil"/>
              <w:bottom w:val="nil"/>
              <w:right w:val="nil"/>
            </w:tcBorders>
            <w:shd w:val="clear" w:color="auto" w:fill="auto"/>
            <w:vAlign w:val="bottom"/>
          </w:tcPr>
          <w:p w14:paraId="3C685960"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5,034 </w:t>
            </w:r>
          </w:p>
        </w:tc>
        <w:tc>
          <w:tcPr>
            <w:tcW w:w="1333" w:type="dxa"/>
            <w:tcBorders>
              <w:top w:val="nil"/>
              <w:left w:val="nil"/>
              <w:bottom w:val="nil"/>
              <w:right w:val="nil"/>
            </w:tcBorders>
            <w:shd w:val="clear" w:color="auto" w:fill="auto"/>
            <w:vAlign w:val="bottom"/>
          </w:tcPr>
          <w:p w14:paraId="0A3985CE"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1,094 </w:t>
            </w:r>
          </w:p>
        </w:tc>
        <w:tc>
          <w:tcPr>
            <w:tcW w:w="1333" w:type="dxa"/>
            <w:tcBorders>
              <w:top w:val="nil"/>
              <w:left w:val="nil"/>
              <w:bottom w:val="nil"/>
              <w:right w:val="nil"/>
            </w:tcBorders>
            <w:shd w:val="clear" w:color="auto" w:fill="auto"/>
            <w:vAlign w:val="bottom"/>
          </w:tcPr>
          <w:p w14:paraId="5BCEDFB7"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2,084 </w:t>
            </w:r>
          </w:p>
        </w:tc>
        <w:tc>
          <w:tcPr>
            <w:tcW w:w="1333" w:type="dxa"/>
            <w:tcBorders>
              <w:top w:val="nil"/>
              <w:left w:val="nil"/>
              <w:bottom w:val="nil"/>
              <w:right w:val="nil"/>
            </w:tcBorders>
            <w:shd w:val="clear" w:color="auto" w:fill="auto"/>
            <w:vAlign w:val="bottom"/>
          </w:tcPr>
          <w:p w14:paraId="2A694BF2"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8,831 </w:t>
            </w:r>
          </w:p>
        </w:tc>
      </w:tr>
      <w:tr w:rsidR="007E1C94" w:rsidRPr="00714FB5" w14:paraId="30548A4E" w14:textId="77777777" w:rsidTr="00104F65">
        <w:tc>
          <w:tcPr>
            <w:tcW w:w="4392" w:type="dxa"/>
            <w:vAlign w:val="bottom"/>
          </w:tcPr>
          <w:p w14:paraId="3F6F226E"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חלק החברה בהתאמת שווי הגן בהתאם לשיטת השווי המאזני ואחר</w:t>
            </w:r>
            <w:r>
              <w:rPr>
                <w:rFonts w:asciiTheme="minorBidi" w:hAnsiTheme="minorBidi" w:cs="Arial" w:hint="cs"/>
                <w:sz w:val="20"/>
                <w:szCs w:val="20"/>
                <w:rtl/>
              </w:rPr>
              <w:t>י</w:t>
            </w:r>
            <w:r w:rsidRPr="00364572">
              <w:rPr>
                <w:rFonts w:asciiTheme="minorBidi" w:hAnsiTheme="minorBidi" w:cs="Arial"/>
                <w:sz w:val="20"/>
                <w:szCs w:val="20"/>
                <w:rtl/>
              </w:rPr>
              <w:t>ם</w:t>
            </w:r>
          </w:p>
        </w:tc>
        <w:tc>
          <w:tcPr>
            <w:tcW w:w="1333" w:type="dxa"/>
            <w:tcBorders>
              <w:top w:val="nil"/>
              <w:left w:val="nil"/>
              <w:bottom w:val="nil"/>
              <w:right w:val="nil"/>
            </w:tcBorders>
            <w:shd w:val="clear" w:color="auto" w:fill="auto"/>
            <w:vAlign w:val="bottom"/>
          </w:tcPr>
          <w:p w14:paraId="2588B14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42,164 </w:t>
            </w:r>
          </w:p>
        </w:tc>
        <w:tc>
          <w:tcPr>
            <w:tcW w:w="1333" w:type="dxa"/>
            <w:tcBorders>
              <w:top w:val="nil"/>
              <w:left w:val="nil"/>
              <w:bottom w:val="nil"/>
              <w:right w:val="nil"/>
            </w:tcBorders>
            <w:shd w:val="clear" w:color="auto" w:fill="auto"/>
            <w:vAlign w:val="bottom"/>
          </w:tcPr>
          <w:p w14:paraId="08069A90"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22,284 </w:t>
            </w:r>
          </w:p>
        </w:tc>
        <w:tc>
          <w:tcPr>
            <w:tcW w:w="1333" w:type="dxa"/>
            <w:tcBorders>
              <w:top w:val="nil"/>
              <w:left w:val="nil"/>
              <w:bottom w:val="nil"/>
              <w:right w:val="nil"/>
            </w:tcBorders>
            <w:shd w:val="clear" w:color="auto" w:fill="auto"/>
            <w:vAlign w:val="bottom"/>
          </w:tcPr>
          <w:p w14:paraId="006433A6"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5,242 </w:t>
            </w:r>
          </w:p>
        </w:tc>
        <w:tc>
          <w:tcPr>
            <w:tcW w:w="1333" w:type="dxa"/>
            <w:tcBorders>
              <w:top w:val="nil"/>
              <w:left w:val="nil"/>
              <w:bottom w:val="nil"/>
              <w:right w:val="nil"/>
            </w:tcBorders>
            <w:shd w:val="clear" w:color="auto" w:fill="auto"/>
            <w:vAlign w:val="bottom"/>
          </w:tcPr>
          <w:p w14:paraId="1F1E16A9"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10,577 </w:t>
            </w:r>
          </w:p>
        </w:tc>
        <w:tc>
          <w:tcPr>
            <w:tcW w:w="1333" w:type="dxa"/>
            <w:tcBorders>
              <w:top w:val="nil"/>
              <w:left w:val="nil"/>
              <w:bottom w:val="nil"/>
              <w:right w:val="nil"/>
            </w:tcBorders>
            <w:shd w:val="clear" w:color="auto" w:fill="auto"/>
            <w:vAlign w:val="bottom"/>
          </w:tcPr>
          <w:p w14:paraId="60582371"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29,777 </w:t>
            </w:r>
          </w:p>
        </w:tc>
      </w:tr>
      <w:tr w:rsidR="007E1C94" w:rsidRPr="00714FB5" w14:paraId="1BDBCB4B" w14:textId="77777777" w:rsidTr="00104F65">
        <w:tc>
          <w:tcPr>
            <w:tcW w:w="4392" w:type="dxa"/>
            <w:vAlign w:val="bottom"/>
          </w:tcPr>
          <w:p w14:paraId="364AAD86" w14:textId="77777777" w:rsidR="007E1C94" w:rsidRPr="00364572" w:rsidRDefault="007E1C94" w:rsidP="00104F65">
            <w:pPr>
              <w:jc w:val="left"/>
              <w:rPr>
                <w:rFonts w:asciiTheme="minorBidi" w:hAnsiTheme="minorBidi" w:cstheme="minorBidi"/>
                <w:b/>
                <w:bCs/>
                <w:sz w:val="20"/>
                <w:szCs w:val="20"/>
                <w:rtl/>
              </w:rPr>
            </w:pPr>
            <w:r w:rsidRPr="00364572">
              <w:rPr>
                <w:rFonts w:asciiTheme="minorBidi" w:hAnsiTheme="minorBidi" w:cs="Arial"/>
                <w:b/>
                <w:bCs/>
                <w:sz w:val="20"/>
                <w:szCs w:val="20"/>
                <w:rtl/>
              </w:rPr>
              <w:t>מנכסי אסטרטגיית המימוש</w:t>
            </w:r>
          </w:p>
        </w:tc>
        <w:tc>
          <w:tcPr>
            <w:tcW w:w="1333" w:type="dxa"/>
            <w:tcBorders>
              <w:top w:val="nil"/>
              <w:left w:val="nil"/>
              <w:bottom w:val="nil"/>
              <w:right w:val="nil"/>
            </w:tcBorders>
            <w:shd w:val="clear" w:color="auto" w:fill="auto"/>
            <w:vAlign w:val="bottom"/>
          </w:tcPr>
          <w:p w14:paraId="69EFC9B0"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F19673D"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C9A6420"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A001F14"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1B51B0F" w14:textId="77777777" w:rsidR="007E1C94" w:rsidRPr="00652E50" w:rsidRDefault="007E1C94" w:rsidP="00104F65">
            <w:pPr>
              <w:rPr>
                <w:rFonts w:asciiTheme="minorBidi" w:hAnsiTheme="minorBidi" w:cstheme="minorBidi"/>
                <w:sz w:val="20"/>
                <w:szCs w:val="20"/>
                <w:rtl/>
              </w:rPr>
            </w:pPr>
          </w:p>
        </w:tc>
      </w:tr>
      <w:tr w:rsidR="007E1C94" w:rsidRPr="00714FB5" w14:paraId="5898E483" w14:textId="77777777" w:rsidTr="00104F65">
        <w:tc>
          <w:tcPr>
            <w:tcW w:w="4392" w:type="dxa"/>
            <w:vAlign w:val="bottom"/>
          </w:tcPr>
          <w:p w14:paraId="5A12C29B"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הכנס</w:t>
            </w:r>
            <w:r>
              <w:rPr>
                <w:rFonts w:asciiTheme="minorBidi" w:hAnsiTheme="minorBidi" w:cs="Arial" w:hint="cs"/>
                <w:sz w:val="20"/>
                <w:szCs w:val="20"/>
                <w:rtl/>
              </w:rPr>
              <w:t>ו</w:t>
            </w:r>
            <w:r w:rsidRPr="00364572">
              <w:rPr>
                <w:rFonts w:asciiTheme="minorBidi" w:hAnsiTheme="minorBidi" w:cs="Arial"/>
                <w:sz w:val="20"/>
                <w:szCs w:val="20"/>
                <w:rtl/>
              </w:rPr>
              <w:t>ת מדמי שכ</w:t>
            </w:r>
            <w:r>
              <w:rPr>
                <w:rFonts w:asciiTheme="minorBidi" w:hAnsiTheme="minorBidi" w:cs="Arial" w:hint="cs"/>
                <w:sz w:val="20"/>
                <w:szCs w:val="20"/>
                <w:rtl/>
              </w:rPr>
              <w:t>ירו</w:t>
            </w:r>
            <w:r w:rsidRPr="00364572">
              <w:rPr>
                <w:rFonts w:asciiTheme="minorBidi" w:hAnsiTheme="minorBidi" w:cs="Arial"/>
                <w:sz w:val="20"/>
                <w:szCs w:val="20"/>
                <w:rtl/>
              </w:rPr>
              <w:t>ת ואחרים</w:t>
            </w:r>
          </w:p>
        </w:tc>
        <w:tc>
          <w:tcPr>
            <w:tcW w:w="1333" w:type="dxa"/>
            <w:tcBorders>
              <w:top w:val="nil"/>
              <w:left w:val="nil"/>
              <w:bottom w:val="nil"/>
              <w:right w:val="nil"/>
            </w:tcBorders>
            <w:shd w:val="clear" w:color="auto" w:fill="auto"/>
            <w:vAlign w:val="bottom"/>
          </w:tcPr>
          <w:p w14:paraId="1CC0944B"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1,262 </w:t>
            </w:r>
          </w:p>
        </w:tc>
        <w:tc>
          <w:tcPr>
            <w:tcW w:w="1333" w:type="dxa"/>
            <w:tcBorders>
              <w:top w:val="nil"/>
              <w:left w:val="nil"/>
              <w:bottom w:val="nil"/>
              <w:right w:val="nil"/>
            </w:tcBorders>
            <w:shd w:val="clear" w:color="auto" w:fill="auto"/>
            <w:vAlign w:val="bottom"/>
          </w:tcPr>
          <w:p w14:paraId="2305CEE0"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10,669 </w:t>
            </w:r>
          </w:p>
        </w:tc>
        <w:tc>
          <w:tcPr>
            <w:tcW w:w="1333" w:type="dxa"/>
            <w:tcBorders>
              <w:top w:val="nil"/>
              <w:left w:val="nil"/>
              <w:bottom w:val="nil"/>
              <w:right w:val="nil"/>
            </w:tcBorders>
            <w:shd w:val="clear" w:color="auto" w:fill="auto"/>
            <w:vAlign w:val="bottom"/>
          </w:tcPr>
          <w:p w14:paraId="30DE21BF"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14 </w:t>
            </w:r>
          </w:p>
        </w:tc>
        <w:tc>
          <w:tcPr>
            <w:tcW w:w="1333" w:type="dxa"/>
            <w:tcBorders>
              <w:top w:val="nil"/>
              <w:left w:val="nil"/>
              <w:bottom w:val="nil"/>
              <w:right w:val="nil"/>
            </w:tcBorders>
            <w:shd w:val="clear" w:color="auto" w:fill="auto"/>
            <w:vAlign w:val="bottom"/>
          </w:tcPr>
          <w:p w14:paraId="54C162F8"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1,044 </w:t>
            </w:r>
          </w:p>
        </w:tc>
        <w:tc>
          <w:tcPr>
            <w:tcW w:w="1333" w:type="dxa"/>
            <w:tcBorders>
              <w:top w:val="nil"/>
              <w:left w:val="nil"/>
              <w:bottom w:val="nil"/>
              <w:right w:val="nil"/>
            </w:tcBorders>
            <w:shd w:val="clear" w:color="auto" w:fill="auto"/>
            <w:vAlign w:val="bottom"/>
          </w:tcPr>
          <w:p w14:paraId="19FEA1FB"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10,962 </w:t>
            </w:r>
          </w:p>
        </w:tc>
      </w:tr>
      <w:tr w:rsidR="007E1C94" w:rsidRPr="00714FB5" w14:paraId="265EE78E" w14:textId="77777777" w:rsidTr="00104F65">
        <w:tc>
          <w:tcPr>
            <w:tcW w:w="4392" w:type="dxa"/>
            <w:vAlign w:val="bottom"/>
          </w:tcPr>
          <w:p w14:paraId="7C83569E"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התאמ</w:t>
            </w:r>
            <w:r>
              <w:rPr>
                <w:rFonts w:asciiTheme="minorBidi" w:hAnsiTheme="minorBidi" w:cs="Arial" w:hint="cs"/>
                <w:sz w:val="20"/>
                <w:szCs w:val="20"/>
                <w:rtl/>
              </w:rPr>
              <w:t>ו</w:t>
            </w:r>
            <w:r w:rsidRPr="00364572">
              <w:rPr>
                <w:rFonts w:asciiTheme="minorBidi" w:hAnsiTheme="minorBidi" w:cs="Arial"/>
                <w:sz w:val="20"/>
                <w:szCs w:val="20"/>
                <w:rtl/>
              </w:rPr>
              <w:t>ת שווי הוגן ותוצאות מימוש נכסים מניבים, נטו</w:t>
            </w:r>
          </w:p>
        </w:tc>
        <w:tc>
          <w:tcPr>
            <w:tcW w:w="1333" w:type="dxa"/>
            <w:tcBorders>
              <w:top w:val="nil"/>
              <w:left w:val="nil"/>
              <w:bottom w:val="nil"/>
              <w:right w:val="nil"/>
            </w:tcBorders>
            <w:shd w:val="clear" w:color="auto" w:fill="auto"/>
            <w:vAlign w:val="bottom"/>
          </w:tcPr>
          <w:p w14:paraId="559EF437"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4E0BD5E5"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2,206</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37198BF5"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6A1B00B5"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1,804</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28F6FD44"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2,206</w:t>
            </w:r>
            <w:r>
              <w:rPr>
                <w:rFonts w:ascii="Arial" w:hAnsi="Arial" w:cs="Arial"/>
                <w:color w:val="000000"/>
                <w:sz w:val="20"/>
                <w:szCs w:val="20"/>
              </w:rPr>
              <w:t>)</w:t>
            </w:r>
            <w:r w:rsidRPr="00652E50">
              <w:rPr>
                <w:rFonts w:ascii="Arial" w:hAnsi="Arial" w:cs="Arial"/>
                <w:color w:val="000000"/>
                <w:sz w:val="20"/>
                <w:szCs w:val="20"/>
              </w:rPr>
              <w:t xml:space="preserve"> </w:t>
            </w:r>
          </w:p>
        </w:tc>
      </w:tr>
      <w:tr w:rsidR="007E1C94" w:rsidRPr="00714FB5" w14:paraId="59DC6300" w14:textId="77777777" w:rsidTr="00104F65">
        <w:tc>
          <w:tcPr>
            <w:tcW w:w="4392" w:type="dxa"/>
            <w:vAlign w:val="bottom"/>
          </w:tcPr>
          <w:p w14:paraId="21E601DD"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חלק החברה בתוצאות נכס</w:t>
            </w:r>
            <w:r>
              <w:rPr>
                <w:rFonts w:asciiTheme="minorBidi" w:hAnsiTheme="minorBidi" w:cs="Arial" w:hint="cs"/>
                <w:sz w:val="20"/>
                <w:szCs w:val="20"/>
                <w:rtl/>
              </w:rPr>
              <w:t>י</w:t>
            </w:r>
            <w:r w:rsidRPr="00364572">
              <w:rPr>
                <w:rFonts w:asciiTheme="minorBidi" w:hAnsiTheme="minorBidi" w:cs="Arial"/>
                <w:sz w:val="20"/>
                <w:szCs w:val="20"/>
                <w:rtl/>
              </w:rPr>
              <w:t xml:space="preserve"> אסטרטגיית המימוש בהתאם לשיטת השווי המאזני</w:t>
            </w:r>
          </w:p>
        </w:tc>
        <w:tc>
          <w:tcPr>
            <w:tcW w:w="1333" w:type="dxa"/>
            <w:tcBorders>
              <w:top w:val="nil"/>
              <w:left w:val="nil"/>
              <w:bottom w:val="nil"/>
              <w:right w:val="nil"/>
            </w:tcBorders>
            <w:shd w:val="clear" w:color="auto" w:fill="auto"/>
            <w:vAlign w:val="bottom"/>
          </w:tcPr>
          <w:p w14:paraId="0FE23582"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61 </w:t>
            </w:r>
          </w:p>
        </w:tc>
        <w:tc>
          <w:tcPr>
            <w:tcW w:w="1333" w:type="dxa"/>
            <w:tcBorders>
              <w:top w:val="nil"/>
              <w:left w:val="nil"/>
              <w:bottom w:val="nil"/>
              <w:right w:val="nil"/>
            </w:tcBorders>
            <w:shd w:val="clear" w:color="auto" w:fill="auto"/>
            <w:vAlign w:val="bottom"/>
          </w:tcPr>
          <w:p w14:paraId="742B74DF" w14:textId="77777777" w:rsidR="007E1C94" w:rsidRPr="00652E50" w:rsidRDefault="007E1C94" w:rsidP="00104F65">
            <w:pPr>
              <w:pBdr>
                <w:bottom w:val="single" w:sz="4" w:space="1" w:color="auto"/>
              </w:pBdr>
              <w:rPr>
                <w:rFonts w:asciiTheme="minorBidi" w:hAnsiTheme="minorBidi" w:cstheme="minorBidi"/>
                <w:sz w:val="20"/>
                <w:szCs w:val="20"/>
              </w:rPr>
            </w:pPr>
            <w:r w:rsidRPr="00652E50">
              <w:rPr>
                <w:rFonts w:ascii="Arial" w:hAnsi="Arial" w:cs="Arial"/>
                <w:color w:val="000000"/>
                <w:sz w:val="20"/>
                <w:szCs w:val="20"/>
              </w:rPr>
              <w:t xml:space="preserve">171 </w:t>
            </w:r>
          </w:p>
        </w:tc>
        <w:tc>
          <w:tcPr>
            <w:tcW w:w="1333" w:type="dxa"/>
            <w:tcBorders>
              <w:top w:val="nil"/>
              <w:left w:val="nil"/>
              <w:bottom w:val="nil"/>
              <w:right w:val="nil"/>
            </w:tcBorders>
            <w:shd w:val="clear" w:color="auto" w:fill="auto"/>
            <w:vAlign w:val="bottom"/>
          </w:tcPr>
          <w:p w14:paraId="422F7524" w14:textId="77777777" w:rsidR="007E1C94" w:rsidRPr="00652E50" w:rsidRDefault="007E1C94" w:rsidP="00104F65">
            <w:pPr>
              <w:pBdr>
                <w:bottom w:val="single" w:sz="4" w:space="1" w:color="auto"/>
              </w:pBdr>
              <w:rPr>
                <w:rFonts w:asciiTheme="minorBidi" w:hAnsiTheme="minorBidi" w:cstheme="minorBidi"/>
                <w:sz w:val="20"/>
                <w:szCs w:val="20"/>
              </w:rPr>
            </w:pPr>
            <w:r w:rsidRPr="00652E5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31ADAFBC" w14:textId="77777777" w:rsidR="007E1C94" w:rsidRPr="00652E50" w:rsidRDefault="007E1C94" w:rsidP="00104F65">
            <w:pPr>
              <w:pBdr>
                <w:bottom w:val="single" w:sz="4" w:space="1" w:color="auto"/>
              </w:pBdr>
              <w:rPr>
                <w:rFonts w:asciiTheme="minorBidi" w:hAnsiTheme="minorBidi" w:cstheme="minorBidi"/>
                <w:sz w:val="20"/>
                <w:szCs w:val="20"/>
              </w:rPr>
            </w:pPr>
            <w:r w:rsidRPr="00652E50">
              <w:rPr>
                <w:rFonts w:ascii="Arial" w:hAnsi="Arial" w:cs="Arial"/>
                <w:color w:val="000000"/>
                <w:sz w:val="20"/>
                <w:szCs w:val="20"/>
              </w:rPr>
              <w:t xml:space="preserve">487 </w:t>
            </w:r>
          </w:p>
        </w:tc>
        <w:tc>
          <w:tcPr>
            <w:tcW w:w="1333" w:type="dxa"/>
            <w:tcBorders>
              <w:top w:val="nil"/>
              <w:left w:val="nil"/>
              <w:bottom w:val="nil"/>
              <w:right w:val="nil"/>
            </w:tcBorders>
            <w:shd w:val="clear" w:color="auto" w:fill="auto"/>
            <w:vAlign w:val="bottom"/>
          </w:tcPr>
          <w:p w14:paraId="6F3B87FA" w14:textId="77777777" w:rsidR="007E1C94" w:rsidRPr="00652E50" w:rsidRDefault="007E1C94" w:rsidP="00104F65">
            <w:pPr>
              <w:pBdr>
                <w:bottom w:val="single" w:sz="4" w:space="1" w:color="auto"/>
              </w:pBdr>
              <w:rPr>
                <w:rFonts w:asciiTheme="minorBidi" w:hAnsiTheme="minorBidi" w:cstheme="minorBidi"/>
                <w:sz w:val="20"/>
                <w:szCs w:val="20"/>
              </w:rPr>
            </w:pPr>
            <w:r w:rsidRPr="00652E50">
              <w:rPr>
                <w:rFonts w:ascii="Arial" w:hAnsi="Arial" w:cs="Arial"/>
                <w:color w:val="000000"/>
                <w:sz w:val="20"/>
                <w:szCs w:val="20"/>
              </w:rPr>
              <w:t xml:space="preserve">316 </w:t>
            </w:r>
          </w:p>
        </w:tc>
      </w:tr>
      <w:tr w:rsidR="007E1C94" w:rsidRPr="00714FB5" w14:paraId="592E1C17" w14:textId="77777777" w:rsidTr="00104F65">
        <w:tc>
          <w:tcPr>
            <w:tcW w:w="4392" w:type="dxa"/>
            <w:vAlign w:val="bottom"/>
          </w:tcPr>
          <w:p w14:paraId="76CEE777" w14:textId="77777777" w:rsidR="007E1C94" w:rsidRPr="00364572" w:rsidRDefault="007E1C94" w:rsidP="00104F65">
            <w:pPr>
              <w:jc w:val="left"/>
              <w:rPr>
                <w:rFonts w:asciiTheme="minorBidi" w:hAnsiTheme="minorBidi" w:cs="Arial"/>
                <w:sz w:val="20"/>
                <w:szCs w:val="20"/>
                <w:rtl/>
              </w:rPr>
            </w:pPr>
          </w:p>
        </w:tc>
        <w:tc>
          <w:tcPr>
            <w:tcW w:w="1333" w:type="dxa"/>
            <w:tcBorders>
              <w:top w:val="nil"/>
              <w:left w:val="nil"/>
              <w:bottom w:val="nil"/>
              <w:right w:val="nil"/>
            </w:tcBorders>
            <w:shd w:val="clear" w:color="auto" w:fill="auto"/>
            <w:vAlign w:val="bottom"/>
          </w:tcPr>
          <w:p w14:paraId="7A92B2B8" w14:textId="77777777" w:rsidR="007E1C94" w:rsidRPr="00652E50" w:rsidRDefault="007E1C94" w:rsidP="00104F65">
            <w:pPr>
              <w:pBdr>
                <w:bottom w:val="dotted" w:sz="4" w:space="1" w:color="auto"/>
              </w:pBdr>
              <w:rPr>
                <w:rFonts w:asciiTheme="minorBidi" w:hAnsiTheme="minorBidi" w:cstheme="minorBidi"/>
                <w:sz w:val="20"/>
                <w:szCs w:val="20"/>
              </w:rPr>
            </w:pPr>
            <w:r w:rsidRPr="00652E50">
              <w:rPr>
                <w:rFonts w:ascii="Arial" w:hAnsi="Arial" w:cs="Arial"/>
                <w:color w:val="000000"/>
                <w:sz w:val="20"/>
                <w:szCs w:val="20"/>
              </w:rPr>
              <w:t xml:space="preserve">251,769 </w:t>
            </w:r>
          </w:p>
        </w:tc>
        <w:tc>
          <w:tcPr>
            <w:tcW w:w="1333" w:type="dxa"/>
            <w:tcBorders>
              <w:top w:val="nil"/>
              <w:left w:val="nil"/>
              <w:bottom w:val="nil"/>
              <w:right w:val="nil"/>
            </w:tcBorders>
            <w:shd w:val="clear" w:color="auto" w:fill="auto"/>
            <w:vAlign w:val="bottom"/>
          </w:tcPr>
          <w:p w14:paraId="68DF2BA9" w14:textId="77777777" w:rsidR="007E1C94" w:rsidRPr="00652E50" w:rsidRDefault="007E1C94" w:rsidP="00104F65">
            <w:pPr>
              <w:pBdr>
                <w:bottom w:val="dotted" w:sz="4" w:space="1" w:color="auto"/>
              </w:pBdr>
              <w:rPr>
                <w:rFonts w:asciiTheme="minorBidi" w:hAnsiTheme="minorBidi" w:cstheme="minorBidi"/>
                <w:sz w:val="20"/>
                <w:szCs w:val="20"/>
              </w:rPr>
            </w:pPr>
            <w:r w:rsidRPr="00652E50">
              <w:rPr>
                <w:rFonts w:ascii="Arial" w:hAnsi="Arial" w:cs="Arial"/>
                <w:color w:val="000000"/>
                <w:sz w:val="20"/>
                <w:szCs w:val="20"/>
              </w:rPr>
              <w:t xml:space="preserve">126,766 </w:t>
            </w:r>
          </w:p>
        </w:tc>
        <w:tc>
          <w:tcPr>
            <w:tcW w:w="1333" w:type="dxa"/>
            <w:tcBorders>
              <w:top w:val="nil"/>
              <w:left w:val="nil"/>
              <w:bottom w:val="nil"/>
              <w:right w:val="nil"/>
            </w:tcBorders>
            <w:shd w:val="clear" w:color="auto" w:fill="auto"/>
            <w:vAlign w:val="bottom"/>
          </w:tcPr>
          <w:p w14:paraId="549AE51C" w14:textId="77777777" w:rsidR="007E1C94" w:rsidRPr="00652E50" w:rsidRDefault="007E1C94" w:rsidP="00104F65">
            <w:pPr>
              <w:pBdr>
                <w:bottom w:val="dotted" w:sz="4" w:space="1" w:color="auto"/>
              </w:pBdr>
              <w:rPr>
                <w:rFonts w:asciiTheme="minorBidi" w:hAnsiTheme="minorBidi" w:cstheme="minorBidi"/>
                <w:sz w:val="20"/>
                <w:szCs w:val="20"/>
              </w:rPr>
            </w:pPr>
            <w:r w:rsidRPr="00652E50">
              <w:rPr>
                <w:rFonts w:ascii="Arial" w:hAnsi="Arial" w:cs="Arial"/>
                <w:color w:val="000000"/>
                <w:sz w:val="20"/>
                <w:szCs w:val="20"/>
              </w:rPr>
              <w:t xml:space="preserve">51,627 </w:t>
            </w:r>
          </w:p>
        </w:tc>
        <w:tc>
          <w:tcPr>
            <w:tcW w:w="1333" w:type="dxa"/>
            <w:tcBorders>
              <w:top w:val="nil"/>
              <w:left w:val="nil"/>
              <w:bottom w:val="nil"/>
              <w:right w:val="nil"/>
            </w:tcBorders>
            <w:shd w:val="clear" w:color="auto" w:fill="auto"/>
            <w:vAlign w:val="bottom"/>
          </w:tcPr>
          <w:p w14:paraId="55544088" w14:textId="77777777" w:rsidR="007E1C94" w:rsidRPr="00652E50" w:rsidRDefault="007E1C94" w:rsidP="00104F65">
            <w:pPr>
              <w:pBdr>
                <w:bottom w:val="dotted" w:sz="4" w:space="1" w:color="auto"/>
              </w:pBdr>
              <w:rPr>
                <w:rFonts w:asciiTheme="minorBidi" w:hAnsiTheme="minorBidi" w:cstheme="minorBidi"/>
                <w:sz w:val="20"/>
                <w:szCs w:val="20"/>
              </w:rPr>
            </w:pPr>
            <w:r w:rsidRPr="00652E50">
              <w:rPr>
                <w:rFonts w:ascii="Arial" w:hAnsi="Arial" w:cs="Arial"/>
                <w:color w:val="000000"/>
                <w:sz w:val="20"/>
                <w:szCs w:val="20"/>
              </w:rPr>
              <w:t xml:space="preserve">57,935 </w:t>
            </w:r>
          </w:p>
        </w:tc>
        <w:tc>
          <w:tcPr>
            <w:tcW w:w="1333" w:type="dxa"/>
            <w:tcBorders>
              <w:top w:val="nil"/>
              <w:left w:val="nil"/>
              <w:bottom w:val="nil"/>
              <w:right w:val="nil"/>
            </w:tcBorders>
            <w:shd w:val="clear" w:color="auto" w:fill="auto"/>
            <w:vAlign w:val="bottom"/>
          </w:tcPr>
          <w:p w14:paraId="1C3C87B0" w14:textId="77777777" w:rsidR="007E1C94" w:rsidRPr="00652E50" w:rsidRDefault="007E1C94" w:rsidP="00104F65">
            <w:pPr>
              <w:pBdr>
                <w:bottom w:val="dotted" w:sz="4" w:space="1" w:color="auto"/>
              </w:pBdr>
              <w:rPr>
                <w:rFonts w:asciiTheme="minorBidi" w:hAnsiTheme="minorBidi" w:cstheme="minorBidi"/>
                <w:sz w:val="20"/>
                <w:szCs w:val="20"/>
              </w:rPr>
            </w:pPr>
            <w:r w:rsidRPr="00652E50">
              <w:rPr>
                <w:rFonts w:ascii="Arial" w:hAnsi="Arial" w:cs="Arial"/>
                <w:color w:val="000000"/>
                <w:sz w:val="20"/>
                <w:szCs w:val="20"/>
              </w:rPr>
              <w:t xml:space="preserve">197,651 </w:t>
            </w:r>
          </w:p>
        </w:tc>
      </w:tr>
      <w:tr w:rsidR="007E1C94" w:rsidRPr="00714FB5" w14:paraId="7E35717B" w14:textId="77777777" w:rsidTr="00104F65">
        <w:tc>
          <w:tcPr>
            <w:tcW w:w="4392" w:type="dxa"/>
            <w:vAlign w:val="center"/>
          </w:tcPr>
          <w:p w14:paraId="58F87E30" w14:textId="77777777" w:rsidR="007E1C94" w:rsidRPr="009243C5" w:rsidRDefault="007E1C94" w:rsidP="00104F65">
            <w:pPr>
              <w:rPr>
                <w:rFonts w:asciiTheme="minorBidi" w:hAnsiTheme="minorBidi" w:cstheme="minorBidi"/>
                <w:b/>
                <w:bCs/>
                <w:sz w:val="20"/>
                <w:szCs w:val="20"/>
                <w:rtl/>
              </w:rPr>
            </w:pPr>
            <w:r w:rsidRPr="009243C5">
              <w:rPr>
                <w:rFonts w:asciiTheme="minorBidi" w:hAnsiTheme="minorBidi" w:cs="Arial"/>
                <w:b/>
                <w:bCs/>
                <w:sz w:val="20"/>
                <w:szCs w:val="20"/>
                <w:rtl/>
              </w:rPr>
              <w:t>עלויות והוצאות</w:t>
            </w:r>
          </w:p>
        </w:tc>
        <w:tc>
          <w:tcPr>
            <w:tcW w:w="1333" w:type="dxa"/>
            <w:tcBorders>
              <w:top w:val="nil"/>
              <w:left w:val="nil"/>
              <w:bottom w:val="nil"/>
              <w:right w:val="nil"/>
            </w:tcBorders>
            <w:shd w:val="clear" w:color="auto" w:fill="auto"/>
            <w:vAlign w:val="bottom"/>
          </w:tcPr>
          <w:p w14:paraId="500DDD7D"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EF6ED63"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1FDB4CD"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D0DDB0A"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798DBCF" w14:textId="77777777" w:rsidR="007E1C94" w:rsidRPr="00652E50" w:rsidRDefault="007E1C94" w:rsidP="00104F65">
            <w:pPr>
              <w:rPr>
                <w:rFonts w:asciiTheme="minorBidi" w:hAnsiTheme="minorBidi" w:cstheme="minorBidi"/>
                <w:sz w:val="20"/>
                <w:szCs w:val="20"/>
                <w:rtl/>
              </w:rPr>
            </w:pPr>
          </w:p>
        </w:tc>
      </w:tr>
      <w:tr w:rsidR="007E1C94" w:rsidRPr="00714FB5" w14:paraId="53B0FD18" w14:textId="77777777" w:rsidTr="00104F65">
        <w:tc>
          <w:tcPr>
            <w:tcW w:w="4392" w:type="dxa"/>
            <w:vAlign w:val="bottom"/>
          </w:tcPr>
          <w:p w14:paraId="634F815B"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עלות ההכנסות של נכס</w:t>
            </w:r>
            <w:r>
              <w:rPr>
                <w:rFonts w:asciiTheme="minorBidi" w:hAnsiTheme="minorBidi" w:cs="Arial" w:hint="cs"/>
                <w:sz w:val="20"/>
                <w:szCs w:val="20"/>
                <w:rtl/>
              </w:rPr>
              <w:t>י</w:t>
            </w:r>
            <w:r w:rsidRPr="00364572">
              <w:rPr>
                <w:rFonts w:asciiTheme="minorBidi" w:hAnsiTheme="minorBidi" w:cs="Arial"/>
                <w:sz w:val="20"/>
                <w:szCs w:val="20"/>
                <w:rtl/>
              </w:rPr>
              <w:t xml:space="preserve"> אסטרטגיית המימוש</w:t>
            </w:r>
          </w:p>
        </w:tc>
        <w:tc>
          <w:tcPr>
            <w:tcW w:w="1333" w:type="dxa"/>
            <w:tcBorders>
              <w:top w:val="nil"/>
              <w:left w:val="nil"/>
              <w:bottom w:val="nil"/>
              <w:right w:val="nil"/>
            </w:tcBorders>
            <w:shd w:val="clear" w:color="auto" w:fill="auto"/>
            <w:vAlign w:val="bottom"/>
          </w:tcPr>
          <w:p w14:paraId="7C225BB1"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131 </w:t>
            </w:r>
          </w:p>
        </w:tc>
        <w:tc>
          <w:tcPr>
            <w:tcW w:w="1333" w:type="dxa"/>
            <w:tcBorders>
              <w:top w:val="nil"/>
              <w:left w:val="nil"/>
              <w:bottom w:val="nil"/>
              <w:right w:val="nil"/>
            </w:tcBorders>
            <w:shd w:val="clear" w:color="auto" w:fill="auto"/>
            <w:vAlign w:val="bottom"/>
          </w:tcPr>
          <w:p w14:paraId="4D249B1F"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10,243 </w:t>
            </w:r>
          </w:p>
        </w:tc>
        <w:tc>
          <w:tcPr>
            <w:tcW w:w="1333" w:type="dxa"/>
            <w:tcBorders>
              <w:top w:val="nil"/>
              <w:left w:val="nil"/>
              <w:bottom w:val="nil"/>
              <w:right w:val="nil"/>
            </w:tcBorders>
            <w:shd w:val="clear" w:color="auto" w:fill="auto"/>
            <w:vAlign w:val="bottom"/>
          </w:tcPr>
          <w:p w14:paraId="105FDDF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96 </w:t>
            </w:r>
          </w:p>
        </w:tc>
        <w:tc>
          <w:tcPr>
            <w:tcW w:w="1333" w:type="dxa"/>
            <w:tcBorders>
              <w:top w:val="nil"/>
              <w:left w:val="nil"/>
              <w:bottom w:val="nil"/>
              <w:right w:val="nil"/>
            </w:tcBorders>
            <w:shd w:val="clear" w:color="auto" w:fill="auto"/>
            <w:vAlign w:val="bottom"/>
          </w:tcPr>
          <w:p w14:paraId="48D3F1B3"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721 </w:t>
            </w:r>
          </w:p>
        </w:tc>
        <w:tc>
          <w:tcPr>
            <w:tcW w:w="1333" w:type="dxa"/>
            <w:tcBorders>
              <w:top w:val="nil"/>
              <w:left w:val="nil"/>
              <w:bottom w:val="nil"/>
              <w:right w:val="nil"/>
            </w:tcBorders>
            <w:shd w:val="clear" w:color="auto" w:fill="auto"/>
            <w:vAlign w:val="bottom"/>
          </w:tcPr>
          <w:p w14:paraId="05EC421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12,332 </w:t>
            </w:r>
          </w:p>
        </w:tc>
      </w:tr>
      <w:tr w:rsidR="007E1C94" w:rsidRPr="00714FB5" w14:paraId="708736CD" w14:textId="77777777" w:rsidTr="00104F65">
        <w:tc>
          <w:tcPr>
            <w:tcW w:w="4392" w:type="dxa"/>
            <w:vAlign w:val="bottom"/>
          </w:tcPr>
          <w:p w14:paraId="47EA6227" w14:textId="77777777" w:rsidR="007E1C94" w:rsidRPr="00714FB5" w:rsidRDefault="007E1C94" w:rsidP="00104F65">
            <w:pPr>
              <w:jc w:val="left"/>
              <w:rPr>
                <w:rFonts w:asciiTheme="minorBidi" w:hAnsiTheme="minorBidi" w:cstheme="minorBidi"/>
                <w:sz w:val="20"/>
                <w:szCs w:val="20"/>
                <w:rtl/>
              </w:rPr>
            </w:pPr>
            <w:r w:rsidRPr="00364572">
              <w:rPr>
                <w:rFonts w:asciiTheme="minorBidi" w:hAnsiTheme="minorBidi" w:cs="Arial"/>
                <w:sz w:val="20"/>
                <w:szCs w:val="20"/>
                <w:rtl/>
              </w:rPr>
              <w:t>עלות ההכנסות מפעילות קרנות ושותפויות השקעה</w:t>
            </w:r>
          </w:p>
        </w:tc>
        <w:tc>
          <w:tcPr>
            <w:tcW w:w="1333" w:type="dxa"/>
            <w:tcBorders>
              <w:top w:val="nil"/>
              <w:left w:val="nil"/>
              <w:bottom w:val="nil"/>
              <w:right w:val="nil"/>
            </w:tcBorders>
            <w:shd w:val="clear" w:color="auto" w:fill="auto"/>
            <w:vAlign w:val="bottom"/>
          </w:tcPr>
          <w:p w14:paraId="05C4433F"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6</w:t>
            </w:r>
            <w:r w:rsidRPr="00652E50">
              <w:rPr>
                <w:rFonts w:ascii="Arial" w:hAnsi="Arial" w:cs="Arial"/>
                <w:color w:val="000000"/>
                <w:sz w:val="20"/>
                <w:szCs w:val="20"/>
              </w:rPr>
              <w:t xml:space="preserve">,269 </w:t>
            </w:r>
          </w:p>
        </w:tc>
        <w:tc>
          <w:tcPr>
            <w:tcW w:w="1333" w:type="dxa"/>
            <w:tcBorders>
              <w:top w:val="nil"/>
              <w:left w:val="nil"/>
              <w:bottom w:val="nil"/>
              <w:right w:val="nil"/>
            </w:tcBorders>
            <w:shd w:val="clear" w:color="auto" w:fill="auto"/>
            <w:vAlign w:val="bottom"/>
          </w:tcPr>
          <w:p w14:paraId="55546987"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9,229 </w:t>
            </w:r>
          </w:p>
        </w:tc>
        <w:tc>
          <w:tcPr>
            <w:tcW w:w="1333" w:type="dxa"/>
            <w:tcBorders>
              <w:top w:val="nil"/>
              <w:left w:val="nil"/>
              <w:bottom w:val="nil"/>
              <w:right w:val="nil"/>
            </w:tcBorders>
            <w:shd w:val="clear" w:color="auto" w:fill="auto"/>
            <w:vAlign w:val="bottom"/>
          </w:tcPr>
          <w:p w14:paraId="22614F3D"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2,252 </w:t>
            </w:r>
          </w:p>
        </w:tc>
        <w:tc>
          <w:tcPr>
            <w:tcW w:w="1333" w:type="dxa"/>
            <w:tcBorders>
              <w:top w:val="nil"/>
              <w:left w:val="nil"/>
              <w:bottom w:val="nil"/>
              <w:right w:val="nil"/>
            </w:tcBorders>
            <w:shd w:val="clear" w:color="auto" w:fill="auto"/>
            <w:vAlign w:val="bottom"/>
          </w:tcPr>
          <w:p w14:paraId="0A299FEB"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2,632 </w:t>
            </w:r>
          </w:p>
        </w:tc>
        <w:tc>
          <w:tcPr>
            <w:tcW w:w="1333" w:type="dxa"/>
            <w:tcBorders>
              <w:top w:val="nil"/>
              <w:left w:val="nil"/>
              <w:bottom w:val="nil"/>
              <w:right w:val="nil"/>
            </w:tcBorders>
            <w:shd w:val="clear" w:color="auto" w:fill="auto"/>
            <w:vAlign w:val="bottom"/>
          </w:tcPr>
          <w:p w14:paraId="79E8BC28"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11,271 </w:t>
            </w:r>
          </w:p>
        </w:tc>
      </w:tr>
      <w:tr w:rsidR="007E1C94" w:rsidRPr="00714FB5" w14:paraId="144AA859" w14:textId="77777777" w:rsidTr="00104F65">
        <w:tc>
          <w:tcPr>
            <w:tcW w:w="4392" w:type="dxa"/>
            <w:vAlign w:val="bottom"/>
          </w:tcPr>
          <w:p w14:paraId="0E4E4273" w14:textId="77777777" w:rsidR="007E1C94" w:rsidRPr="00714FB5" w:rsidRDefault="007E1C94" w:rsidP="00104F65">
            <w:pPr>
              <w:rPr>
                <w:rFonts w:asciiTheme="minorBidi" w:hAnsiTheme="minorBidi" w:cstheme="minorBidi"/>
                <w:sz w:val="20"/>
                <w:szCs w:val="20"/>
                <w:rtl/>
              </w:rPr>
            </w:pPr>
            <w:bookmarkStart w:id="13" w:name="_Hlk120570473"/>
            <w:r w:rsidRPr="00364572">
              <w:rPr>
                <w:rFonts w:asciiTheme="minorBidi" w:hAnsiTheme="minorBidi" w:cs="Arial"/>
                <w:sz w:val="20"/>
                <w:szCs w:val="20"/>
                <w:rtl/>
              </w:rPr>
              <w:t>הוצא</w:t>
            </w:r>
            <w:r>
              <w:rPr>
                <w:rFonts w:asciiTheme="minorBidi" w:hAnsiTheme="minorBidi" w:cs="Arial" w:hint="cs"/>
                <w:sz w:val="20"/>
                <w:szCs w:val="20"/>
                <w:rtl/>
              </w:rPr>
              <w:t>ו</w:t>
            </w:r>
            <w:r w:rsidRPr="00364572">
              <w:rPr>
                <w:rFonts w:asciiTheme="minorBidi" w:hAnsiTheme="minorBidi" w:cs="Arial"/>
                <w:sz w:val="20"/>
                <w:szCs w:val="20"/>
                <w:rtl/>
              </w:rPr>
              <w:t>ת הנהלה וכלליות</w:t>
            </w:r>
          </w:p>
        </w:tc>
        <w:tc>
          <w:tcPr>
            <w:tcW w:w="1333" w:type="dxa"/>
            <w:tcBorders>
              <w:top w:val="nil"/>
              <w:left w:val="nil"/>
              <w:bottom w:val="nil"/>
              <w:right w:val="nil"/>
            </w:tcBorders>
            <w:shd w:val="clear" w:color="auto" w:fill="auto"/>
            <w:vAlign w:val="bottom"/>
          </w:tcPr>
          <w:p w14:paraId="6B57DF83"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15,696 </w:t>
            </w:r>
          </w:p>
        </w:tc>
        <w:tc>
          <w:tcPr>
            <w:tcW w:w="1333" w:type="dxa"/>
            <w:tcBorders>
              <w:top w:val="nil"/>
              <w:left w:val="nil"/>
              <w:bottom w:val="nil"/>
              <w:right w:val="nil"/>
            </w:tcBorders>
            <w:shd w:val="clear" w:color="auto" w:fill="auto"/>
            <w:vAlign w:val="bottom"/>
          </w:tcPr>
          <w:p w14:paraId="25268519"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24,957 </w:t>
            </w:r>
          </w:p>
        </w:tc>
        <w:tc>
          <w:tcPr>
            <w:tcW w:w="1333" w:type="dxa"/>
            <w:tcBorders>
              <w:top w:val="nil"/>
              <w:left w:val="nil"/>
              <w:bottom w:val="nil"/>
              <w:right w:val="nil"/>
            </w:tcBorders>
            <w:shd w:val="clear" w:color="auto" w:fill="auto"/>
            <w:vAlign w:val="bottom"/>
          </w:tcPr>
          <w:p w14:paraId="51CCE81F"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2,751 </w:t>
            </w:r>
          </w:p>
        </w:tc>
        <w:tc>
          <w:tcPr>
            <w:tcW w:w="1333" w:type="dxa"/>
            <w:tcBorders>
              <w:top w:val="nil"/>
              <w:left w:val="nil"/>
              <w:bottom w:val="nil"/>
              <w:right w:val="nil"/>
            </w:tcBorders>
            <w:shd w:val="clear" w:color="auto" w:fill="auto"/>
            <w:vAlign w:val="bottom"/>
          </w:tcPr>
          <w:p w14:paraId="3CF1D783"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5,133 </w:t>
            </w:r>
          </w:p>
        </w:tc>
        <w:tc>
          <w:tcPr>
            <w:tcW w:w="1333" w:type="dxa"/>
            <w:tcBorders>
              <w:top w:val="nil"/>
              <w:left w:val="nil"/>
              <w:bottom w:val="nil"/>
              <w:right w:val="nil"/>
            </w:tcBorders>
            <w:shd w:val="clear" w:color="auto" w:fill="auto"/>
            <w:vAlign w:val="bottom"/>
          </w:tcPr>
          <w:p w14:paraId="24E585CC"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31,123 </w:t>
            </w:r>
          </w:p>
        </w:tc>
      </w:tr>
      <w:tr w:rsidR="007E1C94" w:rsidRPr="00714FB5" w14:paraId="5709E87C" w14:textId="77777777" w:rsidTr="00104F65">
        <w:tc>
          <w:tcPr>
            <w:tcW w:w="4392" w:type="dxa"/>
            <w:vAlign w:val="bottom"/>
          </w:tcPr>
          <w:p w14:paraId="0F290B84" w14:textId="77777777" w:rsidR="007E1C94" w:rsidRPr="009243C5" w:rsidRDefault="007E1C94" w:rsidP="00104F65">
            <w:pPr>
              <w:rPr>
                <w:rFonts w:asciiTheme="minorBidi" w:hAnsiTheme="minorBidi" w:cstheme="minorBidi"/>
                <w:b/>
                <w:bCs/>
                <w:sz w:val="20"/>
                <w:szCs w:val="20"/>
                <w:rtl/>
              </w:rPr>
            </w:pPr>
            <w:r>
              <w:rPr>
                <w:rFonts w:asciiTheme="minorBidi" w:hAnsiTheme="minorBidi" w:cs="Arial"/>
                <w:sz w:val="20"/>
                <w:szCs w:val="20"/>
                <w:rtl/>
              </w:rPr>
              <w:br/>
            </w:r>
            <w:r w:rsidRPr="009243C5">
              <w:rPr>
                <w:rFonts w:asciiTheme="minorBidi" w:hAnsiTheme="minorBidi" w:cs="Arial"/>
                <w:b/>
                <w:bCs/>
                <w:sz w:val="20"/>
                <w:szCs w:val="20"/>
                <w:rtl/>
              </w:rPr>
              <w:t>רווח תפעולי</w:t>
            </w:r>
          </w:p>
        </w:tc>
        <w:tc>
          <w:tcPr>
            <w:tcW w:w="1333" w:type="dxa"/>
            <w:tcBorders>
              <w:top w:val="nil"/>
              <w:left w:val="nil"/>
              <w:bottom w:val="nil"/>
              <w:right w:val="nil"/>
            </w:tcBorders>
            <w:shd w:val="clear" w:color="auto" w:fill="auto"/>
            <w:vAlign w:val="bottom"/>
          </w:tcPr>
          <w:p w14:paraId="34AB8EBC" w14:textId="77777777" w:rsidR="007E1C94" w:rsidRPr="00652E50" w:rsidRDefault="007E1C94" w:rsidP="00104F65">
            <w:pPr>
              <w:pBdr>
                <w:top w:val="single" w:sz="4" w:space="6" w:color="auto"/>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236,073 </w:t>
            </w:r>
          </w:p>
        </w:tc>
        <w:tc>
          <w:tcPr>
            <w:tcW w:w="1333" w:type="dxa"/>
            <w:tcBorders>
              <w:top w:val="nil"/>
              <w:left w:val="nil"/>
              <w:bottom w:val="nil"/>
              <w:right w:val="nil"/>
            </w:tcBorders>
            <w:shd w:val="clear" w:color="auto" w:fill="auto"/>
            <w:vAlign w:val="bottom"/>
          </w:tcPr>
          <w:p w14:paraId="348F9C96" w14:textId="77777777" w:rsidR="007E1C94" w:rsidRPr="00652E50" w:rsidRDefault="007E1C94" w:rsidP="00104F65">
            <w:pPr>
              <w:pBdr>
                <w:top w:val="single" w:sz="4" w:space="6" w:color="auto"/>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101,809 </w:t>
            </w:r>
          </w:p>
        </w:tc>
        <w:tc>
          <w:tcPr>
            <w:tcW w:w="1333" w:type="dxa"/>
            <w:tcBorders>
              <w:top w:val="nil"/>
              <w:left w:val="nil"/>
              <w:bottom w:val="nil"/>
              <w:right w:val="nil"/>
            </w:tcBorders>
            <w:shd w:val="clear" w:color="auto" w:fill="auto"/>
            <w:vAlign w:val="bottom"/>
          </w:tcPr>
          <w:p w14:paraId="0476FB9D" w14:textId="77777777" w:rsidR="007E1C94" w:rsidRPr="00652E50" w:rsidRDefault="007E1C94" w:rsidP="00104F65">
            <w:pPr>
              <w:pBdr>
                <w:top w:val="single" w:sz="4" w:space="6" w:color="auto"/>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48,876 </w:t>
            </w:r>
          </w:p>
        </w:tc>
        <w:tc>
          <w:tcPr>
            <w:tcW w:w="1333" w:type="dxa"/>
            <w:tcBorders>
              <w:top w:val="nil"/>
              <w:left w:val="nil"/>
              <w:bottom w:val="nil"/>
              <w:right w:val="nil"/>
            </w:tcBorders>
            <w:shd w:val="clear" w:color="auto" w:fill="auto"/>
            <w:vAlign w:val="bottom"/>
          </w:tcPr>
          <w:p w14:paraId="639F76B2" w14:textId="77777777" w:rsidR="007E1C94" w:rsidRPr="00652E50" w:rsidRDefault="007E1C94" w:rsidP="00104F65">
            <w:pPr>
              <w:pBdr>
                <w:top w:val="single" w:sz="4" w:space="6" w:color="auto"/>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52,802 </w:t>
            </w:r>
          </w:p>
        </w:tc>
        <w:tc>
          <w:tcPr>
            <w:tcW w:w="1333" w:type="dxa"/>
            <w:tcBorders>
              <w:top w:val="nil"/>
              <w:left w:val="nil"/>
              <w:bottom w:val="nil"/>
              <w:right w:val="nil"/>
            </w:tcBorders>
            <w:shd w:val="clear" w:color="auto" w:fill="auto"/>
            <w:vAlign w:val="bottom"/>
          </w:tcPr>
          <w:p w14:paraId="7799817F" w14:textId="77777777" w:rsidR="007E1C94" w:rsidRPr="00652E50" w:rsidRDefault="007E1C94" w:rsidP="00104F65">
            <w:pPr>
              <w:pBdr>
                <w:top w:val="single" w:sz="4" w:space="6" w:color="auto"/>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166,528 </w:t>
            </w:r>
          </w:p>
        </w:tc>
      </w:tr>
      <w:bookmarkEnd w:id="13"/>
      <w:tr w:rsidR="007E1C94" w:rsidRPr="00714FB5" w14:paraId="71ACF577" w14:textId="77777777" w:rsidTr="00104F65">
        <w:tc>
          <w:tcPr>
            <w:tcW w:w="4392" w:type="dxa"/>
            <w:vAlign w:val="bottom"/>
          </w:tcPr>
          <w:p w14:paraId="3228C6EC" w14:textId="77777777" w:rsidR="007E1C94" w:rsidRPr="00714FB5" w:rsidRDefault="007E1C94" w:rsidP="00104F65">
            <w:pPr>
              <w:rPr>
                <w:rFonts w:asciiTheme="minorBidi" w:hAnsiTheme="minorBidi" w:cstheme="minorBidi"/>
                <w:sz w:val="20"/>
                <w:szCs w:val="20"/>
                <w:rtl/>
              </w:rPr>
            </w:pPr>
            <w:r>
              <w:rPr>
                <w:rFonts w:asciiTheme="minorBidi" w:hAnsiTheme="minorBidi" w:cs="Arial"/>
                <w:sz w:val="20"/>
                <w:szCs w:val="20"/>
                <w:rtl/>
              </w:rPr>
              <w:br/>
            </w:r>
            <w:r w:rsidRPr="00364572">
              <w:rPr>
                <w:rFonts w:asciiTheme="minorBidi" w:hAnsiTheme="minorBidi" w:cs="Arial"/>
                <w:sz w:val="20"/>
                <w:szCs w:val="20"/>
                <w:rtl/>
              </w:rPr>
              <w:t>הוצאות מימ</w:t>
            </w:r>
            <w:r>
              <w:rPr>
                <w:rFonts w:asciiTheme="minorBidi" w:hAnsiTheme="minorBidi" w:cs="Arial" w:hint="cs"/>
                <w:sz w:val="20"/>
                <w:szCs w:val="20"/>
                <w:rtl/>
              </w:rPr>
              <w:t>ו</w:t>
            </w:r>
            <w:r w:rsidRPr="00364572">
              <w:rPr>
                <w:rFonts w:asciiTheme="minorBidi" w:hAnsiTheme="minorBidi" w:cs="Arial"/>
                <w:sz w:val="20"/>
                <w:szCs w:val="20"/>
                <w:rtl/>
              </w:rPr>
              <w:t>ן</w:t>
            </w:r>
          </w:p>
        </w:tc>
        <w:tc>
          <w:tcPr>
            <w:tcW w:w="1333" w:type="dxa"/>
            <w:tcBorders>
              <w:top w:val="nil"/>
              <w:left w:val="nil"/>
              <w:bottom w:val="nil"/>
              <w:right w:val="nil"/>
            </w:tcBorders>
            <w:shd w:val="clear" w:color="auto" w:fill="auto"/>
            <w:vAlign w:val="bottom"/>
          </w:tcPr>
          <w:p w14:paraId="61641876"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(6,879)</w:t>
            </w:r>
          </w:p>
        </w:tc>
        <w:tc>
          <w:tcPr>
            <w:tcW w:w="1333" w:type="dxa"/>
            <w:tcBorders>
              <w:top w:val="nil"/>
              <w:left w:val="nil"/>
              <w:bottom w:val="nil"/>
              <w:right w:val="nil"/>
            </w:tcBorders>
            <w:shd w:val="clear" w:color="auto" w:fill="auto"/>
            <w:vAlign w:val="bottom"/>
          </w:tcPr>
          <w:p w14:paraId="580B40B4"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 xml:space="preserve"> (</w:t>
            </w:r>
            <w:r w:rsidRPr="00652E50">
              <w:rPr>
                <w:rFonts w:ascii="Arial" w:hAnsi="Arial" w:cs="Arial"/>
                <w:color w:val="000000"/>
                <w:sz w:val="20"/>
                <w:szCs w:val="20"/>
              </w:rPr>
              <w:t>6,657</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42BE316D"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3,110</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157AFBFD"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3,630</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2A21E723" w14:textId="77777777" w:rsidR="007E1C94" w:rsidRPr="00652E50" w:rsidRDefault="007E1C94" w:rsidP="00104F65">
            <w:pP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11,192</w:t>
            </w:r>
            <w:r>
              <w:rPr>
                <w:rFonts w:ascii="Arial" w:hAnsi="Arial" w:cs="Arial"/>
                <w:color w:val="000000"/>
                <w:sz w:val="20"/>
                <w:szCs w:val="20"/>
              </w:rPr>
              <w:t>)</w:t>
            </w:r>
            <w:r w:rsidRPr="00652E50">
              <w:rPr>
                <w:rFonts w:ascii="Arial" w:hAnsi="Arial" w:cs="Arial"/>
                <w:color w:val="000000"/>
                <w:sz w:val="20"/>
                <w:szCs w:val="20"/>
              </w:rPr>
              <w:t xml:space="preserve"> </w:t>
            </w:r>
          </w:p>
        </w:tc>
      </w:tr>
      <w:tr w:rsidR="007E1C94" w:rsidRPr="00714FB5" w14:paraId="0783D267" w14:textId="77777777" w:rsidTr="00104F65">
        <w:tc>
          <w:tcPr>
            <w:tcW w:w="4392" w:type="dxa"/>
            <w:vAlign w:val="bottom"/>
          </w:tcPr>
          <w:p w14:paraId="1351C893"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הכנס</w:t>
            </w:r>
            <w:r>
              <w:rPr>
                <w:rFonts w:asciiTheme="minorBidi" w:hAnsiTheme="minorBidi" w:cs="Arial" w:hint="cs"/>
                <w:sz w:val="20"/>
                <w:szCs w:val="20"/>
                <w:rtl/>
              </w:rPr>
              <w:t>ו</w:t>
            </w:r>
            <w:r w:rsidRPr="00364572">
              <w:rPr>
                <w:rFonts w:asciiTheme="minorBidi" w:hAnsiTheme="minorBidi" w:cs="Arial"/>
                <w:sz w:val="20"/>
                <w:szCs w:val="20"/>
                <w:rtl/>
              </w:rPr>
              <w:t>ת מימון</w:t>
            </w:r>
          </w:p>
        </w:tc>
        <w:tc>
          <w:tcPr>
            <w:tcW w:w="1333" w:type="dxa"/>
            <w:tcBorders>
              <w:top w:val="nil"/>
              <w:left w:val="nil"/>
              <w:bottom w:val="nil"/>
              <w:right w:val="nil"/>
            </w:tcBorders>
            <w:shd w:val="clear" w:color="auto" w:fill="auto"/>
            <w:vAlign w:val="bottom"/>
          </w:tcPr>
          <w:p w14:paraId="43886A12"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12,628 </w:t>
            </w:r>
          </w:p>
        </w:tc>
        <w:tc>
          <w:tcPr>
            <w:tcW w:w="1333" w:type="dxa"/>
            <w:tcBorders>
              <w:top w:val="nil"/>
              <w:left w:val="nil"/>
              <w:bottom w:val="nil"/>
              <w:right w:val="nil"/>
            </w:tcBorders>
            <w:shd w:val="clear" w:color="auto" w:fill="auto"/>
            <w:vAlign w:val="bottom"/>
          </w:tcPr>
          <w:p w14:paraId="635A16FE"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787 </w:t>
            </w:r>
          </w:p>
        </w:tc>
        <w:tc>
          <w:tcPr>
            <w:tcW w:w="1333" w:type="dxa"/>
            <w:tcBorders>
              <w:top w:val="nil"/>
              <w:left w:val="nil"/>
              <w:bottom w:val="nil"/>
              <w:right w:val="nil"/>
            </w:tcBorders>
            <w:shd w:val="clear" w:color="auto" w:fill="auto"/>
            <w:vAlign w:val="bottom"/>
          </w:tcPr>
          <w:p w14:paraId="1231020A"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2,935 </w:t>
            </w:r>
          </w:p>
        </w:tc>
        <w:tc>
          <w:tcPr>
            <w:tcW w:w="1333" w:type="dxa"/>
            <w:tcBorders>
              <w:top w:val="nil"/>
              <w:left w:val="nil"/>
              <w:bottom w:val="nil"/>
              <w:right w:val="nil"/>
            </w:tcBorders>
            <w:shd w:val="clear" w:color="auto" w:fill="auto"/>
            <w:vAlign w:val="bottom"/>
          </w:tcPr>
          <w:p w14:paraId="7D280575"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420 </w:t>
            </w:r>
          </w:p>
        </w:tc>
        <w:tc>
          <w:tcPr>
            <w:tcW w:w="1333" w:type="dxa"/>
            <w:tcBorders>
              <w:top w:val="nil"/>
              <w:left w:val="nil"/>
              <w:bottom w:val="nil"/>
              <w:right w:val="nil"/>
            </w:tcBorders>
            <w:shd w:val="clear" w:color="auto" w:fill="auto"/>
            <w:vAlign w:val="bottom"/>
          </w:tcPr>
          <w:p w14:paraId="036652D1"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5,143 </w:t>
            </w:r>
          </w:p>
        </w:tc>
      </w:tr>
      <w:tr w:rsidR="007E1C94" w:rsidRPr="00714FB5" w14:paraId="11B3FEC8" w14:textId="77777777" w:rsidTr="00104F65">
        <w:tc>
          <w:tcPr>
            <w:tcW w:w="4392" w:type="dxa"/>
            <w:vAlign w:val="bottom"/>
          </w:tcPr>
          <w:p w14:paraId="672B6EEA" w14:textId="77777777" w:rsidR="007E1C94" w:rsidRPr="006918D1" w:rsidRDefault="007E1C94" w:rsidP="00104F65">
            <w:pPr>
              <w:jc w:val="left"/>
              <w:rPr>
                <w:rFonts w:asciiTheme="minorBidi" w:hAnsiTheme="minorBidi" w:cstheme="minorBidi"/>
                <w:b/>
                <w:bCs/>
                <w:sz w:val="20"/>
                <w:szCs w:val="20"/>
                <w:rtl/>
              </w:rPr>
            </w:pPr>
            <w:r w:rsidRPr="006918D1">
              <w:rPr>
                <w:rFonts w:asciiTheme="minorBidi" w:hAnsiTheme="minorBidi" w:cs="Arial" w:hint="cs"/>
                <w:b/>
                <w:bCs/>
                <w:sz w:val="20"/>
                <w:szCs w:val="20"/>
                <w:rtl/>
              </w:rPr>
              <w:t>ה</w:t>
            </w:r>
            <w:r w:rsidRPr="006918D1">
              <w:rPr>
                <w:rFonts w:asciiTheme="minorBidi" w:hAnsiTheme="minorBidi" w:cs="Arial"/>
                <w:b/>
                <w:bCs/>
                <w:sz w:val="20"/>
                <w:szCs w:val="20"/>
                <w:rtl/>
              </w:rPr>
              <w:t>כנסות (הוצאות) מימון, נטו</w:t>
            </w:r>
          </w:p>
        </w:tc>
        <w:tc>
          <w:tcPr>
            <w:tcW w:w="1333" w:type="dxa"/>
            <w:tcBorders>
              <w:top w:val="nil"/>
              <w:left w:val="nil"/>
              <w:bottom w:val="nil"/>
              <w:right w:val="nil"/>
            </w:tcBorders>
            <w:shd w:val="clear" w:color="auto" w:fill="auto"/>
            <w:vAlign w:val="bottom"/>
          </w:tcPr>
          <w:p w14:paraId="084AFB60"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5,749 </w:t>
            </w:r>
          </w:p>
        </w:tc>
        <w:tc>
          <w:tcPr>
            <w:tcW w:w="1333" w:type="dxa"/>
            <w:tcBorders>
              <w:top w:val="nil"/>
              <w:left w:val="nil"/>
              <w:bottom w:val="nil"/>
              <w:right w:val="nil"/>
            </w:tcBorders>
            <w:shd w:val="clear" w:color="auto" w:fill="auto"/>
            <w:vAlign w:val="bottom"/>
          </w:tcPr>
          <w:p w14:paraId="3F9A48B9" w14:textId="77777777" w:rsidR="007E1C94" w:rsidRPr="00652E50" w:rsidRDefault="007E1C94" w:rsidP="00104F65">
            <w:pPr>
              <w:pBdr>
                <w:bottom w:val="dotted"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5,870</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1CE4B98D" w14:textId="77777777" w:rsidR="007E1C94" w:rsidRPr="00652E50" w:rsidRDefault="007E1C94" w:rsidP="00104F65">
            <w:pPr>
              <w:pBdr>
                <w:bottom w:val="dotted" w:sz="4" w:space="1" w:color="auto"/>
              </w:pBdr>
              <w:rPr>
                <w:rFonts w:asciiTheme="minorBidi" w:hAnsiTheme="minorBidi" w:cstheme="minorBidi"/>
                <w:sz w:val="20"/>
                <w:szCs w:val="20"/>
                <w:rtl/>
              </w:rPr>
            </w:pPr>
            <w:r w:rsidRPr="00652E50">
              <w:rPr>
                <w:rFonts w:ascii="Arial" w:hAnsi="Arial" w:cs="Arial"/>
                <w:color w:val="000000"/>
                <w:sz w:val="20"/>
                <w:szCs w:val="20"/>
              </w:rPr>
              <w:t xml:space="preserve">175 </w:t>
            </w:r>
          </w:p>
        </w:tc>
        <w:tc>
          <w:tcPr>
            <w:tcW w:w="1333" w:type="dxa"/>
            <w:tcBorders>
              <w:top w:val="nil"/>
              <w:left w:val="nil"/>
              <w:bottom w:val="nil"/>
              <w:right w:val="nil"/>
            </w:tcBorders>
            <w:shd w:val="clear" w:color="auto" w:fill="auto"/>
            <w:vAlign w:val="bottom"/>
          </w:tcPr>
          <w:p w14:paraId="0DAF0F9F" w14:textId="77777777" w:rsidR="007E1C94" w:rsidRPr="00652E50" w:rsidRDefault="007E1C94" w:rsidP="00104F65">
            <w:pPr>
              <w:pBdr>
                <w:bottom w:val="dotted"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3,210</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0FF6FF7C" w14:textId="77777777" w:rsidR="007E1C94" w:rsidRPr="00652E50" w:rsidRDefault="007E1C94" w:rsidP="00104F65">
            <w:pPr>
              <w:pBdr>
                <w:bottom w:val="dotted"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6,049</w:t>
            </w:r>
            <w:r>
              <w:rPr>
                <w:rFonts w:ascii="Arial" w:hAnsi="Arial" w:cs="Arial"/>
                <w:color w:val="000000"/>
                <w:sz w:val="20"/>
                <w:szCs w:val="20"/>
              </w:rPr>
              <w:t>)</w:t>
            </w:r>
            <w:r w:rsidRPr="00652E50">
              <w:rPr>
                <w:rFonts w:ascii="Arial" w:hAnsi="Arial" w:cs="Arial"/>
                <w:color w:val="000000"/>
                <w:sz w:val="20"/>
                <w:szCs w:val="20"/>
              </w:rPr>
              <w:t xml:space="preserve"> </w:t>
            </w:r>
          </w:p>
        </w:tc>
      </w:tr>
      <w:tr w:rsidR="007E1C94" w:rsidRPr="00714FB5" w14:paraId="671D72A2" w14:textId="77777777" w:rsidTr="00104F65">
        <w:tc>
          <w:tcPr>
            <w:tcW w:w="4392" w:type="dxa"/>
            <w:vAlign w:val="bottom"/>
          </w:tcPr>
          <w:p w14:paraId="4142041D" w14:textId="77777777" w:rsidR="007E1C94" w:rsidRPr="006918D1" w:rsidRDefault="007E1C94" w:rsidP="00104F65">
            <w:pPr>
              <w:rPr>
                <w:rFonts w:asciiTheme="minorBidi" w:hAnsiTheme="minorBidi" w:cstheme="minorBidi"/>
                <w:b/>
                <w:bCs/>
                <w:sz w:val="20"/>
                <w:szCs w:val="20"/>
                <w:rtl/>
              </w:rPr>
            </w:pPr>
            <w:r>
              <w:rPr>
                <w:rFonts w:asciiTheme="minorBidi" w:hAnsiTheme="minorBidi" w:cs="Arial"/>
                <w:sz w:val="20"/>
                <w:szCs w:val="20"/>
                <w:rtl/>
              </w:rPr>
              <w:br/>
            </w:r>
            <w:r w:rsidRPr="006918D1">
              <w:rPr>
                <w:rFonts w:asciiTheme="minorBidi" w:hAnsiTheme="minorBidi" w:cs="Arial"/>
                <w:b/>
                <w:bCs/>
                <w:sz w:val="20"/>
                <w:szCs w:val="20"/>
                <w:rtl/>
              </w:rPr>
              <w:t>רווח לפני מסים על הכנסה</w:t>
            </w:r>
          </w:p>
        </w:tc>
        <w:tc>
          <w:tcPr>
            <w:tcW w:w="1333" w:type="dxa"/>
            <w:tcBorders>
              <w:top w:val="nil"/>
              <w:left w:val="nil"/>
              <w:bottom w:val="nil"/>
              <w:right w:val="nil"/>
            </w:tcBorders>
            <w:shd w:val="clear" w:color="auto" w:fill="auto"/>
            <w:vAlign w:val="bottom"/>
          </w:tcPr>
          <w:p w14:paraId="1CA4B4F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241,822 </w:t>
            </w:r>
          </w:p>
        </w:tc>
        <w:tc>
          <w:tcPr>
            <w:tcW w:w="1333" w:type="dxa"/>
            <w:tcBorders>
              <w:top w:val="nil"/>
              <w:left w:val="nil"/>
              <w:bottom w:val="nil"/>
              <w:right w:val="nil"/>
            </w:tcBorders>
            <w:shd w:val="clear" w:color="auto" w:fill="auto"/>
            <w:vAlign w:val="bottom"/>
          </w:tcPr>
          <w:p w14:paraId="75C00953"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95,939 </w:t>
            </w:r>
          </w:p>
        </w:tc>
        <w:tc>
          <w:tcPr>
            <w:tcW w:w="1333" w:type="dxa"/>
            <w:tcBorders>
              <w:top w:val="nil"/>
              <w:left w:val="nil"/>
              <w:bottom w:val="nil"/>
              <w:right w:val="nil"/>
            </w:tcBorders>
            <w:shd w:val="clear" w:color="auto" w:fill="auto"/>
            <w:vAlign w:val="bottom"/>
          </w:tcPr>
          <w:p w14:paraId="6332B6ED"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48,701 </w:t>
            </w:r>
          </w:p>
        </w:tc>
        <w:tc>
          <w:tcPr>
            <w:tcW w:w="1333" w:type="dxa"/>
            <w:tcBorders>
              <w:top w:val="nil"/>
              <w:left w:val="nil"/>
              <w:bottom w:val="nil"/>
              <w:right w:val="nil"/>
            </w:tcBorders>
            <w:shd w:val="clear" w:color="auto" w:fill="auto"/>
            <w:vAlign w:val="bottom"/>
          </w:tcPr>
          <w:p w14:paraId="2BA09304"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49,592 </w:t>
            </w:r>
          </w:p>
        </w:tc>
        <w:tc>
          <w:tcPr>
            <w:tcW w:w="1333" w:type="dxa"/>
            <w:tcBorders>
              <w:top w:val="nil"/>
              <w:left w:val="nil"/>
              <w:bottom w:val="nil"/>
              <w:right w:val="nil"/>
            </w:tcBorders>
            <w:shd w:val="clear" w:color="auto" w:fill="auto"/>
            <w:vAlign w:val="bottom"/>
          </w:tcPr>
          <w:p w14:paraId="4A34D007"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160,479 </w:t>
            </w:r>
          </w:p>
        </w:tc>
      </w:tr>
      <w:tr w:rsidR="007E1C94" w:rsidRPr="00714FB5" w14:paraId="277432A9" w14:textId="77777777" w:rsidTr="00104F65">
        <w:tc>
          <w:tcPr>
            <w:tcW w:w="4392" w:type="dxa"/>
            <w:vAlign w:val="bottom"/>
          </w:tcPr>
          <w:p w14:paraId="6FC3A5BD" w14:textId="77777777" w:rsidR="007E1C94" w:rsidRPr="00714FB5" w:rsidRDefault="007E1C94" w:rsidP="00104F65">
            <w:pPr>
              <w:rPr>
                <w:rFonts w:asciiTheme="minorBidi" w:hAnsiTheme="minorBidi" w:cstheme="minorBidi"/>
                <w:sz w:val="20"/>
                <w:szCs w:val="20"/>
                <w:rtl/>
              </w:rPr>
            </w:pPr>
            <w:r>
              <w:rPr>
                <w:rFonts w:asciiTheme="minorBidi" w:hAnsiTheme="minorBidi" w:cs="Arial"/>
                <w:sz w:val="20"/>
                <w:szCs w:val="20"/>
                <w:rtl/>
              </w:rPr>
              <w:br/>
            </w:r>
            <w:r w:rsidRPr="00364572">
              <w:rPr>
                <w:rFonts w:asciiTheme="minorBidi" w:hAnsiTheme="minorBidi" w:cs="Arial"/>
                <w:sz w:val="20"/>
                <w:szCs w:val="20"/>
                <w:rtl/>
              </w:rPr>
              <w:t>מס</w:t>
            </w:r>
            <w:r>
              <w:rPr>
                <w:rFonts w:asciiTheme="minorBidi" w:hAnsiTheme="minorBidi" w:cs="Arial" w:hint="cs"/>
                <w:sz w:val="20"/>
                <w:szCs w:val="20"/>
                <w:rtl/>
              </w:rPr>
              <w:t>י</w:t>
            </w:r>
            <w:r w:rsidRPr="00364572">
              <w:rPr>
                <w:rFonts w:asciiTheme="minorBidi" w:hAnsiTheme="minorBidi" w:cs="Arial"/>
                <w:sz w:val="20"/>
                <w:szCs w:val="20"/>
                <w:rtl/>
              </w:rPr>
              <w:t>ם על הכנסה</w:t>
            </w:r>
          </w:p>
        </w:tc>
        <w:tc>
          <w:tcPr>
            <w:tcW w:w="1333" w:type="dxa"/>
            <w:tcBorders>
              <w:top w:val="nil"/>
              <w:left w:val="nil"/>
              <w:bottom w:val="nil"/>
              <w:right w:val="nil"/>
            </w:tcBorders>
            <w:shd w:val="clear" w:color="auto" w:fill="auto"/>
            <w:vAlign w:val="bottom"/>
          </w:tcPr>
          <w:p w14:paraId="3FBA2B49"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67,716</w:t>
            </w:r>
            <w:r>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641B7173"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15,353</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0BDC3221"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12,565</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197BDE4D"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8,396</w:t>
            </w:r>
            <w:r>
              <w:rPr>
                <w:rFonts w:ascii="Arial" w:hAnsi="Arial" w:cs="Arial"/>
                <w:color w:val="000000"/>
                <w:sz w:val="20"/>
                <w:szCs w:val="20"/>
              </w:rPr>
              <w:t>)</w:t>
            </w:r>
            <w:r w:rsidRPr="00652E50">
              <w:rPr>
                <w:rFonts w:ascii="Arial" w:hAnsi="Arial" w:cs="Arial"/>
                <w:color w:val="000000"/>
                <w:sz w:val="20"/>
                <w:szCs w:val="20"/>
              </w:rPr>
              <w:t xml:space="preserve"> </w:t>
            </w:r>
          </w:p>
        </w:tc>
        <w:tc>
          <w:tcPr>
            <w:tcW w:w="1333" w:type="dxa"/>
            <w:tcBorders>
              <w:top w:val="nil"/>
              <w:left w:val="nil"/>
              <w:bottom w:val="nil"/>
              <w:right w:val="nil"/>
            </w:tcBorders>
            <w:shd w:val="clear" w:color="auto" w:fill="auto"/>
            <w:vAlign w:val="bottom"/>
          </w:tcPr>
          <w:p w14:paraId="400C004C" w14:textId="77777777" w:rsidR="007E1C94" w:rsidRPr="00652E50" w:rsidRDefault="007E1C94" w:rsidP="00104F65">
            <w:pPr>
              <w:pBdr>
                <w:bottom w:val="single" w:sz="4" w:space="1" w:color="auto"/>
              </w:pBdr>
              <w:rPr>
                <w:rFonts w:asciiTheme="minorBidi" w:hAnsiTheme="minorBidi" w:cstheme="minorBidi"/>
                <w:sz w:val="20"/>
                <w:szCs w:val="20"/>
                <w:rtl/>
              </w:rPr>
            </w:pPr>
            <w:r>
              <w:rPr>
                <w:rFonts w:ascii="Arial" w:hAnsi="Arial" w:cs="Arial"/>
                <w:color w:val="000000"/>
                <w:sz w:val="20"/>
                <w:szCs w:val="20"/>
              </w:rPr>
              <w:t>(</w:t>
            </w:r>
            <w:r w:rsidRPr="00652E50">
              <w:rPr>
                <w:rFonts w:ascii="Arial" w:hAnsi="Arial" w:cs="Arial"/>
                <w:color w:val="000000"/>
                <w:sz w:val="20"/>
                <w:szCs w:val="20"/>
              </w:rPr>
              <w:t>28,771</w:t>
            </w:r>
            <w:r>
              <w:rPr>
                <w:rFonts w:ascii="Arial" w:hAnsi="Arial" w:cs="Arial"/>
                <w:color w:val="000000"/>
                <w:sz w:val="20"/>
                <w:szCs w:val="20"/>
              </w:rPr>
              <w:t>)</w:t>
            </w:r>
            <w:r w:rsidRPr="00652E50">
              <w:rPr>
                <w:rFonts w:ascii="Arial" w:hAnsi="Arial" w:cs="Arial"/>
                <w:color w:val="000000"/>
                <w:sz w:val="20"/>
                <w:szCs w:val="20"/>
              </w:rPr>
              <w:t xml:space="preserve"> </w:t>
            </w:r>
          </w:p>
        </w:tc>
      </w:tr>
      <w:tr w:rsidR="007E1C94" w:rsidRPr="00714FB5" w14:paraId="611E6FFC" w14:textId="77777777" w:rsidTr="00104F65">
        <w:tc>
          <w:tcPr>
            <w:tcW w:w="4392" w:type="dxa"/>
            <w:vAlign w:val="bottom"/>
          </w:tcPr>
          <w:p w14:paraId="2FC84913" w14:textId="77777777" w:rsidR="007E1C94" w:rsidRPr="006918D1" w:rsidRDefault="007E1C94" w:rsidP="00104F65">
            <w:pPr>
              <w:rPr>
                <w:rFonts w:asciiTheme="minorBidi" w:hAnsiTheme="minorBidi" w:cstheme="minorBidi"/>
                <w:b/>
                <w:bCs/>
                <w:sz w:val="20"/>
                <w:szCs w:val="20"/>
                <w:rtl/>
              </w:rPr>
            </w:pPr>
            <w:r>
              <w:rPr>
                <w:rFonts w:asciiTheme="minorBidi" w:hAnsiTheme="minorBidi" w:cs="Arial"/>
                <w:sz w:val="20"/>
                <w:szCs w:val="20"/>
                <w:rtl/>
              </w:rPr>
              <w:br/>
            </w:r>
            <w:r w:rsidRPr="006918D1">
              <w:rPr>
                <w:rFonts w:asciiTheme="minorBidi" w:hAnsiTheme="minorBidi" w:cs="Arial"/>
                <w:b/>
                <w:bCs/>
                <w:sz w:val="20"/>
                <w:szCs w:val="20"/>
                <w:rtl/>
              </w:rPr>
              <w:t>רווח נקי לתקופה</w:t>
            </w:r>
          </w:p>
        </w:tc>
        <w:tc>
          <w:tcPr>
            <w:tcW w:w="1333" w:type="dxa"/>
            <w:tcBorders>
              <w:top w:val="nil"/>
              <w:left w:val="nil"/>
              <w:bottom w:val="nil"/>
              <w:right w:val="nil"/>
            </w:tcBorders>
            <w:shd w:val="clear" w:color="auto" w:fill="auto"/>
            <w:vAlign w:val="bottom"/>
          </w:tcPr>
          <w:p w14:paraId="31A822EA"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174,106 </w:t>
            </w:r>
          </w:p>
        </w:tc>
        <w:tc>
          <w:tcPr>
            <w:tcW w:w="1333" w:type="dxa"/>
            <w:tcBorders>
              <w:top w:val="nil"/>
              <w:left w:val="nil"/>
              <w:bottom w:val="nil"/>
              <w:right w:val="nil"/>
            </w:tcBorders>
            <w:shd w:val="clear" w:color="auto" w:fill="auto"/>
            <w:vAlign w:val="bottom"/>
          </w:tcPr>
          <w:p w14:paraId="1A5029A7"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80,586 </w:t>
            </w:r>
          </w:p>
        </w:tc>
        <w:tc>
          <w:tcPr>
            <w:tcW w:w="1333" w:type="dxa"/>
            <w:tcBorders>
              <w:top w:val="nil"/>
              <w:left w:val="nil"/>
              <w:bottom w:val="nil"/>
              <w:right w:val="nil"/>
            </w:tcBorders>
            <w:shd w:val="clear" w:color="auto" w:fill="auto"/>
            <w:vAlign w:val="bottom"/>
          </w:tcPr>
          <w:p w14:paraId="105A9974"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36,136 </w:t>
            </w:r>
          </w:p>
        </w:tc>
        <w:tc>
          <w:tcPr>
            <w:tcW w:w="1333" w:type="dxa"/>
            <w:tcBorders>
              <w:top w:val="nil"/>
              <w:left w:val="nil"/>
              <w:bottom w:val="nil"/>
              <w:right w:val="nil"/>
            </w:tcBorders>
            <w:shd w:val="clear" w:color="auto" w:fill="auto"/>
            <w:vAlign w:val="bottom"/>
          </w:tcPr>
          <w:p w14:paraId="7EBDA9F0"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41,196 </w:t>
            </w:r>
          </w:p>
        </w:tc>
        <w:tc>
          <w:tcPr>
            <w:tcW w:w="1333" w:type="dxa"/>
            <w:tcBorders>
              <w:top w:val="nil"/>
              <w:left w:val="nil"/>
              <w:bottom w:val="nil"/>
              <w:right w:val="nil"/>
            </w:tcBorders>
            <w:shd w:val="clear" w:color="auto" w:fill="auto"/>
            <w:vAlign w:val="bottom"/>
          </w:tcPr>
          <w:p w14:paraId="4D2D623C"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131,708 </w:t>
            </w:r>
          </w:p>
        </w:tc>
      </w:tr>
      <w:tr w:rsidR="007E1C94" w:rsidRPr="00714FB5" w14:paraId="2FA7F078" w14:textId="77777777" w:rsidTr="00104F65">
        <w:tc>
          <w:tcPr>
            <w:tcW w:w="4392" w:type="dxa"/>
            <w:vAlign w:val="bottom"/>
          </w:tcPr>
          <w:p w14:paraId="67BB0EBB" w14:textId="77777777" w:rsidR="007E1C94" w:rsidRPr="00714FB5" w:rsidRDefault="007E1C94" w:rsidP="00104F65">
            <w:pPr>
              <w:rPr>
                <w:rFonts w:asciiTheme="minorBidi" w:hAnsiTheme="minorBidi" w:cstheme="minorBidi"/>
                <w:sz w:val="20"/>
                <w:szCs w:val="20"/>
                <w:rtl/>
              </w:rPr>
            </w:pPr>
            <w:r>
              <w:rPr>
                <w:rFonts w:asciiTheme="minorBidi" w:hAnsiTheme="minorBidi" w:cs="Arial"/>
                <w:sz w:val="20"/>
                <w:szCs w:val="20"/>
                <w:rtl/>
              </w:rPr>
              <w:br/>
            </w:r>
            <w:r w:rsidRPr="00364572">
              <w:rPr>
                <w:rFonts w:asciiTheme="minorBidi" w:hAnsiTheme="minorBidi" w:cs="Arial"/>
                <w:sz w:val="20"/>
                <w:szCs w:val="20"/>
                <w:rtl/>
              </w:rPr>
              <w:t>מי</w:t>
            </w:r>
            <w:r>
              <w:rPr>
                <w:rFonts w:asciiTheme="minorBidi" w:hAnsiTheme="minorBidi" w:cs="Arial" w:hint="cs"/>
                <w:sz w:val="20"/>
                <w:szCs w:val="20"/>
                <w:rtl/>
              </w:rPr>
              <w:t>ו</w:t>
            </w:r>
            <w:r w:rsidRPr="00364572">
              <w:rPr>
                <w:rFonts w:asciiTheme="minorBidi" w:hAnsiTheme="minorBidi" w:cs="Arial"/>
                <w:sz w:val="20"/>
                <w:szCs w:val="20"/>
                <w:rtl/>
              </w:rPr>
              <w:t>חס ל:</w:t>
            </w:r>
          </w:p>
        </w:tc>
        <w:tc>
          <w:tcPr>
            <w:tcW w:w="1333" w:type="dxa"/>
            <w:tcBorders>
              <w:top w:val="nil"/>
              <w:left w:val="nil"/>
              <w:bottom w:val="nil"/>
              <w:right w:val="nil"/>
            </w:tcBorders>
            <w:shd w:val="clear" w:color="auto" w:fill="auto"/>
            <w:vAlign w:val="bottom"/>
          </w:tcPr>
          <w:p w14:paraId="0E310343"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956E754"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5F527A7"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8FF1CF8"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E070DC4" w14:textId="77777777" w:rsidR="007E1C94" w:rsidRPr="00652E50" w:rsidRDefault="007E1C94" w:rsidP="00104F65">
            <w:pPr>
              <w:rPr>
                <w:rFonts w:asciiTheme="minorBidi" w:hAnsiTheme="minorBidi" w:cstheme="minorBidi"/>
                <w:sz w:val="20"/>
                <w:szCs w:val="20"/>
                <w:rtl/>
              </w:rPr>
            </w:pPr>
          </w:p>
        </w:tc>
      </w:tr>
      <w:tr w:rsidR="007E1C94" w:rsidRPr="00714FB5" w14:paraId="39EB8E20" w14:textId="77777777" w:rsidTr="00104F65">
        <w:tc>
          <w:tcPr>
            <w:tcW w:w="4392" w:type="dxa"/>
            <w:vAlign w:val="bottom"/>
          </w:tcPr>
          <w:p w14:paraId="58C10462"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בעלי המניות</w:t>
            </w:r>
          </w:p>
        </w:tc>
        <w:tc>
          <w:tcPr>
            <w:tcW w:w="1333" w:type="dxa"/>
            <w:tcBorders>
              <w:top w:val="nil"/>
              <w:left w:val="nil"/>
              <w:bottom w:val="nil"/>
              <w:right w:val="nil"/>
            </w:tcBorders>
            <w:shd w:val="clear" w:color="auto" w:fill="auto"/>
            <w:vAlign w:val="bottom"/>
          </w:tcPr>
          <w:p w14:paraId="7FD206CE"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173,622 </w:t>
            </w:r>
          </w:p>
        </w:tc>
        <w:tc>
          <w:tcPr>
            <w:tcW w:w="1333" w:type="dxa"/>
            <w:tcBorders>
              <w:top w:val="nil"/>
              <w:left w:val="nil"/>
              <w:bottom w:val="nil"/>
              <w:right w:val="nil"/>
            </w:tcBorders>
            <w:shd w:val="clear" w:color="auto" w:fill="auto"/>
            <w:vAlign w:val="bottom"/>
          </w:tcPr>
          <w:p w14:paraId="375BF98F"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77,779 </w:t>
            </w:r>
          </w:p>
        </w:tc>
        <w:tc>
          <w:tcPr>
            <w:tcW w:w="1333" w:type="dxa"/>
            <w:tcBorders>
              <w:top w:val="nil"/>
              <w:left w:val="nil"/>
              <w:bottom w:val="nil"/>
              <w:right w:val="nil"/>
            </w:tcBorders>
            <w:shd w:val="clear" w:color="auto" w:fill="auto"/>
            <w:vAlign w:val="bottom"/>
          </w:tcPr>
          <w:p w14:paraId="5E81AC01"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36,047 </w:t>
            </w:r>
          </w:p>
        </w:tc>
        <w:tc>
          <w:tcPr>
            <w:tcW w:w="1333" w:type="dxa"/>
            <w:tcBorders>
              <w:top w:val="nil"/>
              <w:left w:val="nil"/>
              <w:bottom w:val="nil"/>
              <w:right w:val="nil"/>
            </w:tcBorders>
            <w:shd w:val="clear" w:color="auto" w:fill="auto"/>
            <w:vAlign w:val="bottom"/>
          </w:tcPr>
          <w:p w14:paraId="2FB08006"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38,484 </w:t>
            </w:r>
          </w:p>
        </w:tc>
        <w:tc>
          <w:tcPr>
            <w:tcW w:w="1333" w:type="dxa"/>
            <w:tcBorders>
              <w:top w:val="nil"/>
              <w:left w:val="nil"/>
              <w:bottom w:val="nil"/>
              <w:right w:val="nil"/>
            </w:tcBorders>
            <w:shd w:val="clear" w:color="auto" w:fill="auto"/>
            <w:vAlign w:val="bottom"/>
          </w:tcPr>
          <w:p w14:paraId="212C41F8" w14:textId="77777777" w:rsidR="007E1C94" w:rsidRPr="00652E50" w:rsidRDefault="007E1C94" w:rsidP="00104F65">
            <w:pPr>
              <w:rPr>
                <w:rFonts w:asciiTheme="minorBidi" w:hAnsiTheme="minorBidi" w:cstheme="minorBidi"/>
                <w:sz w:val="20"/>
                <w:szCs w:val="20"/>
                <w:rtl/>
              </w:rPr>
            </w:pPr>
            <w:r w:rsidRPr="00652E50">
              <w:rPr>
                <w:rFonts w:ascii="Arial" w:hAnsi="Arial" w:cs="Arial"/>
                <w:color w:val="000000"/>
                <w:sz w:val="20"/>
                <w:szCs w:val="20"/>
              </w:rPr>
              <w:t xml:space="preserve">128,603 </w:t>
            </w:r>
          </w:p>
        </w:tc>
      </w:tr>
      <w:tr w:rsidR="007E1C94" w:rsidRPr="00714FB5" w14:paraId="770F964F" w14:textId="77777777" w:rsidTr="00104F65">
        <w:tc>
          <w:tcPr>
            <w:tcW w:w="4392" w:type="dxa"/>
            <w:vAlign w:val="bottom"/>
          </w:tcPr>
          <w:p w14:paraId="1CB842F6"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ז</w:t>
            </w:r>
            <w:r>
              <w:rPr>
                <w:rFonts w:asciiTheme="minorBidi" w:hAnsiTheme="minorBidi" w:cs="Arial" w:hint="cs"/>
                <w:sz w:val="20"/>
                <w:szCs w:val="20"/>
                <w:rtl/>
              </w:rPr>
              <w:t>כו</w:t>
            </w:r>
            <w:r w:rsidRPr="00364572">
              <w:rPr>
                <w:rFonts w:asciiTheme="minorBidi" w:hAnsiTheme="minorBidi" w:cs="Arial"/>
                <w:sz w:val="20"/>
                <w:szCs w:val="20"/>
                <w:rtl/>
              </w:rPr>
              <w:t>יות שאינן מקנות שליטה</w:t>
            </w:r>
          </w:p>
        </w:tc>
        <w:tc>
          <w:tcPr>
            <w:tcW w:w="1333" w:type="dxa"/>
            <w:tcBorders>
              <w:top w:val="nil"/>
              <w:left w:val="nil"/>
              <w:bottom w:val="nil"/>
              <w:right w:val="nil"/>
            </w:tcBorders>
            <w:shd w:val="clear" w:color="auto" w:fill="auto"/>
            <w:vAlign w:val="bottom"/>
          </w:tcPr>
          <w:p w14:paraId="63ED88F8"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484 </w:t>
            </w:r>
          </w:p>
        </w:tc>
        <w:tc>
          <w:tcPr>
            <w:tcW w:w="1333" w:type="dxa"/>
            <w:tcBorders>
              <w:top w:val="nil"/>
              <w:left w:val="nil"/>
              <w:bottom w:val="nil"/>
              <w:right w:val="nil"/>
            </w:tcBorders>
            <w:shd w:val="clear" w:color="auto" w:fill="auto"/>
            <w:vAlign w:val="bottom"/>
          </w:tcPr>
          <w:p w14:paraId="2AAC7560"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2,807 </w:t>
            </w:r>
          </w:p>
        </w:tc>
        <w:tc>
          <w:tcPr>
            <w:tcW w:w="1333" w:type="dxa"/>
            <w:tcBorders>
              <w:top w:val="nil"/>
              <w:left w:val="nil"/>
              <w:bottom w:val="nil"/>
              <w:right w:val="nil"/>
            </w:tcBorders>
            <w:shd w:val="clear" w:color="auto" w:fill="auto"/>
            <w:vAlign w:val="bottom"/>
          </w:tcPr>
          <w:p w14:paraId="351FB134"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89 </w:t>
            </w:r>
          </w:p>
        </w:tc>
        <w:tc>
          <w:tcPr>
            <w:tcW w:w="1333" w:type="dxa"/>
            <w:tcBorders>
              <w:top w:val="nil"/>
              <w:left w:val="nil"/>
              <w:bottom w:val="nil"/>
              <w:right w:val="nil"/>
            </w:tcBorders>
            <w:shd w:val="clear" w:color="auto" w:fill="auto"/>
            <w:vAlign w:val="bottom"/>
          </w:tcPr>
          <w:p w14:paraId="1BDDDCC1"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2,712 </w:t>
            </w:r>
          </w:p>
        </w:tc>
        <w:tc>
          <w:tcPr>
            <w:tcW w:w="1333" w:type="dxa"/>
            <w:tcBorders>
              <w:top w:val="nil"/>
              <w:left w:val="nil"/>
              <w:bottom w:val="nil"/>
              <w:right w:val="nil"/>
            </w:tcBorders>
            <w:shd w:val="clear" w:color="auto" w:fill="auto"/>
            <w:vAlign w:val="bottom"/>
          </w:tcPr>
          <w:p w14:paraId="296A88D2" w14:textId="77777777" w:rsidR="007E1C94" w:rsidRPr="00652E50" w:rsidRDefault="007E1C94" w:rsidP="00104F65">
            <w:pPr>
              <w:pBdr>
                <w:bottom w:val="single" w:sz="4" w:space="1" w:color="auto"/>
              </w:pBdr>
              <w:rPr>
                <w:rFonts w:asciiTheme="minorBidi" w:hAnsiTheme="minorBidi" w:cstheme="minorBidi"/>
                <w:sz w:val="20"/>
                <w:szCs w:val="20"/>
                <w:rtl/>
              </w:rPr>
            </w:pPr>
            <w:r w:rsidRPr="00652E50">
              <w:rPr>
                <w:rFonts w:ascii="Arial" w:hAnsi="Arial" w:cs="Arial"/>
                <w:color w:val="000000"/>
                <w:sz w:val="20"/>
                <w:szCs w:val="20"/>
              </w:rPr>
              <w:t xml:space="preserve">3,105 </w:t>
            </w:r>
          </w:p>
        </w:tc>
      </w:tr>
      <w:tr w:rsidR="007E1C94" w:rsidRPr="00714FB5" w14:paraId="2AE5BFDF" w14:textId="77777777" w:rsidTr="00104F65">
        <w:tc>
          <w:tcPr>
            <w:tcW w:w="4392" w:type="dxa"/>
            <w:vAlign w:val="bottom"/>
          </w:tcPr>
          <w:p w14:paraId="2C06537B" w14:textId="77777777" w:rsidR="007E1C94" w:rsidRPr="00714FB5" w:rsidRDefault="007E1C94" w:rsidP="00104F65">
            <w:pPr>
              <w:rPr>
                <w:rFonts w:asciiTheme="minorBidi" w:hAnsiTheme="minorBidi" w:cstheme="minorBidi"/>
                <w:sz w:val="20"/>
                <w:szCs w:val="20"/>
                <w:rtl/>
              </w:rPr>
            </w:pPr>
            <w:r w:rsidRPr="006918D1">
              <w:rPr>
                <w:rFonts w:asciiTheme="minorBidi" w:hAnsiTheme="minorBidi" w:cs="Arial"/>
                <w:b/>
                <w:bCs/>
                <w:sz w:val="20"/>
                <w:szCs w:val="20"/>
                <w:rtl/>
              </w:rPr>
              <w:t>רווח נקי לתקופה</w:t>
            </w:r>
          </w:p>
        </w:tc>
        <w:tc>
          <w:tcPr>
            <w:tcW w:w="1333" w:type="dxa"/>
            <w:tcBorders>
              <w:top w:val="nil"/>
              <w:left w:val="nil"/>
              <w:bottom w:val="nil"/>
              <w:right w:val="nil"/>
            </w:tcBorders>
            <w:shd w:val="clear" w:color="auto" w:fill="auto"/>
            <w:vAlign w:val="bottom"/>
          </w:tcPr>
          <w:p w14:paraId="09BD560D"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174,106 </w:t>
            </w:r>
          </w:p>
        </w:tc>
        <w:tc>
          <w:tcPr>
            <w:tcW w:w="1333" w:type="dxa"/>
            <w:tcBorders>
              <w:top w:val="nil"/>
              <w:left w:val="nil"/>
              <w:bottom w:val="nil"/>
              <w:right w:val="nil"/>
            </w:tcBorders>
            <w:shd w:val="clear" w:color="auto" w:fill="auto"/>
            <w:vAlign w:val="bottom"/>
          </w:tcPr>
          <w:p w14:paraId="3F9AE553"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80,586 </w:t>
            </w:r>
          </w:p>
        </w:tc>
        <w:tc>
          <w:tcPr>
            <w:tcW w:w="1333" w:type="dxa"/>
            <w:tcBorders>
              <w:top w:val="nil"/>
              <w:left w:val="nil"/>
              <w:bottom w:val="nil"/>
              <w:right w:val="nil"/>
            </w:tcBorders>
            <w:shd w:val="clear" w:color="auto" w:fill="auto"/>
            <w:vAlign w:val="bottom"/>
          </w:tcPr>
          <w:p w14:paraId="345C6843"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36,136 </w:t>
            </w:r>
          </w:p>
        </w:tc>
        <w:tc>
          <w:tcPr>
            <w:tcW w:w="1333" w:type="dxa"/>
            <w:tcBorders>
              <w:top w:val="nil"/>
              <w:left w:val="nil"/>
              <w:bottom w:val="nil"/>
              <w:right w:val="nil"/>
            </w:tcBorders>
            <w:shd w:val="clear" w:color="auto" w:fill="auto"/>
            <w:vAlign w:val="bottom"/>
          </w:tcPr>
          <w:p w14:paraId="58189447"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41,196 </w:t>
            </w:r>
          </w:p>
        </w:tc>
        <w:tc>
          <w:tcPr>
            <w:tcW w:w="1333" w:type="dxa"/>
            <w:tcBorders>
              <w:top w:val="nil"/>
              <w:left w:val="nil"/>
              <w:bottom w:val="nil"/>
              <w:right w:val="nil"/>
            </w:tcBorders>
            <w:shd w:val="clear" w:color="auto" w:fill="auto"/>
            <w:vAlign w:val="bottom"/>
          </w:tcPr>
          <w:p w14:paraId="41FD3BA3"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 xml:space="preserve">131,708 </w:t>
            </w:r>
          </w:p>
        </w:tc>
      </w:tr>
      <w:tr w:rsidR="007E1C94" w:rsidRPr="00714FB5" w14:paraId="6FFBEB7A" w14:textId="77777777" w:rsidTr="00104F65">
        <w:tc>
          <w:tcPr>
            <w:tcW w:w="4392" w:type="dxa"/>
            <w:vAlign w:val="bottom"/>
          </w:tcPr>
          <w:p w14:paraId="4AFE97D1" w14:textId="77777777" w:rsidR="007E1C94" w:rsidRPr="006918D1" w:rsidRDefault="007E1C94" w:rsidP="00104F65">
            <w:pPr>
              <w:rPr>
                <w:rFonts w:asciiTheme="minorBidi" w:hAnsiTheme="minorBidi" w:cstheme="minorBidi"/>
                <w:b/>
                <w:bCs/>
                <w:sz w:val="20"/>
                <w:szCs w:val="20"/>
                <w:rtl/>
              </w:rPr>
            </w:pPr>
            <w:r>
              <w:rPr>
                <w:rFonts w:asciiTheme="minorBidi" w:hAnsiTheme="minorBidi" w:cs="Arial"/>
                <w:b/>
                <w:bCs/>
                <w:sz w:val="20"/>
                <w:szCs w:val="20"/>
                <w:rtl/>
              </w:rPr>
              <w:br/>
            </w:r>
            <w:r w:rsidRPr="006918D1">
              <w:rPr>
                <w:rFonts w:asciiTheme="minorBidi" w:hAnsiTheme="minorBidi" w:cs="Arial"/>
                <w:b/>
                <w:bCs/>
                <w:sz w:val="20"/>
                <w:szCs w:val="20"/>
                <w:rtl/>
              </w:rPr>
              <w:t>רווח נקי למניה המיוחס לבעלי המניות:</w:t>
            </w:r>
          </w:p>
        </w:tc>
        <w:tc>
          <w:tcPr>
            <w:tcW w:w="1333" w:type="dxa"/>
            <w:tcBorders>
              <w:top w:val="nil"/>
              <w:left w:val="nil"/>
              <w:bottom w:val="nil"/>
              <w:right w:val="nil"/>
            </w:tcBorders>
            <w:shd w:val="clear" w:color="auto" w:fill="auto"/>
            <w:vAlign w:val="bottom"/>
          </w:tcPr>
          <w:p w14:paraId="2413038B"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87BC471"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F2BC778"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D9004B6"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91183D9" w14:textId="77777777" w:rsidR="007E1C94" w:rsidRPr="00652E50" w:rsidRDefault="007E1C94" w:rsidP="00104F65">
            <w:pPr>
              <w:rPr>
                <w:rFonts w:asciiTheme="minorBidi" w:hAnsiTheme="minorBidi" w:cstheme="minorBidi"/>
                <w:sz w:val="20"/>
                <w:szCs w:val="20"/>
                <w:rtl/>
              </w:rPr>
            </w:pPr>
          </w:p>
        </w:tc>
      </w:tr>
      <w:tr w:rsidR="007E1C94" w:rsidRPr="00714FB5" w14:paraId="5CE410C9" w14:textId="77777777" w:rsidTr="00104F65">
        <w:tc>
          <w:tcPr>
            <w:tcW w:w="4392" w:type="dxa"/>
            <w:vAlign w:val="bottom"/>
          </w:tcPr>
          <w:p w14:paraId="2E85AABF" w14:textId="77777777" w:rsidR="007E1C94" w:rsidRPr="00714FB5" w:rsidRDefault="007E1C94" w:rsidP="00104F65">
            <w:pPr>
              <w:rPr>
                <w:rFonts w:asciiTheme="minorBidi" w:hAnsiTheme="minorBidi" w:cstheme="minorBidi"/>
                <w:sz w:val="20"/>
                <w:szCs w:val="20"/>
                <w:rtl/>
              </w:rPr>
            </w:pPr>
            <w:r>
              <w:rPr>
                <w:rFonts w:asciiTheme="minorBidi" w:hAnsiTheme="minorBidi" w:cs="Arial" w:hint="cs"/>
                <w:sz w:val="20"/>
                <w:szCs w:val="20"/>
                <w:rtl/>
              </w:rPr>
              <w:t>רו</w:t>
            </w:r>
            <w:r w:rsidRPr="00364572">
              <w:rPr>
                <w:rFonts w:asciiTheme="minorBidi" w:hAnsiTheme="minorBidi" w:cs="Arial"/>
                <w:sz w:val="20"/>
                <w:szCs w:val="20"/>
                <w:rtl/>
              </w:rPr>
              <w:t>וח בס</w:t>
            </w:r>
            <w:r>
              <w:rPr>
                <w:rFonts w:asciiTheme="minorBidi" w:hAnsiTheme="minorBidi" w:cs="Arial" w:hint="cs"/>
                <w:sz w:val="20"/>
                <w:szCs w:val="20"/>
                <w:rtl/>
              </w:rPr>
              <w:t>יסי</w:t>
            </w:r>
            <w:r w:rsidRPr="00364572">
              <w:rPr>
                <w:rFonts w:asciiTheme="minorBidi" w:hAnsiTheme="minorBidi" w:cs="Arial"/>
                <w:sz w:val="20"/>
                <w:szCs w:val="20"/>
                <w:rtl/>
              </w:rPr>
              <w:t xml:space="preserve"> - (בדולר)</w:t>
            </w:r>
          </w:p>
        </w:tc>
        <w:tc>
          <w:tcPr>
            <w:tcW w:w="1333" w:type="dxa"/>
            <w:tcBorders>
              <w:top w:val="nil"/>
              <w:left w:val="nil"/>
              <w:bottom w:val="nil"/>
              <w:right w:val="nil"/>
            </w:tcBorders>
            <w:shd w:val="clear" w:color="auto" w:fill="auto"/>
            <w:vAlign w:val="bottom"/>
          </w:tcPr>
          <w:p w14:paraId="58F42BF0"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3.06</w:t>
            </w:r>
          </w:p>
        </w:tc>
        <w:tc>
          <w:tcPr>
            <w:tcW w:w="1333" w:type="dxa"/>
            <w:tcBorders>
              <w:top w:val="nil"/>
              <w:left w:val="nil"/>
              <w:bottom w:val="nil"/>
              <w:right w:val="nil"/>
            </w:tcBorders>
            <w:shd w:val="clear" w:color="auto" w:fill="auto"/>
            <w:vAlign w:val="bottom"/>
          </w:tcPr>
          <w:p w14:paraId="2A468C20"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1.37</w:t>
            </w:r>
          </w:p>
        </w:tc>
        <w:tc>
          <w:tcPr>
            <w:tcW w:w="1333" w:type="dxa"/>
            <w:tcBorders>
              <w:top w:val="nil"/>
              <w:left w:val="nil"/>
              <w:bottom w:val="nil"/>
              <w:right w:val="nil"/>
            </w:tcBorders>
            <w:shd w:val="clear" w:color="auto" w:fill="auto"/>
            <w:vAlign w:val="bottom"/>
          </w:tcPr>
          <w:p w14:paraId="6F7A7DB7"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0.63</w:t>
            </w:r>
          </w:p>
        </w:tc>
        <w:tc>
          <w:tcPr>
            <w:tcW w:w="1333" w:type="dxa"/>
            <w:tcBorders>
              <w:top w:val="nil"/>
              <w:left w:val="nil"/>
              <w:bottom w:val="nil"/>
              <w:right w:val="nil"/>
            </w:tcBorders>
            <w:shd w:val="clear" w:color="auto" w:fill="auto"/>
            <w:vAlign w:val="bottom"/>
          </w:tcPr>
          <w:p w14:paraId="4935CA5E"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0.68</w:t>
            </w:r>
          </w:p>
        </w:tc>
        <w:tc>
          <w:tcPr>
            <w:tcW w:w="1333" w:type="dxa"/>
            <w:tcBorders>
              <w:top w:val="nil"/>
              <w:left w:val="nil"/>
              <w:bottom w:val="nil"/>
              <w:right w:val="nil"/>
            </w:tcBorders>
            <w:shd w:val="clear" w:color="auto" w:fill="auto"/>
            <w:vAlign w:val="bottom"/>
          </w:tcPr>
          <w:p w14:paraId="2FA15FC7"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2.26</w:t>
            </w:r>
          </w:p>
        </w:tc>
      </w:tr>
      <w:tr w:rsidR="007E1C94" w:rsidRPr="00714FB5" w14:paraId="2669D736" w14:textId="77777777" w:rsidTr="00104F65">
        <w:tc>
          <w:tcPr>
            <w:tcW w:w="4392" w:type="dxa"/>
            <w:vAlign w:val="bottom"/>
          </w:tcPr>
          <w:p w14:paraId="3464D167" w14:textId="77777777" w:rsidR="007E1C94" w:rsidRPr="00714FB5" w:rsidRDefault="007E1C94" w:rsidP="00104F65">
            <w:pPr>
              <w:rPr>
                <w:rFonts w:asciiTheme="minorBidi" w:hAnsiTheme="minorBidi" w:cstheme="minorBidi"/>
                <w:sz w:val="20"/>
                <w:szCs w:val="20"/>
                <w:rtl/>
              </w:rPr>
            </w:pPr>
            <w:r>
              <w:rPr>
                <w:rFonts w:asciiTheme="minorBidi" w:hAnsiTheme="minorBidi" w:cs="Arial" w:hint="cs"/>
                <w:sz w:val="20"/>
                <w:szCs w:val="20"/>
                <w:rtl/>
              </w:rPr>
              <w:t>רו</w:t>
            </w:r>
            <w:r w:rsidRPr="00364572">
              <w:rPr>
                <w:rFonts w:asciiTheme="minorBidi" w:hAnsiTheme="minorBidi" w:cs="Arial"/>
                <w:sz w:val="20"/>
                <w:szCs w:val="20"/>
                <w:rtl/>
              </w:rPr>
              <w:t xml:space="preserve">וח </w:t>
            </w:r>
            <w:r>
              <w:rPr>
                <w:rFonts w:asciiTheme="minorBidi" w:hAnsiTheme="minorBidi" w:cs="Arial" w:hint="cs"/>
                <w:sz w:val="20"/>
                <w:szCs w:val="20"/>
                <w:rtl/>
              </w:rPr>
              <w:t>מדולל</w:t>
            </w:r>
            <w:r w:rsidRPr="00364572">
              <w:rPr>
                <w:rFonts w:asciiTheme="minorBidi" w:hAnsiTheme="minorBidi" w:cs="Arial"/>
                <w:sz w:val="20"/>
                <w:szCs w:val="20"/>
                <w:rtl/>
              </w:rPr>
              <w:t xml:space="preserve"> - (בדולר)</w:t>
            </w:r>
          </w:p>
        </w:tc>
        <w:tc>
          <w:tcPr>
            <w:tcW w:w="1333" w:type="dxa"/>
            <w:tcBorders>
              <w:top w:val="nil"/>
              <w:left w:val="nil"/>
              <w:bottom w:val="nil"/>
              <w:right w:val="nil"/>
            </w:tcBorders>
            <w:shd w:val="clear" w:color="auto" w:fill="auto"/>
            <w:vAlign w:val="bottom"/>
          </w:tcPr>
          <w:p w14:paraId="1AC222DA"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3.03</w:t>
            </w:r>
          </w:p>
        </w:tc>
        <w:tc>
          <w:tcPr>
            <w:tcW w:w="1333" w:type="dxa"/>
            <w:tcBorders>
              <w:top w:val="nil"/>
              <w:left w:val="nil"/>
              <w:bottom w:val="nil"/>
              <w:right w:val="nil"/>
            </w:tcBorders>
            <w:shd w:val="clear" w:color="auto" w:fill="auto"/>
            <w:vAlign w:val="bottom"/>
          </w:tcPr>
          <w:p w14:paraId="24BFD525"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1.36</w:t>
            </w:r>
          </w:p>
        </w:tc>
        <w:tc>
          <w:tcPr>
            <w:tcW w:w="1333" w:type="dxa"/>
            <w:tcBorders>
              <w:top w:val="nil"/>
              <w:left w:val="nil"/>
              <w:bottom w:val="nil"/>
              <w:right w:val="nil"/>
            </w:tcBorders>
            <w:shd w:val="clear" w:color="auto" w:fill="auto"/>
            <w:vAlign w:val="bottom"/>
          </w:tcPr>
          <w:p w14:paraId="6E60BF03"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0.63</w:t>
            </w:r>
          </w:p>
        </w:tc>
        <w:tc>
          <w:tcPr>
            <w:tcW w:w="1333" w:type="dxa"/>
            <w:tcBorders>
              <w:top w:val="nil"/>
              <w:left w:val="nil"/>
              <w:bottom w:val="nil"/>
              <w:right w:val="nil"/>
            </w:tcBorders>
            <w:shd w:val="clear" w:color="auto" w:fill="auto"/>
            <w:vAlign w:val="bottom"/>
          </w:tcPr>
          <w:p w14:paraId="108CB660"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0.67</w:t>
            </w:r>
          </w:p>
        </w:tc>
        <w:tc>
          <w:tcPr>
            <w:tcW w:w="1333" w:type="dxa"/>
            <w:tcBorders>
              <w:top w:val="nil"/>
              <w:left w:val="nil"/>
              <w:bottom w:val="nil"/>
              <w:right w:val="nil"/>
            </w:tcBorders>
            <w:shd w:val="clear" w:color="auto" w:fill="auto"/>
            <w:vAlign w:val="bottom"/>
          </w:tcPr>
          <w:p w14:paraId="013D4417"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2.25</w:t>
            </w:r>
          </w:p>
        </w:tc>
      </w:tr>
      <w:tr w:rsidR="007E1C94" w:rsidRPr="00714FB5" w14:paraId="5533D506" w14:textId="77777777" w:rsidTr="00104F65">
        <w:tc>
          <w:tcPr>
            <w:tcW w:w="4392" w:type="dxa"/>
            <w:vAlign w:val="bottom"/>
          </w:tcPr>
          <w:p w14:paraId="4571F694" w14:textId="77777777" w:rsidR="007E1C94" w:rsidRPr="006918D1" w:rsidRDefault="007E1C94" w:rsidP="00104F65">
            <w:pPr>
              <w:rPr>
                <w:rFonts w:asciiTheme="minorBidi" w:hAnsiTheme="minorBidi" w:cstheme="minorBidi"/>
                <w:b/>
                <w:bCs/>
                <w:sz w:val="20"/>
                <w:szCs w:val="20"/>
                <w:rtl/>
              </w:rPr>
            </w:pPr>
            <w:r>
              <w:rPr>
                <w:rFonts w:asciiTheme="minorBidi" w:hAnsiTheme="minorBidi" w:cs="Arial"/>
                <w:b/>
                <w:bCs/>
                <w:sz w:val="20"/>
                <w:szCs w:val="20"/>
                <w:rtl/>
              </w:rPr>
              <w:br/>
            </w:r>
            <w:r w:rsidRPr="006918D1">
              <w:rPr>
                <w:rFonts w:asciiTheme="minorBidi" w:hAnsiTheme="minorBidi" w:cs="Arial"/>
                <w:b/>
                <w:bCs/>
                <w:sz w:val="20"/>
                <w:szCs w:val="20"/>
                <w:rtl/>
              </w:rPr>
              <w:t>הממוצע המשוקלל של הון המניות ששימש בחישוב הרווח למניה:</w:t>
            </w:r>
          </w:p>
        </w:tc>
        <w:tc>
          <w:tcPr>
            <w:tcW w:w="1333" w:type="dxa"/>
            <w:tcBorders>
              <w:top w:val="nil"/>
              <w:left w:val="nil"/>
              <w:bottom w:val="nil"/>
              <w:right w:val="nil"/>
            </w:tcBorders>
            <w:shd w:val="clear" w:color="auto" w:fill="auto"/>
            <w:vAlign w:val="bottom"/>
          </w:tcPr>
          <w:p w14:paraId="400D6771"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5D4629C6"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7BD74F5"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A3CC7A6" w14:textId="77777777" w:rsidR="007E1C94" w:rsidRPr="00652E50" w:rsidRDefault="007E1C94" w:rsidP="00104F65">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8C413AE" w14:textId="77777777" w:rsidR="007E1C94" w:rsidRPr="00652E50" w:rsidRDefault="007E1C94" w:rsidP="00104F65">
            <w:pPr>
              <w:rPr>
                <w:rFonts w:asciiTheme="minorBidi" w:hAnsiTheme="minorBidi" w:cstheme="minorBidi"/>
                <w:sz w:val="20"/>
                <w:szCs w:val="20"/>
                <w:rtl/>
              </w:rPr>
            </w:pPr>
          </w:p>
        </w:tc>
      </w:tr>
      <w:tr w:rsidR="007E1C94" w:rsidRPr="00714FB5" w14:paraId="40EC5D79" w14:textId="77777777" w:rsidTr="00104F65">
        <w:tc>
          <w:tcPr>
            <w:tcW w:w="4392" w:type="dxa"/>
            <w:vAlign w:val="bottom"/>
          </w:tcPr>
          <w:p w14:paraId="408026B7"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ב</w:t>
            </w:r>
            <w:r>
              <w:rPr>
                <w:rFonts w:asciiTheme="minorBidi" w:hAnsiTheme="minorBidi" w:cs="Arial" w:hint="cs"/>
                <w:sz w:val="20"/>
                <w:szCs w:val="20"/>
                <w:rtl/>
              </w:rPr>
              <w:t>סי</w:t>
            </w:r>
            <w:r w:rsidRPr="00364572">
              <w:rPr>
                <w:rFonts w:asciiTheme="minorBidi" w:hAnsiTheme="minorBidi" w:cs="Arial"/>
                <w:sz w:val="20"/>
                <w:szCs w:val="20"/>
                <w:rtl/>
              </w:rPr>
              <w:t>ס</w:t>
            </w:r>
            <w:r>
              <w:rPr>
                <w:rFonts w:asciiTheme="minorBidi" w:hAnsiTheme="minorBidi" w:cs="Arial" w:hint="cs"/>
                <w:sz w:val="20"/>
                <w:szCs w:val="20"/>
                <w:rtl/>
              </w:rPr>
              <w:t>י</w:t>
            </w:r>
            <w:r w:rsidRPr="00364572">
              <w:rPr>
                <w:rFonts w:asciiTheme="minorBidi" w:hAnsiTheme="minorBidi" w:cs="Arial"/>
                <w:sz w:val="20"/>
                <w:szCs w:val="20"/>
                <w:rtl/>
              </w:rPr>
              <w:t xml:space="preserve"> (באלפים)</w:t>
            </w:r>
          </w:p>
        </w:tc>
        <w:tc>
          <w:tcPr>
            <w:tcW w:w="1333" w:type="dxa"/>
            <w:tcBorders>
              <w:top w:val="nil"/>
              <w:left w:val="nil"/>
              <w:bottom w:val="nil"/>
              <w:right w:val="nil"/>
            </w:tcBorders>
            <w:shd w:val="clear" w:color="auto" w:fill="auto"/>
            <w:vAlign w:val="bottom"/>
          </w:tcPr>
          <w:p w14:paraId="0F5A04AA"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56,813</w:t>
            </w:r>
          </w:p>
        </w:tc>
        <w:tc>
          <w:tcPr>
            <w:tcW w:w="1333" w:type="dxa"/>
            <w:tcBorders>
              <w:top w:val="nil"/>
              <w:left w:val="nil"/>
              <w:bottom w:val="nil"/>
              <w:right w:val="nil"/>
            </w:tcBorders>
            <w:shd w:val="clear" w:color="auto" w:fill="auto"/>
            <w:vAlign w:val="bottom"/>
          </w:tcPr>
          <w:p w14:paraId="0B719A7E"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56,881</w:t>
            </w:r>
          </w:p>
        </w:tc>
        <w:tc>
          <w:tcPr>
            <w:tcW w:w="1333" w:type="dxa"/>
            <w:tcBorders>
              <w:top w:val="nil"/>
              <w:left w:val="nil"/>
              <w:bottom w:val="nil"/>
              <w:right w:val="nil"/>
            </w:tcBorders>
            <w:shd w:val="clear" w:color="auto" w:fill="auto"/>
            <w:vAlign w:val="bottom"/>
          </w:tcPr>
          <w:p w14:paraId="2040981C"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56,905</w:t>
            </w:r>
          </w:p>
        </w:tc>
        <w:tc>
          <w:tcPr>
            <w:tcW w:w="1333" w:type="dxa"/>
            <w:tcBorders>
              <w:top w:val="nil"/>
              <w:left w:val="nil"/>
              <w:bottom w:val="nil"/>
              <w:right w:val="nil"/>
            </w:tcBorders>
            <w:shd w:val="clear" w:color="auto" w:fill="auto"/>
            <w:vAlign w:val="bottom"/>
          </w:tcPr>
          <w:p w14:paraId="691836D2"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56,881</w:t>
            </w:r>
          </w:p>
        </w:tc>
        <w:tc>
          <w:tcPr>
            <w:tcW w:w="1333" w:type="dxa"/>
            <w:tcBorders>
              <w:top w:val="nil"/>
              <w:left w:val="nil"/>
              <w:bottom w:val="nil"/>
              <w:right w:val="nil"/>
            </w:tcBorders>
            <w:shd w:val="clear" w:color="auto" w:fill="auto"/>
            <w:vAlign w:val="bottom"/>
          </w:tcPr>
          <w:p w14:paraId="60FC0F85"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56,887</w:t>
            </w:r>
          </w:p>
        </w:tc>
      </w:tr>
      <w:tr w:rsidR="007E1C94" w:rsidRPr="00714FB5" w14:paraId="60365EDF" w14:textId="77777777" w:rsidTr="00104F65">
        <w:tc>
          <w:tcPr>
            <w:tcW w:w="4392" w:type="dxa"/>
            <w:vAlign w:val="bottom"/>
          </w:tcPr>
          <w:p w14:paraId="46CAC3F9" w14:textId="77777777" w:rsidR="007E1C94" w:rsidRPr="00714FB5" w:rsidRDefault="007E1C94" w:rsidP="00104F65">
            <w:pPr>
              <w:rPr>
                <w:rFonts w:asciiTheme="minorBidi" w:hAnsiTheme="minorBidi" w:cstheme="minorBidi"/>
                <w:sz w:val="20"/>
                <w:szCs w:val="20"/>
                <w:rtl/>
              </w:rPr>
            </w:pPr>
            <w:r w:rsidRPr="00364572">
              <w:rPr>
                <w:rFonts w:asciiTheme="minorBidi" w:hAnsiTheme="minorBidi" w:cs="Arial"/>
                <w:sz w:val="20"/>
                <w:szCs w:val="20"/>
                <w:rtl/>
              </w:rPr>
              <w:t>מ</w:t>
            </w:r>
            <w:r>
              <w:rPr>
                <w:rFonts w:asciiTheme="minorBidi" w:hAnsiTheme="minorBidi" w:cs="Arial" w:hint="cs"/>
                <w:sz w:val="20"/>
                <w:szCs w:val="20"/>
                <w:rtl/>
              </w:rPr>
              <w:t>דו</w:t>
            </w:r>
            <w:r w:rsidRPr="00364572">
              <w:rPr>
                <w:rFonts w:asciiTheme="minorBidi" w:hAnsiTheme="minorBidi" w:cs="Arial"/>
                <w:sz w:val="20"/>
                <w:szCs w:val="20"/>
                <w:rtl/>
              </w:rPr>
              <w:t>לל (באלפ</w:t>
            </w:r>
            <w:r>
              <w:rPr>
                <w:rFonts w:asciiTheme="minorBidi" w:hAnsiTheme="minorBidi" w:cs="Arial" w:hint="cs"/>
                <w:sz w:val="20"/>
                <w:szCs w:val="20"/>
                <w:rtl/>
              </w:rPr>
              <w:t>י</w:t>
            </w:r>
            <w:r w:rsidRPr="00364572">
              <w:rPr>
                <w:rFonts w:asciiTheme="minorBidi" w:hAnsiTheme="minorBidi" w:cs="Arial"/>
                <w:sz w:val="20"/>
                <w:szCs w:val="20"/>
                <w:rtl/>
              </w:rPr>
              <w:t>ם)</w:t>
            </w:r>
          </w:p>
        </w:tc>
        <w:tc>
          <w:tcPr>
            <w:tcW w:w="1333" w:type="dxa"/>
            <w:tcBorders>
              <w:top w:val="nil"/>
              <w:left w:val="nil"/>
              <w:bottom w:val="nil"/>
              <w:right w:val="nil"/>
            </w:tcBorders>
            <w:shd w:val="clear" w:color="auto" w:fill="auto"/>
            <w:vAlign w:val="bottom"/>
          </w:tcPr>
          <w:p w14:paraId="6BCCF934"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57,318</w:t>
            </w:r>
          </w:p>
        </w:tc>
        <w:tc>
          <w:tcPr>
            <w:tcW w:w="1333" w:type="dxa"/>
            <w:tcBorders>
              <w:top w:val="nil"/>
              <w:left w:val="nil"/>
              <w:bottom w:val="nil"/>
              <w:right w:val="nil"/>
            </w:tcBorders>
            <w:shd w:val="clear" w:color="auto" w:fill="auto"/>
            <w:vAlign w:val="bottom"/>
          </w:tcPr>
          <w:p w14:paraId="31812040"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57,292</w:t>
            </w:r>
          </w:p>
        </w:tc>
        <w:tc>
          <w:tcPr>
            <w:tcW w:w="1333" w:type="dxa"/>
            <w:tcBorders>
              <w:top w:val="nil"/>
              <w:left w:val="nil"/>
              <w:bottom w:val="nil"/>
              <w:right w:val="nil"/>
            </w:tcBorders>
            <w:shd w:val="clear" w:color="auto" w:fill="auto"/>
            <w:vAlign w:val="bottom"/>
          </w:tcPr>
          <w:p w14:paraId="41BF0181" w14:textId="77777777" w:rsidR="007E1C94" w:rsidRPr="00652E50" w:rsidRDefault="007E1C94" w:rsidP="00104F65">
            <w:pPr>
              <w:pBdr>
                <w:bottom w:val="double" w:sz="4" w:space="1" w:color="auto"/>
              </w:pBdr>
              <w:rPr>
                <w:rFonts w:asciiTheme="minorBidi" w:hAnsiTheme="minorBidi" w:cstheme="minorBidi"/>
                <w:sz w:val="20"/>
                <w:szCs w:val="20"/>
              </w:rPr>
            </w:pPr>
            <w:r w:rsidRPr="00652E50">
              <w:rPr>
                <w:rFonts w:ascii="Arial" w:hAnsi="Arial" w:cs="Arial"/>
                <w:color w:val="000000"/>
                <w:sz w:val="20"/>
                <w:szCs w:val="20"/>
              </w:rPr>
              <w:t>57,409</w:t>
            </w:r>
          </w:p>
        </w:tc>
        <w:tc>
          <w:tcPr>
            <w:tcW w:w="1333" w:type="dxa"/>
            <w:tcBorders>
              <w:top w:val="nil"/>
              <w:left w:val="nil"/>
              <w:bottom w:val="nil"/>
              <w:right w:val="nil"/>
            </w:tcBorders>
            <w:shd w:val="clear" w:color="auto" w:fill="auto"/>
            <w:vAlign w:val="bottom"/>
          </w:tcPr>
          <w:p w14:paraId="57A98BED"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57,292</w:t>
            </w:r>
          </w:p>
        </w:tc>
        <w:tc>
          <w:tcPr>
            <w:tcW w:w="1333" w:type="dxa"/>
            <w:tcBorders>
              <w:top w:val="nil"/>
              <w:left w:val="nil"/>
              <w:bottom w:val="nil"/>
              <w:right w:val="nil"/>
            </w:tcBorders>
            <w:shd w:val="clear" w:color="auto" w:fill="auto"/>
            <w:vAlign w:val="bottom"/>
          </w:tcPr>
          <w:p w14:paraId="1E69E9AD" w14:textId="77777777" w:rsidR="007E1C94" w:rsidRPr="00652E50" w:rsidRDefault="007E1C94" w:rsidP="00104F65">
            <w:pPr>
              <w:pBdr>
                <w:bottom w:val="double" w:sz="4" w:space="1" w:color="auto"/>
              </w:pBdr>
              <w:rPr>
                <w:rFonts w:asciiTheme="minorBidi" w:hAnsiTheme="minorBidi" w:cstheme="minorBidi"/>
                <w:sz w:val="20"/>
                <w:szCs w:val="20"/>
                <w:rtl/>
              </w:rPr>
            </w:pPr>
            <w:r w:rsidRPr="00652E50">
              <w:rPr>
                <w:rFonts w:ascii="Arial" w:hAnsi="Arial" w:cs="Arial"/>
                <w:color w:val="000000"/>
                <w:sz w:val="20"/>
                <w:szCs w:val="20"/>
              </w:rPr>
              <w:t>57,323</w:t>
            </w:r>
          </w:p>
        </w:tc>
      </w:tr>
    </w:tbl>
    <w:bookmarkEnd w:id="12"/>
    <w:p w14:paraId="255A4D66" w14:textId="339F8B5F" w:rsidR="003B114A" w:rsidRPr="003B114A" w:rsidRDefault="003B114A" w:rsidP="001642B1">
      <w:pPr>
        <w:widowControl w:val="0"/>
        <w:suppressAutoHyphens/>
        <w:spacing w:before="480" w:line="264" w:lineRule="auto"/>
        <w:jc w:val="center"/>
        <w:rPr>
          <w:rFonts w:ascii="Arial" w:hAnsi="Arial" w:cs="Arial"/>
          <w:sz w:val="20"/>
          <w:szCs w:val="20"/>
          <w:rtl/>
          <w:lang w:eastAsia="he-IL"/>
        </w:rPr>
        <w:sectPr w:rsidR="003B114A" w:rsidRPr="003B114A" w:rsidSect="00574989">
          <w:headerReference w:type="even" r:id="rId21"/>
          <w:headerReference w:type="default" r:id="rId22"/>
          <w:footerReference w:type="default" r:id="rId23"/>
          <w:headerReference w:type="first" r:id="rId24"/>
          <w:endnotePr>
            <w:numFmt w:val="decimal"/>
          </w:endnotePr>
          <w:pgSz w:w="11907" w:h="16840" w:code="9"/>
          <w:pgMar w:top="567" w:right="851" w:bottom="567" w:left="851" w:header="567" w:footer="567" w:gutter="0"/>
          <w:pgNumType w:fmt="numberInDash"/>
          <w:cols w:space="720"/>
          <w:noEndnote/>
        </w:sect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w:t>
      </w:r>
      <w:r w:rsidRPr="003B114A">
        <w:rPr>
          <w:rFonts w:ascii="Arial" w:hAnsi="Arial" w:cs="Arial" w:hint="cs"/>
          <w:b/>
          <w:bCs/>
          <w:spacing w:val="-2"/>
          <w:sz w:val="20"/>
          <w:szCs w:val="20"/>
          <w:rtl/>
        </w:rPr>
        <w:t>י</w:t>
      </w:r>
      <w:r w:rsidRPr="003B114A">
        <w:rPr>
          <w:rFonts w:ascii="Arial" w:hAnsi="Arial" w:cs="Arial"/>
          <w:b/>
          <w:bCs/>
          <w:spacing w:val="-2"/>
          <w:sz w:val="20"/>
          <w:szCs w:val="20"/>
          <w:rtl/>
        </w:rPr>
        <w:t xml:space="preserve">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p>
    <w:p w14:paraId="14581BAC" w14:textId="77777777" w:rsidR="003B114A" w:rsidRPr="006268A6" w:rsidRDefault="003B114A" w:rsidP="008D697E">
      <w:pPr>
        <w:widowControl w:val="0"/>
        <w:spacing w:line="264" w:lineRule="auto"/>
        <w:jc w:val="center"/>
        <w:rPr>
          <w:rFonts w:ascii="Arial" w:hAnsi="Arial" w:cs="Arial"/>
          <w:spacing w:val="-2"/>
          <w:sz w:val="26"/>
          <w:szCs w:val="26"/>
          <w:u w:val="single"/>
          <w:rtl/>
        </w:rPr>
      </w:pPr>
      <w:r w:rsidRPr="006268A6">
        <w:rPr>
          <w:rFonts w:ascii="Arial" w:hAnsi="Arial" w:cs="Arial"/>
          <w:b/>
          <w:bCs/>
          <w:spacing w:val="-2"/>
          <w:sz w:val="26"/>
          <w:szCs w:val="26"/>
          <w:u w:val="single"/>
          <w:rtl/>
        </w:rPr>
        <w:t>אלקטרה נדל"ן בע"מ</w:t>
      </w:r>
    </w:p>
    <w:p w14:paraId="132A5241" w14:textId="63B4DCCA" w:rsidR="003B114A" w:rsidRPr="001642B1" w:rsidRDefault="003B114A" w:rsidP="001642B1">
      <w:pPr>
        <w:pStyle w:val="32"/>
        <w:jc w:val="center"/>
        <w:rPr>
          <w:rFonts w:asciiTheme="minorBidi" w:hAnsiTheme="minorBidi" w:cstheme="minorBidi"/>
          <w:b/>
          <w:bCs/>
          <w:sz w:val="18"/>
          <w:szCs w:val="20"/>
          <w:u w:val="single"/>
          <w:rtl/>
        </w:rPr>
      </w:pPr>
      <w:bookmarkStart w:id="14" w:name="_Toc121047225"/>
      <w:r w:rsidRPr="001642B1">
        <w:rPr>
          <w:rFonts w:asciiTheme="minorBidi" w:hAnsiTheme="minorBidi" w:cstheme="minorBidi"/>
          <w:b/>
          <w:bCs/>
          <w:sz w:val="18"/>
          <w:szCs w:val="20"/>
          <w:u w:val="single"/>
          <w:rtl/>
        </w:rPr>
        <w:t>דוחות</w:t>
      </w:r>
      <w:r w:rsidRPr="001642B1">
        <w:rPr>
          <w:rFonts w:asciiTheme="minorBidi" w:hAnsiTheme="minorBidi" w:cstheme="minorBidi" w:hint="cs"/>
          <w:b/>
          <w:bCs/>
          <w:sz w:val="18"/>
          <w:szCs w:val="20"/>
          <w:u w:val="single"/>
          <w:rtl/>
        </w:rPr>
        <w:t xml:space="preserve"> מאוחדים</w:t>
      </w:r>
      <w:r w:rsidRPr="001642B1">
        <w:rPr>
          <w:rFonts w:asciiTheme="minorBidi" w:hAnsiTheme="minorBidi" w:cstheme="minorBidi"/>
          <w:b/>
          <w:bCs/>
          <w:sz w:val="18"/>
          <w:szCs w:val="20"/>
          <w:u w:val="single"/>
          <w:rtl/>
        </w:rPr>
        <w:t xml:space="preserve"> על </w:t>
      </w:r>
      <w:r w:rsidRPr="001642B1">
        <w:rPr>
          <w:rFonts w:asciiTheme="minorBidi" w:hAnsiTheme="minorBidi" w:cstheme="minorBidi" w:hint="cs"/>
          <w:b/>
          <w:bCs/>
          <w:sz w:val="18"/>
          <w:szCs w:val="20"/>
          <w:u w:val="single"/>
          <w:rtl/>
        </w:rPr>
        <w:t>הרווח הכולל</w:t>
      </w:r>
      <w:bookmarkEnd w:id="14"/>
      <w:r w:rsidRPr="001642B1">
        <w:rPr>
          <w:rFonts w:asciiTheme="minorBidi" w:hAnsiTheme="minorBidi" w:cstheme="minorBidi" w:hint="cs"/>
          <w:b/>
          <w:bCs/>
          <w:sz w:val="18"/>
          <w:szCs w:val="20"/>
          <w:u w:val="single"/>
          <w:rtl/>
        </w:rPr>
        <w:t xml:space="preserve"> </w:t>
      </w:r>
    </w:p>
    <w:tbl>
      <w:tblPr>
        <w:tblStyle w:val="afd"/>
        <w:tblpPr w:leftFromText="180" w:rightFromText="180" w:vertAnchor="page" w:horzAnchor="margin" w:tblpY="2041"/>
        <w:bidiVisual/>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רווח הכולל"/>
        <w:tblDescription w:val="דוחות מאוחדים על הרווח הכולל לתקופות של שלושה ותשעה חודשים לתקופות שהסתיימו ב 30 בספטמבר 2021 ו 2022 ולשנה שהסתיימה ב 31 בדצמבר 2021."/>
      </w:tblPr>
      <w:tblGrid>
        <w:gridCol w:w="4392"/>
        <w:gridCol w:w="1333"/>
        <w:gridCol w:w="1333"/>
        <w:gridCol w:w="1333"/>
        <w:gridCol w:w="1333"/>
        <w:gridCol w:w="1333"/>
      </w:tblGrid>
      <w:tr w:rsidR="007E1C94" w:rsidRPr="00DC7270" w14:paraId="2111FA48" w14:textId="77777777" w:rsidTr="005231A6">
        <w:trPr>
          <w:tblHeader/>
        </w:trPr>
        <w:tc>
          <w:tcPr>
            <w:tcW w:w="4392" w:type="dxa"/>
            <w:vAlign w:val="bottom"/>
          </w:tcPr>
          <w:p w14:paraId="64EF3D0C" w14:textId="77777777" w:rsidR="007E1C94" w:rsidRPr="00DC7270" w:rsidRDefault="007E1C94" w:rsidP="005231A6">
            <w:pPr>
              <w:jc w:val="center"/>
              <w:rPr>
                <w:rFonts w:asciiTheme="minorBidi" w:hAnsiTheme="minorBidi" w:cstheme="minorBidi"/>
                <w:b/>
                <w:bCs/>
                <w:sz w:val="20"/>
                <w:szCs w:val="20"/>
                <w:rtl/>
              </w:rPr>
            </w:pPr>
            <w:r w:rsidRPr="00DC7270">
              <w:rPr>
                <w:rFonts w:asciiTheme="minorBidi" w:hAnsiTheme="minorBidi" w:cstheme="minorBidi"/>
                <w:b/>
                <w:bCs/>
                <w:color w:val="FFFFFF" w:themeColor="background1"/>
                <w:sz w:val="20"/>
                <w:szCs w:val="20"/>
                <w:rtl/>
              </w:rPr>
              <w:t>סעיף</w:t>
            </w:r>
          </w:p>
        </w:tc>
        <w:tc>
          <w:tcPr>
            <w:tcW w:w="1333" w:type="dxa"/>
          </w:tcPr>
          <w:p w14:paraId="4905F4F6"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04936806"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DC7270">
              <w:rPr>
                <w:rFonts w:asciiTheme="minorBidi" w:hAnsiTheme="minorBidi" w:cstheme="minorBidi"/>
                <w:b/>
                <w:bCs/>
                <w:spacing w:val="70"/>
                <w:sz w:val="20"/>
                <w:szCs w:val="20"/>
                <w:rtl/>
              </w:rPr>
              <w:t>2022</w:t>
            </w:r>
          </w:p>
          <w:p w14:paraId="260A5BD0"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767105CA"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33" w:type="dxa"/>
          </w:tcPr>
          <w:p w14:paraId="68F7FE4E"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0CE3F425"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DC7270">
              <w:rPr>
                <w:rFonts w:asciiTheme="minorBidi" w:hAnsiTheme="minorBidi" w:cstheme="minorBidi"/>
                <w:b/>
                <w:bCs/>
                <w:spacing w:val="70"/>
                <w:sz w:val="20"/>
                <w:szCs w:val="20"/>
                <w:rtl/>
              </w:rPr>
              <w:t>2021</w:t>
            </w:r>
          </w:p>
          <w:p w14:paraId="2019E1F2"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1BFDC4BA"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33" w:type="dxa"/>
          </w:tcPr>
          <w:p w14:paraId="7170D5CE"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10C72F8F"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DC7270">
              <w:rPr>
                <w:rFonts w:asciiTheme="minorBidi" w:hAnsiTheme="minorBidi" w:cstheme="minorBidi"/>
                <w:b/>
                <w:bCs/>
                <w:spacing w:val="70"/>
                <w:sz w:val="20"/>
                <w:szCs w:val="20"/>
                <w:rtl/>
              </w:rPr>
              <w:t>2022</w:t>
            </w:r>
          </w:p>
          <w:p w14:paraId="44782DD5"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518316A6"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33" w:type="dxa"/>
          </w:tcPr>
          <w:p w14:paraId="2D08C914"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4516D7E3"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DC7270">
              <w:rPr>
                <w:rFonts w:asciiTheme="minorBidi" w:hAnsiTheme="minorBidi" w:cstheme="minorBidi"/>
                <w:b/>
                <w:bCs/>
                <w:spacing w:val="70"/>
                <w:sz w:val="20"/>
                <w:szCs w:val="20"/>
                <w:rtl/>
              </w:rPr>
              <w:t>2021</w:t>
            </w:r>
          </w:p>
          <w:p w14:paraId="1864EE38"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73138A25"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33" w:type="dxa"/>
            <w:vAlign w:val="center"/>
          </w:tcPr>
          <w:p w14:paraId="4FA7A94C"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br/>
              <w:t>לשנה שהסתיימה ביום 31 בדצמבר</w:t>
            </w:r>
            <w:r w:rsidRPr="00DC7270">
              <w:rPr>
                <w:rFonts w:asciiTheme="minorBidi" w:hAnsiTheme="minorBidi" w:cstheme="minorBidi"/>
                <w:b/>
                <w:bCs/>
                <w:sz w:val="20"/>
                <w:szCs w:val="20"/>
                <w:rtl/>
              </w:rPr>
              <w:br/>
            </w:r>
          </w:p>
          <w:p w14:paraId="6E16AC30"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DC7270">
              <w:rPr>
                <w:rFonts w:asciiTheme="minorBidi" w:hAnsiTheme="minorBidi" w:cstheme="minorBidi"/>
                <w:b/>
                <w:bCs/>
                <w:spacing w:val="70"/>
                <w:sz w:val="20"/>
                <w:szCs w:val="20"/>
                <w:rtl/>
              </w:rPr>
              <w:t>2021</w:t>
            </w:r>
          </w:p>
          <w:p w14:paraId="76D896A2"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6E17C5F3" w14:textId="77777777" w:rsidR="007E1C94" w:rsidRPr="00DC7270" w:rsidRDefault="007E1C94" w:rsidP="005231A6">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(מבוקר)</w:t>
            </w:r>
          </w:p>
        </w:tc>
      </w:tr>
      <w:tr w:rsidR="009F5CB3" w:rsidRPr="00DC7270" w14:paraId="7E8E04EF" w14:textId="77777777" w:rsidTr="005231A6">
        <w:tc>
          <w:tcPr>
            <w:tcW w:w="4392" w:type="dxa"/>
            <w:vAlign w:val="bottom"/>
          </w:tcPr>
          <w:p w14:paraId="36FE1112" w14:textId="1BC28BF9" w:rsidR="009F5CB3" w:rsidRPr="00DC7270" w:rsidRDefault="009F5CB3" w:rsidP="005231A6">
            <w:pPr>
              <w:jc w:val="left"/>
              <w:rPr>
                <w:rFonts w:asciiTheme="minorBidi" w:hAnsiTheme="minorBidi" w:cstheme="minorBidi"/>
                <w:sz w:val="20"/>
                <w:szCs w:val="20"/>
                <w:rtl/>
              </w:rPr>
            </w:pPr>
            <w:r w:rsidRPr="00DC7270">
              <w:rPr>
                <w:rFonts w:asciiTheme="minorBidi" w:hAnsiTheme="minorBidi" w:cstheme="minorBidi" w:hint="cs"/>
                <w:b/>
                <w:bCs/>
                <w:sz w:val="20"/>
                <w:szCs w:val="20"/>
                <w:rtl/>
              </w:rPr>
              <w:t>רווח נקי לתקופה</w:t>
            </w:r>
            <w:r w:rsidRPr="00DC7270">
              <w:rPr>
                <w:rFonts w:asciiTheme="minorBidi" w:hAnsiTheme="minorBidi" w:cstheme="minorBidi"/>
                <w:sz w:val="20"/>
                <w:szCs w:val="20"/>
                <w:rtl/>
              </w:rPr>
              <w:br/>
            </w:r>
          </w:p>
        </w:tc>
        <w:tc>
          <w:tcPr>
            <w:tcW w:w="1333" w:type="dxa"/>
            <w:tcBorders>
              <w:top w:val="nil"/>
              <w:left w:val="nil"/>
              <w:bottom w:val="nil"/>
              <w:right w:val="nil"/>
            </w:tcBorders>
            <w:shd w:val="clear" w:color="auto" w:fill="auto"/>
            <w:vAlign w:val="bottom"/>
          </w:tcPr>
          <w:p w14:paraId="4BE1A3A6" w14:textId="2A415E81"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174,106 </w:t>
            </w:r>
          </w:p>
        </w:tc>
        <w:tc>
          <w:tcPr>
            <w:tcW w:w="1333" w:type="dxa"/>
            <w:tcBorders>
              <w:top w:val="nil"/>
              <w:left w:val="nil"/>
              <w:bottom w:val="nil"/>
              <w:right w:val="nil"/>
            </w:tcBorders>
            <w:shd w:val="clear" w:color="auto" w:fill="auto"/>
            <w:vAlign w:val="bottom"/>
          </w:tcPr>
          <w:p w14:paraId="2A4FF56B" w14:textId="28D34711"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80,586 </w:t>
            </w:r>
          </w:p>
        </w:tc>
        <w:tc>
          <w:tcPr>
            <w:tcW w:w="1333" w:type="dxa"/>
            <w:tcBorders>
              <w:top w:val="nil"/>
              <w:left w:val="nil"/>
              <w:bottom w:val="nil"/>
              <w:right w:val="nil"/>
            </w:tcBorders>
            <w:shd w:val="clear" w:color="auto" w:fill="auto"/>
            <w:vAlign w:val="bottom"/>
          </w:tcPr>
          <w:p w14:paraId="5886C2BE" w14:textId="4C5A2699"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36,136 </w:t>
            </w:r>
          </w:p>
        </w:tc>
        <w:tc>
          <w:tcPr>
            <w:tcW w:w="1333" w:type="dxa"/>
            <w:tcBorders>
              <w:top w:val="nil"/>
              <w:left w:val="nil"/>
              <w:bottom w:val="nil"/>
              <w:right w:val="nil"/>
            </w:tcBorders>
            <w:shd w:val="clear" w:color="auto" w:fill="auto"/>
            <w:vAlign w:val="bottom"/>
          </w:tcPr>
          <w:p w14:paraId="44E9C7B1" w14:textId="3987AA1A"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41,196 </w:t>
            </w:r>
          </w:p>
        </w:tc>
        <w:tc>
          <w:tcPr>
            <w:tcW w:w="1333" w:type="dxa"/>
            <w:tcBorders>
              <w:top w:val="nil"/>
              <w:left w:val="nil"/>
              <w:bottom w:val="nil"/>
              <w:right w:val="nil"/>
            </w:tcBorders>
            <w:shd w:val="clear" w:color="auto" w:fill="auto"/>
            <w:vAlign w:val="bottom"/>
          </w:tcPr>
          <w:p w14:paraId="579EB4E1" w14:textId="24957E37"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131,708 </w:t>
            </w:r>
          </w:p>
        </w:tc>
      </w:tr>
      <w:tr w:rsidR="009F5CB3" w:rsidRPr="00DC7270" w14:paraId="72EA5B18" w14:textId="77777777" w:rsidTr="005231A6">
        <w:tc>
          <w:tcPr>
            <w:tcW w:w="4392" w:type="dxa"/>
            <w:vAlign w:val="bottom"/>
          </w:tcPr>
          <w:p w14:paraId="296045ED" w14:textId="7A55C6DC" w:rsidR="009F5CB3" w:rsidRPr="00DC7270" w:rsidRDefault="009F5CB3" w:rsidP="005231A6">
            <w:pPr>
              <w:jc w:val="left"/>
              <w:rPr>
                <w:rFonts w:asciiTheme="minorBidi" w:hAnsiTheme="minorBidi" w:cstheme="minorBidi"/>
                <w:b/>
                <w:bCs/>
                <w:sz w:val="20"/>
                <w:szCs w:val="20"/>
                <w:rtl/>
              </w:rPr>
            </w:pPr>
            <w:r w:rsidRPr="00DC7270">
              <w:rPr>
                <w:rFonts w:asciiTheme="minorBidi" w:hAnsiTheme="minorBidi" w:cs="Arial" w:hint="cs"/>
                <w:b/>
                <w:bCs/>
                <w:sz w:val="20"/>
                <w:szCs w:val="20"/>
                <w:rtl/>
              </w:rPr>
              <w:t>רווח כולל אחר (לאחר השפעת המס)</w:t>
            </w:r>
          </w:p>
        </w:tc>
        <w:tc>
          <w:tcPr>
            <w:tcW w:w="1333" w:type="dxa"/>
            <w:tcBorders>
              <w:top w:val="nil"/>
              <w:left w:val="nil"/>
              <w:bottom w:val="nil"/>
              <w:right w:val="nil"/>
            </w:tcBorders>
            <w:shd w:val="clear" w:color="auto" w:fill="auto"/>
            <w:vAlign w:val="bottom"/>
          </w:tcPr>
          <w:p w14:paraId="6D676DBC" w14:textId="4B46BD9A"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3E9C0EE" w14:textId="1358A88C"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99B3936" w14:textId="65F21691"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2EEA2C9" w14:textId="78260747"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57E7CE83" w14:textId="1A16CF93" w:rsidR="009F5CB3" w:rsidRPr="00DC7270" w:rsidRDefault="009F5CB3" w:rsidP="005231A6">
            <w:pPr>
              <w:rPr>
                <w:rFonts w:asciiTheme="minorBidi" w:hAnsiTheme="minorBidi" w:cstheme="minorBidi"/>
                <w:sz w:val="20"/>
                <w:szCs w:val="20"/>
                <w:rtl/>
              </w:rPr>
            </w:pPr>
          </w:p>
        </w:tc>
      </w:tr>
      <w:tr w:rsidR="009F5CB3" w:rsidRPr="00DC7270" w14:paraId="0696336B" w14:textId="77777777" w:rsidTr="005231A6">
        <w:tc>
          <w:tcPr>
            <w:tcW w:w="4392" w:type="dxa"/>
            <w:vAlign w:val="bottom"/>
          </w:tcPr>
          <w:p w14:paraId="23B589F4" w14:textId="023844F9" w:rsidR="009F5CB3" w:rsidRPr="00DC7270" w:rsidRDefault="009F5CB3" w:rsidP="005231A6">
            <w:pPr>
              <w:jc w:val="left"/>
              <w:rPr>
                <w:rFonts w:asciiTheme="minorBidi" w:hAnsiTheme="minorBidi" w:cstheme="minorBidi"/>
                <w:b/>
                <w:bCs/>
                <w:sz w:val="20"/>
                <w:szCs w:val="20"/>
                <w:rtl/>
              </w:rPr>
            </w:pPr>
            <w:r w:rsidRPr="00DC7270">
              <w:rPr>
                <w:rFonts w:asciiTheme="minorBidi" w:hAnsiTheme="minorBidi" w:cs="Arial" w:hint="cs"/>
                <w:b/>
                <w:bCs/>
                <w:sz w:val="20"/>
                <w:szCs w:val="20"/>
                <w:rtl/>
              </w:rPr>
              <w:t>סכומים שלא יסווגו מחדש לאחר מכן לרווח או הפסד:</w:t>
            </w:r>
          </w:p>
        </w:tc>
        <w:tc>
          <w:tcPr>
            <w:tcW w:w="1333" w:type="dxa"/>
            <w:tcBorders>
              <w:top w:val="nil"/>
              <w:left w:val="nil"/>
              <w:bottom w:val="nil"/>
              <w:right w:val="nil"/>
            </w:tcBorders>
            <w:shd w:val="clear" w:color="auto" w:fill="auto"/>
            <w:vAlign w:val="bottom"/>
          </w:tcPr>
          <w:p w14:paraId="067A0E37" w14:textId="0B7A1855"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3800CC7" w14:textId="11231F72"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276FBFF" w14:textId="1DCE5F1A"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9AE26FA" w14:textId="25CF53CB"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91A0748" w14:textId="73E4A65E" w:rsidR="009F5CB3" w:rsidRPr="00DC7270" w:rsidRDefault="009F5CB3" w:rsidP="005231A6">
            <w:pPr>
              <w:rPr>
                <w:rFonts w:asciiTheme="minorBidi" w:hAnsiTheme="minorBidi" w:cstheme="minorBidi"/>
                <w:sz w:val="20"/>
                <w:szCs w:val="20"/>
                <w:rtl/>
              </w:rPr>
            </w:pPr>
          </w:p>
        </w:tc>
      </w:tr>
      <w:tr w:rsidR="009F5CB3" w:rsidRPr="00DC7270" w14:paraId="5FDF93C9" w14:textId="77777777" w:rsidTr="005231A6">
        <w:tc>
          <w:tcPr>
            <w:tcW w:w="4392" w:type="dxa"/>
            <w:vAlign w:val="bottom"/>
          </w:tcPr>
          <w:p w14:paraId="4B3F56AE" w14:textId="4708CABF" w:rsidR="009F5CB3" w:rsidRPr="00DC7270" w:rsidRDefault="009F5CB3" w:rsidP="005231A6">
            <w:pPr>
              <w:jc w:val="left"/>
              <w:rPr>
                <w:rFonts w:asciiTheme="minorBidi" w:hAnsiTheme="minorBidi" w:cstheme="minorBidi"/>
                <w:sz w:val="20"/>
                <w:szCs w:val="20"/>
                <w:rtl/>
              </w:rPr>
            </w:pPr>
            <w:r w:rsidRPr="00DC7270">
              <w:rPr>
                <w:rFonts w:asciiTheme="minorBidi" w:hAnsiTheme="minorBidi" w:cs="Arial" w:hint="cs"/>
                <w:sz w:val="20"/>
                <w:szCs w:val="20"/>
                <w:rtl/>
              </w:rPr>
              <w:t>התאמות הנובעות מתרגום דוחות כספים ממטבע הפעילות למטבע ההצגה</w:t>
            </w:r>
          </w:p>
        </w:tc>
        <w:tc>
          <w:tcPr>
            <w:tcW w:w="1333" w:type="dxa"/>
            <w:tcBorders>
              <w:top w:val="nil"/>
              <w:left w:val="nil"/>
              <w:bottom w:val="nil"/>
              <w:right w:val="nil"/>
            </w:tcBorders>
            <w:shd w:val="clear" w:color="auto" w:fill="auto"/>
            <w:vAlign w:val="bottom"/>
          </w:tcPr>
          <w:p w14:paraId="57ED1DA3" w14:textId="473344D7"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771 </w:t>
            </w:r>
          </w:p>
        </w:tc>
        <w:tc>
          <w:tcPr>
            <w:tcW w:w="1333" w:type="dxa"/>
            <w:tcBorders>
              <w:top w:val="nil"/>
              <w:left w:val="nil"/>
              <w:bottom w:val="nil"/>
              <w:right w:val="nil"/>
            </w:tcBorders>
            <w:shd w:val="clear" w:color="auto" w:fill="auto"/>
            <w:vAlign w:val="bottom"/>
          </w:tcPr>
          <w:p w14:paraId="3E96DA8B" w14:textId="69B10037"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(45) </w:t>
            </w:r>
          </w:p>
        </w:tc>
        <w:tc>
          <w:tcPr>
            <w:tcW w:w="1333" w:type="dxa"/>
            <w:tcBorders>
              <w:top w:val="nil"/>
              <w:left w:val="nil"/>
              <w:bottom w:val="nil"/>
              <w:right w:val="nil"/>
            </w:tcBorders>
            <w:shd w:val="clear" w:color="auto" w:fill="auto"/>
            <w:vAlign w:val="bottom"/>
          </w:tcPr>
          <w:p w14:paraId="3C4AE8A7" w14:textId="2A64C5BD"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20CC2690" w14:textId="6089B1D8"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(709) </w:t>
            </w:r>
          </w:p>
        </w:tc>
        <w:tc>
          <w:tcPr>
            <w:tcW w:w="1333" w:type="dxa"/>
            <w:tcBorders>
              <w:top w:val="nil"/>
              <w:left w:val="nil"/>
              <w:bottom w:val="nil"/>
              <w:right w:val="nil"/>
            </w:tcBorders>
            <w:shd w:val="clear" w:color="auto" w:fill="auto"/>
            <w:vAlign w:val="bottom"/>
          </w:tcPr>
          <w:p w14:paraId="52F01843" w14:textId="01633FB2" w:rsidR="009F5CB3" w:rsidRPr="00DC7270" w:rsidRDefault="009F5CB3" w:rsidP="005231A6">
            <w:pPr>
              <w:rPr>
                <w:rFonts w:asciiTheme="minorBidi" w:hAnsiTheme="minorBidi" w:cstheme="minorBidi"/>
                <w:sz w:val="20"/>
                <w:szCs w:val="20"/>
                <w:rtl/>
              </w:rPr>
            </w:pPr>
            <w:r w:rsidRPr="00DC7270">
              <w:rPr>
                <w:rFonts w:ascii="Arial" w:hAnsi="Arial" w:cs="Arial"/>
                <w:color w:val="000000"/>
                <w:sz w:val="20"/>
                <w:szCs w:val="20"/>
              </w:rPr>
              <w:t xml:space="preserve">(2,198) </w:t>
            </w:r>
          </w:p>
        </w:tc>
      </w:tr>
      <w:tr w:rsidR="009F5CB3" w:rsidRPr="00DC7270" w14:paraId="569E87DE" w14:textId="77777777" w:rsidTr="005231A6">
        <w:tc>
          <w:tcPr>
            <w:tcW w:w="4392" w:type="dxa"/>
            <w:vAlign w:val="bottom"/>
          </w:tcPr>
          <w:p w14:paraId="1F3570DF" w14:textId="22789C75" w:rsidR="009F5CB3" w:rsidRPr="00DC7270" w:rsidRDefault="009F5CB3" w:rsidP="005231A6">
            <w:pPr>
              <w:jc w:val="left"/>
              <w:rPr>
                <w:rFonts w:asciiTheme="minorBidi" w:hAnsiTheme="minorBidi" w:cstheme="minorBidi"/>
                <w:b/>
                <w:bCs/>
                <w:sz w:val="20"/>
                <w:szCs w:val="20"/>
                <w:rtl/>
              </w:rPr>
            </w:pPr>
            <w:r w:rsidRPr="00DC7270">
              <w:rPr>
                <w:rFonts w:asciiTheme="minorBidi" w:hAnsiTheme="minorBidi" w:cs="Arial" w:hint="cs"/>
                <w:b/>
                <w:bCs/>
                <w:sz w:val="20"/>
                <w:szCs w:val="20"/>
                <w:rtl/>
              </w:rPr>
              <w:t>סכומים אשר יסווגו בעתיד או המסווגים מחדש לרווח או הפסד:</w:t>
            </w:r>
          </w:p>
        </w:tc>
        <w:tc>
          <w:tcPr>
            <w:tcW w:w="1333" w:type="dxa"/>
            <w:tcBorders>
              <w:top w:val="nil"/>
              <w:left w:val="nil"/>
              <w:bottom w:val="nil"/>
              <w:right w:val="nil"/>
            </w:tcBorders>
            <w:shd w:val="clear" w:color="auto" w:fill="auto"/>
            <w:vAlign w:val="bottom"/>
          </w:tcPr>
          <w:p w14:paraId="6037CF3C" w14:textId="61A74E5F"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581621CA" w14:textId="321819EC"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41B18EC" w14:textId="2A55A142"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E980E11" w14:textId="16C8A459" w:rsidR="009F5CB3" w:rsidRPr="00DC7270" w:rsidRDefault="009F5CB3"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A609771" w14:textId="21500B27" w:rsidR="009F5CB3" w:rsidRPr="00DC7270" w:rsidRDefault="009F5CB3" w:rsidP="005231A6">
            <w:pPr>
              <w:rPr>
                <w:rFonts w:asciiTheme="minorBidi" w:hAnsiTheme="minorBidi" w:cstheme="minorBidi"/>
                <w:sz w:val="20"/>
                <w:szCs w:val="20"/>
                <w:rtl/>
              </w:rPr>
            </w:pPr>
          </w:p>
        </w:tc>
      </w:tr>
      <w:tr w:rsidR="00DC7270" w:rsidRPr="00DC7270" w14:paraId="36A059DF" w14:textId="77777777" w:rsidTr="005231A6">
        <w:tc>
          <w:tcPr>
            <w:tcW w:w="4392" w:type="dxa"/>
            <w:vAlign w:val="bottom"/>
          </w:tcPr>
          <w:p w14:paraId="1ACF23DF" w14:textId="3A7B5DA6" w:rsidR="00DC7270" w:rsidRPr="00DC7270" w:rsidRDefault="00DC7270" w:rsidP="005231A6">
            <w:pPr>
              <w:jc w:val="left"/>
              <w:rPr>
                <w:rFonts w:asciiTheme="minorBidi" w:hAnsiTheme="minorBidi" w:cstheme="minorBidi"/>
                <w:sz w:val="20"/>
                <w:szCs w:val="20"/>
                <w:rtl/>
              </w:rPr>
            </w:pPr>
            <w:r w:rsidRPr="00DC7270">
              <w:rPr>
                <w:rFonts w:asciiTheme="minorBidi" w:hAnsiTheme="minorBidi" w:cs="Arial" w:hint="cs"/>
                <w:sz w:val="20"/>
                <w:szCs w:val="20"/>
                <w:rtl/>
              </w:rPr>
              <w:t>העברה לדוח רווח או הפסד בגין מימוש פעילות חוץ</w:t>
            </w:r>
          </w:p>
        </w:tc>
        <w:tc>
          <w:tcPr>
            <w:tcW w:w="1333" w:type="dxa"/>
            <w:tcBorders>
              <w:top w:val="nil"/>
              <w:left w:val="nil"/>
              <w:bottom w:val="nil"/>
              <w:right w:val="nil"/>
            </w:tcBorders>
            <w:shd w:val="clear" w:color="auto" w:fill="auto"/>
            <w:vAlign w:val="bottom"/>
          </w:tcPr>
          <w:p w14:paraId="179FDBC9" w14:textId="4E821533"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6ABF6337" w14:textId="6F742B34"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2,111 </w:t>
            </w:r>
          </w:p>
        </w:tc>
        <w:tc>
          <w:tcPr>
            <w:tcW w:w="1333" w:type="dxa"/>
            <w:tcBorders>
              <w:top w:val="nil"/>
              <w:left w:val="nil"/>
              <w:bottom w:val="nil"/>
              <w:right w:val="nil"/>
            </w:tcBorders>
            <w:shd w:val="clear" w:color="auto" w:fill="auto"/>
            <w:vAlign w:val="bottom"/>
          </w:tcPr>
          <w:p w14:paraId="4B4E33D5" w14:textId="56AA5663"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12276014" w14:textId="5FC0EE67"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w:t>
            </w:r>
          </w:p>
        </w:tc>
        <w:tc>
          <w:tcPr>
            <w:tcW w:w="1333" w:type="dxa"/>
            <w:tcBorders>
              <w:top w:val="nil"/>
              <w:left w:val="nil"/>
              <w:bottom w:val="nil"/>
              <w:right w:val="nil"/>
            </w:tcBorders>
            <w:shd w:val="clear" w:color="auto" w:fill="auto"/>
            <w:vAlign w:val="bottom"/>
          </w:tcPr>
          <w:p w14:paraId="0B9D8FBF" w14:textId="0786C87A"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2,111 </w:t>
            </w:r>
          </w:p>
        </w:tc>
      </w:tr>
      <w:tr w:rsidR="00DC7270" w:rsidRPr="00DC7270" w14:paraId="3DDA34A1" w14:textId="77777777" w:rsidTr="005231A6">
        <w:tc>
          <w:tcPr>
            <w:tcW w:w="4392" w:type="dxa"/>
            <w:vAlign w:val="bottom"/>
          </w:tcPr>
          <w:p w14:paraId="40A47E6D" w14:textId="7A45EE0C" w:rsidR="00DC7270" w:rsidRPr="00DC7270" w:rsidRDefault="00DC7270" w:rsidP="005231A6">
            <w:pPr>
              <w:jc w:val="left"/>
              <w:rPr>
                <w:rFonts w:asciiTheme="minorBidi" w:hAnsiTheme="minorBidi" w:cstheme="minorBidi"/>
                <w:sz w:val="20"/>
                <w:szCs w:val="20"/>
                <w:rtl/>
              </w:rPr>
            </w:pPr>
            <w:r w:rsidRPr="00DC7270">
              <w:rPr>
                <w:rFonts w:asciiTheme="minorBidi" w:hAnsiTheme="minorBidi" w:cs="Arial"/>
                <w:sz w:val="20"/>
                <w:szCs w:val="20"/>
                <w:rtl/>
              </w:rPr>
              <w:t>ה</w:t>
            </w:r>
            <w:r w:rsidRPr="00DC7270">
              <w:rPr>
                <w:rFonts w:asciiTheme="minorBidi" w:hAnsiTheme="minorBidi" w:cs="Arial" w:hint="cs"/>
                <w:sz w:val="20"/>
                <w:szCs w:val="20"/>
                <w:rtl/>
              </w:rPr>
              <w:t>תאמות הנובעות מתרגום דוחות כספיים של פעילויות חוץ</w:t>
            </w:r>
          </w:p>
        </w:tc>
        <w:tc>
          <w:tcPr>
            <w:tcW w:w="1333" w:type="dxa"/>
            <w:tcBorders>
              <w:top w:val="nil"/>
              <w:left w:val="nil"/>
              <w:bottom w:val="nil"/>
              <w:right w:val="nil"/>
            </w:tcBorders>
            <w:shd w:val="clear" w:color="auto" w:fill="auto"/>
            <w:vAlign w:val="bottom"/>
          </w:tcPr>
          <w:p w14:paraId="01930134" w14:textId="58C5A8BD"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827 </w:t>
            </w:r>
          </w:p>
        </w:tc>
        <w:tc>
          <w:tcPr>
            <w:tcW w:w="1333" w:type="dxa"/>
            <w:tcBorders>
              <w:top w:val="nil"/>
              <w:left w:val="nil"/>
              <w:bottom w:val="nil"/>
              <w:right w:val="nil"/>
            </w:tcBorders>
            <w:shd w:val="clear" w:color="auto" w:fill="auto"/>
            <w:vAlign w:val="bottom"/>
          </w:tcPr>
          <w:p w14:paraId="7FA1E70D" w14:textId="31E7523F"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350 </w:t>
            </w:r>
          </w:p>
        </w:tc>
        <w:tc>
          <w:tcPr>
            <w:tcW w:w="1333" w:type="dxa"/>
            <w:tcBorders>
              <w:top w:val="nil"/>
              <w:left w:val="nil"/>
              <w:bottom w:val="nil"/>
              <w:right w:val="nil"/>
            </w:tcBorders>
            <w:shd w:val="clear" w:color="auto" w:fill="auto"/>
            <w:vAlign w:val="bottom"/>
          </w:tcPr>
          <w:p w14:paraId="0129E2A7" w14:textId="32C50E8B"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(1,705)</w:t>
            </w:r>
          </w:p>
        </w:tc>
        <w:tc>
          <w:tcPr>
            <w:tcW w:w="1333" w:type="dxa"/>
            <w:tcBorders>
              <w:top w:val="nil"/>
              <w:left w:val="nil"/>
              <w:bottom w:val="nil"/>
              <w:right w:val="nil"/>
            </w:tcBorders>
            <w:shd w:val="clear" w:color="auto" w:fill="auto"/>
            <w:vAlign w:val="bottom"/>
          </w:tcPr>
          <w:p w14:paraId="3EE8C229" w14:textId="64D17BF7"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1,489 </w:t>
            </w:r>
          </w:p>
        </w:tc>
        <w:tc>
          <w:tcPr>
            <w:tcW w:w="1333" w:type="dxa"/>
            <w:tcBorders>
              <w:top w:val="nil"/>
              <w:left w:val="nil"/>
              <w:bottom w:val="nil"/>
              <w:right w:val="nil"/>
            </w:tcBorders>
            <w:shd w:val="clear" w:color="auto" w:fill="auto"/>
            <w:vAlign w:val="bottom"/>
          </w:tcPr>
          <w:p w14:paraId="026D8028" w14:textId="538DA299"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2,389 </w:t>
            </w:r>
          </w:p>
        </w:tc>
      </w:tr>
      <w:tr w:rsidR="00DC7270" w:rsidRPr="00DC7270" w14:paraId="31ACA907" w14:textId="77777777" w:rsidTr="005231A6">
        <w:tc>
          <w:tcPr>
            <w:tcW w:w="4392" w:type="dxa"/>
            <w:vAlign w:val="bottom"/>
          </w:tcPr>
          <w:p w14:paraId="7721E3DF" w14:textId="0B88C56F" w:rsidR="00DC7270" w:rsidRPr="00DC7270" w:rsidRDefault="00DC7270" w:rsidP="005231A6">
            <w:pPr>
              <w:jc w:val="left"/>
              <w:rPr>
                <w:rFonts w:asciiTheme="minorBidi" w:hAnsiTheme="minorBidi" w:cstheme="minorBidi"/>
                <w:b/>
                <w:bCs/>
                <w:sz w:val="20"/>
                <w:szCs w:val="20"/>
                <w:rtl/>
              </w:rPr>
            </w:pPr>
            <w:r w:rsidRPr="00DC7270">
              <w:rPr>
                <w:rFonts w:asciiTheme="minorBidi" w:hAnsiTheme="minorBidi" w:cstheme="minorBidi" w:hint="cs"/>
                <w:b/>
                <w:bCs/>
                <w:sz w:val="20"/>
                <w:szCs w:val="20"/>
                <w:rtl/>
              </w:rPr>
              <w:t>רווח (הפסד) כולל אחר לתקופה</w:t>
            </w:r>
          </w:p>
        </w:tc>
        <w:tc>
          <w:tcPr>
            <w:tcW w:w="1333" w:type="dxa"/>
            <w:tcBorders>
              <w:top w:val="nil"/>
              <w:left w:val="nil"/>
              <w:bottom w:val="nil"/>
              <w:right w:val="nil"/>
            </w:tcBorders>
            <w:shd w:val="clear" w:color="auto" w:fill="auto"/>
            <w:vAlign w:val="bottom"/>
          </w:tcPr>
          <w:p w14:paraId="6A2FDB9E" w14:textId="7BA3A8B0" w:rsidR="00DC7270" w:rsidRPr="00DC7270" w:rsidRDefault="00DC7270" w:rsidP="005231A6">
            <w:pPr>
              <w:pBdr>
                <w:bottom w:val="dotted" w:sz="4" w:space="1" w:color="auto"/>
              </w:pBdr>
              <w:rPr>
                <w:rFonts w:asciiTheme="minorBidi" w:hAnsiTheme="minorBidi" w:cstheme="minorBidi"/>
                <w:sz w:val="20"/>
                <w:szCs w:val="20"/>
                <w:rtl/>
              </w:rPr>
            </w:pPr>
            <w:r w:rsidRPr="00DC7270">
              <w:rPr>
                <w:rFonts w:ascii="Arial" w:hAnsi="Arial" w:cs="Arial"/>
                <w:color w:val="000000"/>
                <w:sz w:val="20"/>
                <w:szCs w:val="20"/>
              </w:rPr>
              <w:t xml:space="preserve">1,598 </w:t>
            </w:r>
          </w:p>
        </w:tc>
        <w:tc>
          <w:tcPr>
            <w:tcW w:w="1333" w:type="dxa"/>
            <w:tcBorders>
              <w:top w:val="nil"/>
              <w:left w:val="nil"/>
              <w:bottom w:val="nil"/>
              <w:right w:val="nil"/>
            </w:tcBorders>
            <w:shd w:val="clear" w:color="auto" w:fill="auto"/>
            <w:vAlign w:val="bottom"/>
          </w:tcPr>
          <w:p w14:paraId="4909351C" w14:textId="508B515C" w:rsidR="00DC7270" w:rsidRPr="00DC7270" w:rsidRDefault="00DC7270" w:rsidP="005231A6">
            <w:pPr>
              <w:pBdr>
                <w:bottom w:val="dotted" w:sz="4" w:space="1" w:color="auto"/>
              </w:pBdr>
              <w:rPr>
                <w:rFonts w:asciiTheme="minorBidi" w:hAnsiTheme="minorBidi" w:cstheme="minorBidi"/>
                <w:sz w:val="20"/>
                <w:szCs w:val="20"/>
                <w:rtl/>
              </w:rPr>
            </w:pPr>
            <w:r w:rsidRPr="00DC7270">
              <w:rPr>
                <w:rFonts w:ascii="Arial" w:hAnsi="Arial" w:cs="Arial"/>
                <w:color w:val="000000"/>
                <w:sz w:val="20"/>
                <w:szCs w:val="20"/>
              </w:rPr>
              <w:t xml:space="preserve">2,415 </w:t>
            </w:r>
          </w:p>
        </w:tc>
        <w:tc>
          <w:tcPr>
            <w:tcW w:w="1333" w:type="dxa"/>
            <w:tcBorders>
              <w:top w:val="nil"/>
              <w:left w:val="nil"/>
              <w:bottom w:val="nil"/>
              <w:right w:val="nil"/>
            </w:tcBorders>
            <w:shd w:val="clear" w:color="auto" w:fill="auto"/>
            <w:vAlign w:val="bottom"/>
          </w:tcPr>
          <w:p w14:paraId="01473E8E" w14:textId="7ACA023E" w:rsidR="00DC7270" w:rsidRPr="00DC7270" w:rsidRDefault="00DC7270" w:rsidP="005231A6">
            <w:pPr>
              <w:pBdr>
                <w:bottom w:val="dotted" w:sz="4" w:space="1" w:color="auto"/>
              </w:pBdr>
              <w:rPr>
                <w:rFonts w:asciiTheme="minorBidi" w:hAnsiTheme="minorBidi" w:cstheme="minorBidi"/>
                <w:sz w:val="20"/>
                <w:szCs w:val="20"/>
                <w:rtl/>
              </w:rPr>
            </w:pPr>
            <w:r w:rsidRPr="00DC7270">
              <w:rPr>
                <w:rFonts w:ascii="Arial" w:hAnsi="Arial" w:cs="Arial"/>
                <w:color w:val="000000"/>
                <w:sz w:val="20"/>
                <w:szCs w:val="20"/>
              </w:rPr>
              <w:t>(1,705)</w:t>
            </w:r>
          </w:p>
        </w:tc>
        <w:tc>
          <w:tcPr>
            <w:tcW w:w="1333" w:type="dxa"/>
            <w:tcBorders>
              <w:top w:val="nil"/>
              <w:left w:val="nil"/>
              <w:bottom w:val="nil"/>
              <w:right w:val="nil"/>
            </w:tcBorders>
            <w:shd w:val="clear" w:color="auto" w:fill="auto"/>
            <w:vAlign w:val="bottom"/>
          </w:tcPr>
          <w:p w14:paraId="253776B9" w14:textId="726D063F" w:rsidR="00DC7270" w:rsidRPr="00DC7270" w:rsidRDefault="00DC7270" w:rsidP="005231A6">
            <w:pPr>
              <w:pBdr>
                <w:bottom w:val="dotted" w:sz="4" w:space="1" w:color="auto"/>
              </w:pBdr>
              <w:rPr>
                <w:rFonts w:asciiTheme="minorBidi" w:hAnsiTheme="minorBidi" w:cstheme="minorBidi"/>
                <w:sz w:val="20"/>
                <w:szCs w:val="20"/>
                <w:rtl/>
              </w:rPr>
            </w:pPr>
            <w:r w:rsidRPr="00DC7270">
              <w:rPr>
                <w:rFonts w:ascii="Arial" w:hAnsi="Arial" w:cs="Arial"/>
                <w:color w:val="000000"/>
                <w:sz w:val="20"/>
                <w:szCs w:val="20"/>
              </w:rPr>
              <w:t xml:space="preserve">780 </w:t>
            </w:r>
          </w:p>
        </w:tc>
        <w:tc>
          <w:tcPr>
            <w:tcW w:w="1333" w:type="dxa"/>
            <w:tcBorders>
              <w:top w:val="nil"/>
              <w:left w:val="nil"/>
              <w:bottom w:val="nil"/>
              <w:right w:val="nil"/>
            </w:tcBorders>
            <w:shd w:val="clear" w:color="auto" w:fill="auto"/>
            <w:vAlign w:val="bottom"/>
          </w:tcPr>
          <w:p w14:paraId="5BD26655" w14:textId="5B95908D" w:rsidR="00DC7270" w:rsidRPr="00DC7270" w:rsidRDefault="00DC7270" w:rsidP="005231A6">
            <w:pPr>
              <w:pBdr>
                <w:bottom w:val="dotted" w:sz="4" w:space="1" w:color="auto"/>
              </w:pBdr>
              <w:rPr>
                <w:rFonts w:asciiTheme="minorBidi" w:hAnsiTheme="minorBidi" w:cstheme="minorBidi"/>
                <w:sz w:val="20"/>
                <w:szCs w:val="20"/>
                <w:rtl/>
              </w:rPr>
            </w:pPr>
            <w:r w:rsidRPr="00DC7270">
              <w:rPr>
                <w:rFonts w:ascii="Arial" w:hAnsi="Arial" w:cs="Arial"/>
                <w:color w:val="000000"/>
                <w:sz w:val="20"/>
                <w:szCs w:val="20"/>
              </w:rPr>
              <w:t xml:space="preserve">2,302 </w:t>
            </w:r>
          </w:p>
        </w:tc>
      </w:tr>
      <w:tr w:rsidR="00DC7270" w:rsidRPr="00DC7270" w14:paraId="617E2FA7" w14:textId="77777777" w:rsidTr="005231A6">
        <w:tc>
          <w:tcPr>
            <w:tcW w:w="4392" w:type="dxa"/>
            <w:vAlign w:val="bottom"/>
          </w:tcPr>
          <w:p w14:paraId="47DD411E" w14:textId="2F2A3C02" w:rsidR="00DC7270" w:rsidRPr="00DC7270" w:rsidRDefault="00DC7270" w:rsidP="005231A6">
            <w:pPr>
              <w:jc w:val="left"/>
              <w:rPr>
                <w:rFonts w:asciiTheme="minorBidi" w:hAnsiTheme="minorBidi" w:cstheme="minorBidi"/>
                <w:b/>
                <w:bCs/>
                <w:sz w:val="20"/>
                <w:szCs w:val="20"/>
                <w:rtl/>
              </w:rPr>
            </w:pPr>
            <w:r>
              <w:rPr>
                <w:rFonts w:asciiTheme="minorBidi" w:hAnsiTheme="minorBidi" w:cs="Arial"/>
                <w:b/>
                <w:bCs/>
                <w:sz w:val="20"/>
                <w:szCs w:val="20"/>
                <w:rtl/>
              </w:rPr>
              <w:br/>
            </w:r>
            <w:r w:rsidRPr="00DC7270">
              <w:rPr>
                <w:rFonts w:asciiTheme="minorBidi" w:hAnsiTheme="minorBidi" w:cs="Arial" w:hint="cs"/>
                <w:b/>
                <w:bCs/>
                <w:sz w:val="20"/>
                <w:szCs w:val="20"/>
                <w:rtl/>
              </w:rPr>
              <w:t xml:space="preserve">סה"כ רווח כולל לתקופה </w:t>
            </w:r>
          </w:p>
        </w:tc>
        <w:tc>
          <w:tcPr>
            <w:tcW w:w="1333" w:type="dxa"/>
            <w:tcBorders>
              <w:top w:val="nil"/>
              <w:left w:val="nil"/>
              <w:bottom w:val="nil"/>
              <w:right w:val="nil"/>
            </w:tcBorders>
            <w:shd w:val="clear" w:color="auto" w:fill="auto"/>
            <w:vAlign w:val="bottom"/>
          </w:tcPr>
          <w:p w14:paraId="0E17F1FF" w14:textId="13D76032" w:rsidR="00DC7270" w:rsidRPr="00DC7270" w:rsidRDefault="00DC7270" w:rsidP="005231A6">
            <w:pPr>
              <w:pBdr>
                <w:top w:val="single" w:sz="4" w:space="5" w:color="auto"/>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175,704 </w:t>
            </w:r>
          </w:p>
        </w:tc>
        <w:tc>
          <w:tcPr>
            <w:tcW w:w="1333" w:type="dxa"/>
            <w:tcBorders>
              <w:top w:val="nil"/>
              <w:left w:val="nil"/>
              <w:bottom w:val="nil"/>
              <w:right w:val="nil"/>
            </w:tcBorders>
            <w:shd w:val="clear" w:color="auto" w:fill="auto"/>
            <w:vAlign w:val="bottom"/>
          </w:tcPr>
          <w:p w14:paraId="47AB6BCC" w14:textId="48921204" w:rsidR="00DC7270" w:rsidRPr="00DC7270" w:rsidRDefault="00DC7270" w:rsidP="005231A6">
            <w:pPr>
              <w:pBdr>
                <w:top w:val="single" w:sz="4" w:space="5" w:color="auto"/>
                <w:bottom w:val="double" w:sz="4" w:space="1" w:color="auto"/>
              </w:pBdr>
              <w:rPr>
                <w:rFonts w:asciiTheme="minorBidi" w:hAnsiTheme="minorBidi" w:cstheme="minorBidi"/>
                <w:sz w:val="20"/>
                <w:szCs w:val="20"/>
              </w:rPr>
            </w:pPr>
            <w:r w:rsidRPr="00DC7270">
              <w:rPr>
                <w:rFonts w:ascii="Arial" w:hAnsi="Arial" w:cs="Arial"/>
                <w:color w:val="000000"/>
                <w:sz w:val="20"/>
                <w:szCs w:val="20"/>
              </w:rPr>
              <w:t xml:space="preserve">83,001 </w:t>
            </w:r>
          </w:p>
        </w:tc>
        <w:tc>
          <w:tcPr>
            <w:tcW w:w="1333" w:type="dxa"/>
            <w:tcBorders>
              <w:top w:val="nil"/>
              <w:left w:val="nil"/>
              <w:bottom w:val="nil"/>
              <w:right w:val="nil"/>
            </w:tcBorders>
            <w:shd w:val="clear" w:color="auto" w:fill="auto"/>
            <w:vAlign w:val="bottom"/>
          </w:tcPr>
          <w:p w14:paraId="165358BD" w14:textId="26C9F19B" w:rsidR="00DC7270" w:rsidRPr="00DC7270" w:rsidRDefault="00DC7270" w:rsidP="005231A6">
            <w:pPr>
              <w:pBdr>
                <w:top w:val="single" w:sz="4" w:space="5" w:color="auto"/>
                <w:bottom w:val="double" w:sz="4" w:space="1" w:color="auto"/>
              </w:pBdr>
              <w:rPr>
                <w:rFonts w:asciiTheme="minorBidi" w:hAnsiTheme="minorBidi" w:cstheme="minorBidi"/>
                <w:sz w:val="20"/>
                <w:szCs w:val="20"/>
              </w:rPr>
            </w:pPr>
            <w:r w:rsidRPr="00DC7270">
              <w:rPr>
                <w:rFonts w:ascii="Arial" w:hAnsi="Arial" w:cs="Arial"/>
                <w:color w:val="000000"/>
                <w:sz w:val="20"/>
                <w:szCs w:val="20"/>
              </w:rPr>
              <w:t xml:space="preserve">34,431 </w:t>
            </w:r>
          </w:p>
        </w:tc>
        <w:tc>
          <w:tcPr>
            <w:tcW w:w="1333" w:type="dxa"/>
            <w:tcBorders>
              <w:top w:val="nil"/>
              <w:left w:val="nil"/>
              <w:bottom w:val="nil"/>
              <w:right w:val="nil"/>
            </w:tcBorders>
            <w:shd w:val="clear" w:color="auto" w:fill="auto"/>
            <w:vAlign w:val="bottom"/>
          </w:tcPr>
          <w:p w14:paraId="16800628" w14:textId="2C468C18" w:rsidR="00DC7270" w:rsidRPr="00DC7270" w:rsidRDefault="00DC7270" w:rsidP="005231A6">
            <w:pPr>
              <w:pBdr>
                <w:top w:val="single" w:sz="4" w:space="5" w:color="auto"/>
                <w:bottom w:val="double" w:sz="4" w:space="1" w:color="auto"/>
              </w:pBdr>
              <w:rPr>
                <w:rFonts w:asciiTheme="minorBidi" w:hAnsiTheme="minorBidi" w:cstheme="minorBidi"/>
                <w:sz w:val="20"/>
                <w:szCs w:val="20"/>
              </w:rPr>
            </w:pPr>
            <w:r w:rsidRPr="00DC7270">
              <w:rPr>
                <w:rFonts w:ascii="Arial" w:hAnsi="Arial" w:cs="Arial"/>
                <w:color w:val="000000"/>
                <w:sz w:val="20"/>
                <w:szCs w:val="20"/>
              </w:rPr>
              <w:t xml:space="preserve">41,976 </w:t>
            </w:r>
          </w:p>
        </w:tc>
        <w:tc>
          <w:tcPr>
            <w:tcW w:w="1333" w:type="dxa"/>
            <w:tcBorders>
              <w:top w:val="nil"/>
              <w:left w:val="nil"/>
              <w:bottom w:val="nil"/>
              <w:right w:val="nil"/>
            </w:tcBorders>
            <w:shd w:val="clear" w:color="auto" w:fill="auto"/>
            <w:vAlign w:val="bottom"/>
          </w:tcPr>
          <w:p w14:paraId="4878E88C" w14:textId="297944D2" w:rsidR="00DC7270" w:rsidRPr="00DC7270" w:rsidRDefault="00DC7270" w:rsidP="005231A6">
            <w:pPr>
              <w:pBdr>
                <w:top w:val="single" w:sz="4" w:space="5" w:color="auto"/>
                <w:bottom w:val="double" w:sz="4" w:space="1" w:color="auto"/>
              </w:pBdr>
              <w:rPr>
                <w:rFonts w:asciiTheme="minorBidi" w:hAnsiTheme="minorBidi" w:cstheme="minorBidi"/>
                <w:sz w:val="20"/>
                <w:szCs w:val="20"/>
              </w:rPr>
            </w:pPr>
            <w:r w:rsidRPr="00DC7270">
              <w:rPr>
                <w:rFonts w:ascii="Arial" w:hAnsi="Arial" w:cs="Arial"/>
                <w:color w:val="000000"/>
                <w:sz w:val="20"/>
                <w:szCs w:val="20"/>
              </w:rPr>
              <w:t xml:space="preserve">134,010 </w:t>
            </w:r>
          </w:p>
        </w:tc>
      </w:tr>
      <w:tr w:rsidR="00DC7270" w:rsidRPr="00DC7270" w14:paraId="7721AAA2" w14:textId="77777777" w:rsidTr="005231A6">
        <w:tc>
          <w:tcPr>
            <w:tcW w:w="4392" w:type="dxa"/>
            <w:vAlign w:val="bottom"/>
          </w:tcPr>
          <w:p w14:paraId="40F70FFB" w14:textId="3DD68455" w:rsidR="00DC7270" w:rsidRPr="00DC7270" w:rsidRDefault="00DC7270" w:rsidP="005231A6">
            <w:pPr>
              <w:jc w:val="left"/>
              <w:rPr>
                <w:rFonts w:asciiTheme="minorBidi" w:hAnsiTheme="minorBidi" w:cs="Arial"/>
                <w:b/>
                <w:bCs/>
                <w:sz w:val="20"/>
                <w:szCs w:val="20"/>
                <w:rtl/>
              </w:rPr>
            </w:pPr>
            <w:r w:rsidRPr="00DC7270">
              <w:rPr>
                <w:rFonts w:asciiTheme="minorBidi" w:hAnsiTheme="minorBidi" w:cs="Arial"/>
                <w:b/>
                <w:bCs/>
                <w:sz w:val="20"/>
                <w:szCs w:val="20"/>
                <w:rtl/>
              </w:rPr>
              <w:br/>
            </w:r>
            <w:r w:rsidRPr="00DC7270">
              <w:rPr>
                <w:rFonts w:asciiTheme="minorBidi" w:hAnsiTheme="minorBidi" w:cs="Arial" w:hint="cs"/>
                <w:b/>
                <w:bCs/>
                <w:sz w:val="20"/>
                <w:szCs w:val="20"/>
                <w:rtl/>
              </w:rPr>
              <w:t>סה"כ רווח כולל לתקופה מיוחס ל:</w:t>
            </w:r>
          </w:p>
        </w:tc>
        <w:tc>
          <w:tcPr>
            <w:tcW w:w="1333" w:type="dxa"/>
            <w:tcBorders>
              <w:top w:val="nil"/>
              <w:left w:val="nil"/>
              <w:bottom w:val="nil"/>
              <w:right w:val="nil"/>
            </w:tcBorders>
            <w:shd w:val="clear" w:color="auto" w:fill="auto"/>
            <w:vAlign w:val="bottom"/>
          </w:tcPr>
          <w:p w14:paraId="612CE2C1" w14:textId="22D804B9" w:rsidR="00DC7270" w:rsidRPr="00DC7270" w:rsidRDefault="00DC7270" w:rsidP="005231A6">
            <w:pPr>
              <w:rPr>
                <w:rFonts w:asciiTheme="minorBidi" w:hAnsiTheme="minorBidi" w:cstheme="minorBidi"/>
                <w:sz w:val="20"/>
                <w:szCs w:val="20"/>
              </w:rPr>
            </w:pPr>
          </w:p>
        </w:tc>
        <w:tc>
          <w:tcPr>
            <w:tcW w:w="1333" w:type="dxa"/>
            <w:tcBorders>
              <w:top w:val="nil"/>
              <w:left w:val="nil"/>
              <w:bottom w:val="nil"/>
              <w:right w:val="nil"/>
            </w:tcBorders>
            <w:shd w:val="clear" w:color="auto" w:fill="auto"/>
            <w:vAlign w:val="bottom"/>
          </w:tcPr>
          <w:p w14:paraId="1203E666" w14:textId="3994F717" w:rsidR="00DC7270" w:rsidRPr="00DC7270" w:rsidRDefault="00DC7270" w:rsidP="005231A6">
            <w:pPr>
              <w:rPr>
                <w:rFonts w:asciiTheme="minorBidi" w:hAnsiTheme="minorBidi" w:cstheme="minorBidi"/>
                <w:sz w:val="20"/>
                <w:szCs w:val="20"/>
              </w:rPr>
            </w:pPr>
          </w:p>
        </w:tc>
        <w:tc>
          <w:tcPr>
            <w:tcW w:w="1333" w:type="dxa"/>
            <w:tcBorders>
              <w:top w:val="nil"/>
              <w:left w:val="nil"/>
              <w:bottom w:val="nil"/>
              <w:right w:val="nil"/>
            </w:tcBorders>
            <w:shd w:val="clear" w:color="auto" w:fill="auto"/>
            <w:vAlign w:val="bottom"/>
          </w:tcPr>
          <w:p w14:paraId="3AAA9A31" w14:textId="1F37C533" w:rsidR="00DC7270" w:rsidRPr="00DC7270" w:rsidRDefault="00DC7270" w:rsidP="005231A6">
            <w:pPr>
              <w:rPr>
                <w:rFonts w:asciiTheme="minorBidi" w:hAnsiTheme="minorBidi" w:cstheme="minorBidi"/>
                <w:sz w:val="20"/>
                <w:szCs w:val="20"/>
              </w:rPr>
            </w:pPr>
          </w:p>
        </w:tc>
        <w:tc>
          <w:tcPr>
            <w:tcW w:w="1333" w:type="dxa"/>
            <w:tcBorders>
              <w:top w:val="nil"/>
              <w:left w:val="nil"/>
              <w:bottom w:val="nil"/>
              <w:right w:val="nil"/>
            </w:tcBorders>
            <w:shd w:val="clear" w:color="auto" w:fill="auto"/>
            <w:vAlign w:val="bottom"/>
          </w:tcPr>
          <w:p w14:paraId="3DEA1A0D" w14:textId="6B907079" w:rsidR="00DC7270" w:rsidRPr="00DC7270" w:rsidRDefault="00DC7270" w:rsidP="005231A6">
            <w:pPr>
              <w:rPr>
                <w:rFonts w:asciiTheme="minorBidi" w:hAnsiTheme="minorBidi" w:cstheme="minorBidi"/>
                <w:sz w:val="20"/>
                <w:szCs w:val="20"/>
              </w:rPr>
            </w:pPr>
          </w:p>
        </w:tc>
        <w:tc>
          <w:tcPr>
            <w:tcW w:w="1333" w:type="dxa"/>
            <w:tcBorders>
              <w:top w:val="nil"/>
              <w:left w:val="nil"/>
              <w:bottom w:val="nil"/>
              <w:right w:val="nil"/>
            </w:tcBorders>
            <w:shd w:val="clear" w:color="auto" w:fill="auto"/>
            <w:vAlign w:val="bottom"/>
          </w:tcPr>
          <w:p w14:paraId="58F62CCD" w14:textId="1AC0A541" w:rsidR="00DC7270" w:rsidRPr="00DC7270" w:rsidRDefault="00DC7270" w:rsidP="005231A6">
            <w:pPr>
              <w:rPr>
                <w:rFonts w:asciiTheme="minorBidi" w:hAnsiTheme="minorBidi" w:cstheme="minorBidi"/>
                <w:sz w:val="20"/>
                <w:szCs w:val="20"/>
              </w:rPr>
            </w:pPr>
          </w:p>
        </w:tc>
      </w:tr>
      <w:tr w:rsidR="00DC7270" w:rsidRPr="00DC7270" w14:paraId="47C0DEE7" w14:textId="77777777" w:rsidTr="005231A6">
        <w:tc>
          <w:tcPr>
            <w:tcW w:w="4392" w:type="dxa"/>
            <w:vAlign w:val="bottom"/>
          </w:tcPr>
          <w:p w14:paraId="619BF3D9" w14:textId="39F6AF0F" w:rsidR="00DC7270" w:rsidRPr="00DC7270" w:rsidRDefault="00DC7270" w:rsidP="005231A6">
            <w:pPr>
              <w:rPr>
                <w:rFonts w:asciiTheme="minorBidi" w:hAnsiTheme="minorBidi" w:cstheme="minorBidi"/>
                <w:b/>
                <w:bCs/>
                <w:sz w:val="20"/>
                <w:szCs w:val="20"/>
                <w:rtl/>
              </w:rPr>
            </w:pPr>
            <w:r w:rsidRPr="00DC7270">
              <w:rPr>
                <w:rFonts w:asciiTheme="minorBidi" w:hAnsiTheme="minorBidi" w:cs="Arial" w:hint="cs"/>
                <w:sz w:val="20"/>
                <w:szCs w:val="20"/>
                <w:rtl/>
              </w:rPr>
              <w:t>בעלי המניות</w:t>
            </w:r>
          </w:p>
        </w:tc>
        <w:tc>
          <w:tcPr>
            <w:tcW w:w="1333" w:type="dxa"/>
            <w:tcBorders>
              <w:top w:val="nil"/>
              <w:left w:val="nil"/>
              <w:bottom w:val="nil"/>
              <w:right w:val="nil"/>
            </w:tcBorders>
            <w:shd w:val="clear" w:color="auto" w:fill="auto"/>
            <w:vAlign w:val="bottom"/>
          </w:tcPr>
          <w:p w14:paraId="36E6B45C" w14:textId="7F241673"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175,428 </w:t>
            </w:r>
          </w:p>
        </w:tc>
        <w:tc>
          <w:tcPr>
            <w:tcW w:w="1333" w:type="dxa"/>
            <w:tcBorders>
              <w:top w:val="nil"/>
              <w:left w:val="nil"/>
              <w:bottom w:val="nil"/>
              <w:right w:val="nil"/>
            </w:tcBorders>
            <w:shd w:val="clear" w:color="auto" w:fill="auto"/>
            <w:vAlign w:val="bottom"/>
          </w:tcPr>
          <w:p w14:paraId="4BA1EFCF" w14:textId="267E3FE7"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80,130 </w:t>
            </w:r>
          </w:p>
        </w:tc>
        <w:tc>
          <w:tcPr>
            <w:tcW w:w="1333" w:type="dxa"/>
            <w:tcBorders>
              <w:top w:val="nil"/>
              <w:left w:val="nil"/>
              <w:bottom w:val="nil"/>
              <w:right w:val="nil"/>
            </w:tcBorders>
            <w:shd w:val="clear" w:color="auto" w:fill="auto"/>
            <w:vAlign w:val="bottom"/>
          </w:tcPr>
          <w:p w14:paraId="1E79AF7E" w14:textId="546639CA"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34,368 </w:t>
            </w:r>
          </w:p>
        </w:tc>
        <w:tc>
          <w:tcPr>
            <w:tcW w:w="1333" w:type="dxa"/>
            <w:tcBorders>
              <w:top w:val="nil"/>
              <w:left w:val="nil"/>
              <w:bottom w:val="nil"/>
              <w:right w:val="nil"/>
            </w:tcBorders>
            <w:shd w:val="clear" w:color="auto" w:fill="auto"/>
            <w:vAlign w:val="bottom"/>
          </w:tcPr>
          <w:p w14:paraId="3D4E3FB4" w14:textId="70C3CF0D"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39,237 </w:t>
            </w:r>
          </w:p>
        </w:tc>
        <w:tc>
          <w:tcPr>
            <w:tcW w:w="1333" w:type="dxa"/>
            <w:tcBorders>
              <w:top w:val="nil"/>
              <w:left w:val="nil"/>
              <w:bottom w:val="nil"/>
              <w:right w:val="nil"/>
            </w:tcBorders>
            <w:shd w:val="clear" w:color="auto" w:fill="auto"/>
            <w:vAlign w:val="bottom"/>
          </w:tcPr>
          <w:p w14:paraId="7DEEA870" w14:textId="22EB094E" w:rsidR="00DC7270" w:rsidRPr="00DC7270" w:rsidRDefault="00DC7270" w:rsidP="005231A6">
            <w:pPr>
              <w:rPr>
                <w:rFonts w:asciiTheme="minorBidi" w:hAnsiTheme="minorBidi" w:cstheme="minorBidi"/>
                <w:sz w:val="20"/>
                <w:szCs w:val="20"/>
                <w:rtl/>
              </w:rPr>
            </w:pPr>
            <w:r w:rsidRPr="00DC7270">
              <w:rPr>
                <w:rFonts w:ascii="Arial" w:hAnsi="Arial" w:cs="Arial"/>
                <w:color w:val="000000"/>
                <w:sz w:val="20"/>
                <w:szCs w:val="20"/>
              </w:rPr>
              <w:t xml:space="preserve">130,916 </w:t>
            </w:r>
          </w:p>
        </w:tc>
      </w:tr>
      <w:tr w:rsidR="00DC7270" w:rsidRPr="00DC7270" w14:paraId="7F8DB92F" w14:textId="77777777" w:rsidTr="005231A6">
        <w:tc>
          <w:tcPr>
            <w:tcW w:w="4392" w:type="dxa"/>
            <w:vAlign w:val="center"/>
          </w:tcPr>
          <w:p w14:paraId="4D341477" w14:textId="47A6A6E5" w:rsidR="00DC7270" w:rsidRPr="00DC7270" w:rsidRDefault="00DC7270" w:rsidP="005231A6">
            <w:pPr>
              <w:rPr>
                <w:rFonts w:asciiTheme="minorBidi" w:hAnsiTheme="minorBidi" w:cstheme="minorBidi"/>
                <w:sz w:val="20"/>
                <w:szCs w:val="20"/>
                <w:rtl/>
              </w:rPr>
            </w:pPr>
            <w:r w:rsidRPr="00DC7270">
              <w:rPr>
                <w:rFonts w:asciiTheme="minorBidi" w:hAnsiTheme="minorBidi" w:cstheme="minorBidi" w:hint="cs"/>
                <w:sz w:val="20"/>
                <w:szCs w:val="20"/>
                <w:rtl/>
              </w:rPr>
              <w:t>זכויות שאינן מקנות שליטה</w:t>
            </w:r>
          </w:p>
        </w:tc>
        <w:tc>
          <w:tcPr>
            <w:tcW w:w="1333" w:type="dxa"/>
            <w:tcBorders>
              <w:top w:val="nil"/>
              <w:left w:val="nil"/>
              <w:bottom w:val="nil"/>
              <w:right w:val="nil"/>
            </w:tcBorders>
            <w:shd w:val="clear" w:color="auto" w:fill="auto"/>
            <w:vAlign w:val="bottom"/>
          </w:tcPr>
          <w:p w14:paraId="6201FD2F" w14:textId="2DD0B840"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276 </w:t>
            </w:r>
          </w:p>
        </w:tc>
        <w:tc>
          <w:tcPr>
            <w:tcW w:w="1333" w:type="dxa"/>
            <w:tcBorders>
              <w:top w:val="nil"/>
              <w:left w:val="nil"/>
              <w:bottom w:val="nil"/>
              <w:right w:val="nil"/>
            </w:tcBorders>
            <w:shd w:val="clear" w:color="auto" w:fill="auto"/>
            <w:vAlign w:val="bottom"/>
          </w:tcPr>
          <w:p w14:paraId="015AD9C2" w14:textId="3B392A98"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2,871 </w:t>
            </w:r>
          </w:p>
        </w:tc>
        <w:tc>
          <w:tcPr>
            <w:tcW w:w="1333" w:type="dxa"/>
            <w:tcBorders>
              <w:top w:val="nil"/>
              <w:left w:val="nil"/>
              <w:bottom w:val="nil"/>
              <w:right w:val="nil"/>
            </w:tcBorders>
            <w:shd w:val="clear" w:color="auto" w:fill="auto"/>
            <w:vAlign w:val="bottom"/>
          </w:tcPr>
          <w:p w14:paraId="15608740" w14:textId="1B23DDAA"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63 </w:t>
            </w:r>
          </w:p>
        </w:tc>
        <w:tc>
          <w:tcPr>
            <w:tcW w:w="1333" w:type="dxa"/>
            <w:tcBorders>
              <w:top w:val="nil"/>
              <w:left w:val="nil"/>
              <w:bottom w:val="nil"/>
              <w:right w:val="nil"/>
            </w:tcBorders>
            <w:shd w:val="clear" w:color="auto" w:fill="auto"/>
            <w:vAlign w:val="bottom"/>
          </w:tcPr>
          <w:p w14:paraId="33315654" w14:textId="49FB916F"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2,739 </w:t>
            </w:r>
          </w:p>
        </w:tc>
        <w:tc>
          <w:tcPr>
            <w:tcW w:w="1333" w:type="dxa"/>
            <w:tcBorders>
              <w:top w:val="nil"/>
              <w:left w:val="nil"/>
              <w:bottom w:val="nil"/>
              <w:right w:val="nil"/>
            </w:tcBorders>
            <w:shd w:val="clear" w:color="auto" w:fill="auto"/>
            <w:vAlign w:val="bottom"/>
          </w:tcPr>
          <w:p w14:paraId="06C99CB6" w14:textId="53071E86" w:rsidR="00DC7270" w:rsidRPr="00DC7270" w:rsidRDefault="00DC7270" w:rsidP="005231A6">
            <w:pPr>
              <w:pBdr>
                <w:bottom w:val="single" w:sz="4" w:space="1" w:color="auto"/>
              </w:pBdr>
              <w:rPr>
                <w:rFonts w:asciiTheme="minorBidi" w:hAnsiTheme="minorBidi" w:cstheme="minorBidi"/>
                <w:sz w:val="20"/>
                <w:szCs w:val="20"/>
                <w:rtl/>
              </w:rPr>
            </w:pPr>
            <w:r w:rsidRPr="00DC7270">
              <w:rPr>
                <w:rFonts w:ascii="Arial" w:hAnsi="Arial" w:cs="Arial"/>
                <w:color w:val="000000"/>
                <w:sz w:val="20"/>
                <w:szCs w:val="20"/>
              </w:rPr>
              <w:t xml:space="preserve">3,094 </w:t>
            </w:r>
          </w:p>
        </w:tc>
      </w:tr>
      <w:tr w:rsidR="00DC7270" w:rsidRPr="00DC7270" w14:paraId="1331F015" w14:textId="77777777" w:rsidTr="005231A6">
        <w:tc>
          <w:tcPr>
            <w:tcW w:w="4392" w:type="dxa"/>
            <w:vAlign w:val="center"/>
          </w:tcPr>
          <w:p w14:paraId="26D4613E" w14:textId="77777777" w:rsidR="00DC7270" w:rsidRPr="00DC7270" w:rsidRDefault="00DC7270"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CA357C6" w14:textId="532AD44B" w:rsidR="00DC7270" w:rsidRPr="00DC7270" w:rsidRDefault="00DC7270" w:rsidP="005231A6">
            <w:pPr>
              <w:pBdr>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175,704 </w:t>
            </w:r>
          </w:p>
        </w:tc>
        <w:tc>
          <w:tcPr>
            <w:tcW w:w="1333" w:type="dxa"/>
            <w:tcBorders>
              <w:top w:val="nil"/>
              <w:left w:val="nil"/>
              <w:bottom w:val="nil"/>
              <w:right w:val="nil"/>
            </w:tcBorders>
            <w:shd w:val="clear" w:color="auto" w:fill="auto"/>
            <w:vAlign w:val="bottom"/>
          </w:tcPr>
          <w:p w14:paraId="616B0F02" w14:textId="2D1F2461" w:rsidR="00DC7270" w:rsidRPr="00DC7270" w:rsidRDefault="00DC7270" w:rsidP="005231A6">
            <w:pPr>
              <w:pBdr>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83,001 </w:t>
            </w:r>
          </w:p>
        </w:tc>
        <w:tc>
          <w:tcPr>
            <w:tcW w:w="1333" w:type="dxa"/>
            <w:tcBorders>
              <w:top w:val="nil"/>
              <w:left w:val="nil"/>
              <w:bottom w:val="nil"/>
              <w:right w:val="nil"/>
            </w:tcBorders>
            <w:shd w:val="clear" w:color="auto" w:fill="auto"/>
            <w:vAlign w:val="bottom"/>
          </w:tcPr>
          <w:p w14:paraId="632BB5E3" w14:textId="1EC35CA1" w:rsidR="00DC7270" w:rsidRPr="00DC7270" w:rsidRDefault="00DC7270" w:rsidP="005231A6">
            <w:pPr>
              <w:pBdr>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34,431 </w:t>
            </w:r>
          </w:p>
        </w:tc>
        <w:tc>
          <w:tcPr>
            <w:tcW w:w="1333" w:type="dxa"/>
            <w:tcBorders>
              <w:top w:val="nil"/>
              <w:left w:val="nil"/>
              <w:bottom w:val="nil"/>
              <w:right w:val="nil"/>
            </w:tcBorders>
            <w:shd w:val="clear" w:color="auto" w:fill="auto"/>
            <w:vAlign w:val="bottom"/>
          </w:tcPr>
          <w:p w14:paraId="1EEDB077" w14:textId="47C55997" w:rsidR="00DC7270" w:rsidRPr="00DC7270" w:rsidRDefault="00DC7270" w:rsidP="005231A6">
            <w:pPr>
              <w:pBdr>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41,976 </w:t>
            </w:r>
          </w:p>
        </w:tc>
        <w:tc>
          <w:tcPr>
            <w:tcW w:w="1333" w:type="dxa"/>
            <w:tcBorders>
              <w:top w:val="nil"/>
              <w:left w:val="nil"/>
              <w:bottom w:val="nil"/>
              <w:right w:val="nil"/>
            </w:tcBorders>
            <w:shd w:val="clear" w:color="auto" w:fill="auto"/>
            <w:vAlign w:val="bottom"/>
          </w:tcPr>
          <w:p w14:paraId="1F978765" w14:textId="790ACC2B" w:rsidR="00DC7270" w:rsidRPr="00DC7270" w:rsidRDefault="00DC7270" w:rsidP="005231A6">
            <w:pPr>
              <w:pBdr>
                <w:bottom w:val="double" w:sz="4" w:space="1" w:color="auto"/>
              </w:pBdr>
              <w:rPr>
                <w:rFonts w:asciiTheme="minorBidi" w:hAnsiTheme="minorBidi" w:cstheme="minorBidi"/>
                <w:sz w:val="20"/>
                <w:szCs w:val="20"/>
                <w:rtl/>
              </w:rPr>
            </w:pPr>
            <w:r w:rsidRPr="00DC7270">
              <w:rPr>
                <w:rFonts w:ascii="Arial" w:hAnsi="Arial" w:cs="Arial"/>
                <w:color w:val="000000"/>
                <w:sz w:val="20"/>
                <w:szCs w:val="20"/>
              </w:rPr>
              <w:t xml:space="preserve">134,010 </w:t>
            </w:r>
          </w:p>
        </w:tc>
      </w:tr>
    </w:tbl>
    <w:p w14:paraId="15B4028A" w14:textId="69298D60" w:rsidR="0050003E" w:rsidRPr="00C548FA" w:rsidRDefault="003B114A" w:rsidP="00C548FA">
      <w:pPr>
        <w:widowControl w:val="0"/>
        <w:spacing w:before="6000"/>
        <w:jc w:val="center"/>
        <w:rPr>
          <w:rFonts w:ascii="Arial" w:hAnsi="Arial" w:cs="Arial"/>
          <w:b/>
          <w:bCs/>
          <w:spacing w:val="-2"/>
          <w:sz w:val="20"/>
          <w:szCs w:val="20"/>
          <w:rtl/>
        </w:rPr>
        <w:sectPr w:rsidR="0050003E" w:rsidRPr="00C548FA" w:rsidSect="00196C64">
          <w:headerReference w:type="even" r:id="rId25"/>
          <w:headerReference w:type="default" r:id="rId26"/>
          <w:footerReference w:type="default" r:id="rId27"/>
          <w:headerReference w:type="first" r:id="rId28"/>
          <w:endnotePr>
            <w:numFmt w:val="decimal"/>
          </w:endnotePr>
          <w:pgSz w:w="11907" w:h="16840" w:code="9"/>
          <w:pgMar w:top="851" w:right="1134" w:bottom="851" w:left="567" w:header="567" w:footer="567" w:gutter="0"/>
          <w:pgNumType w:fmt="numberInDash"/>
          <w:cols w:space="720"/>
          <w:noEndnote/>
        </w:sect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w:t>
      </w:r>
      <w:r w:rsidRPr="003B114A">
        <w:rPr>
          <w:rFonts w:ascii="Arial" w:hAnsi="Arial" w:cs="Arial" w:hint="cs"/>
          <w:b/>
          <w:bCs/>
          <w:spacing w:val="-2"/>
          <w:sz w:val="20"/>
          <w:szCs w:val="20"/>
          <w:rtl/>
        </w:rPr>
        <w:t>י</w:t>
      </w:r>
      <w:r w:rsidRPr="003B114A">
        <w:rPr>
          <w:rFonts w:ascii="Arial" w:hAnsi="Arial" w:cs="Arial"/>
          <w:b/>
          <w:bCs/>
          <w:spacing w:val="-2"/>
          <w:sz w:val="20"/>
          <w:szCs w:val="20"/>
          <w:rtl/>
        </w:rPr>
        <w:t xml:space="preserve">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p>
    <w:p w14:paraId="35D21D42" w14:textId="77777777" w:rsidR="003B114A" w:rsidRPr="003B114A" w:rsidRDefault="003B114A" w:rsidP="008D697E">
      <w:pPr>
        <w:widowControl w:val="0"/>
        <w:spacing w:line="360"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559F7FF4" w14:textId="20574126" w:rsidR="0091789F" w:rsidRPr="001642B1" w:rsidRDefault="003B114A" w:rsidP="00C548FA">
      <w:pPr>
        <w:pStyle w:val="32"/>
        <w:spacing w:before="0" w:after="120"/>
        <w:jc w:val="center"/>
        <w:rPr>
          <w:rFonts w:asciiTheme="minorBidi" w:hAnsiTheme="minorBidi" w:cstheme="minorBidi"/>
          <w:b/>
          <w:bCs/>
          <w:sz w:val="18"/>
          <w:szCs w:val="20"/>
          <w:u w:val="single"/>
          <w:rtl/>
        </w:rPr>
      </w:pPr>
      <w:bookmarkStart w:id="15" w:name="_Toc121047226"/>
      <w:r w:rsidRPr="001642B1">
        <w:rPr>
          <w:rFonts w:asciiTheme="minorBidi" w:hAnsiTheme="minorBidi" w:cstheme="minorBidi"/>
          <w:b/>
          <w:bCs/>
          <w:sz w:val="18"/>
          <w:szCs w:val="20"/>
          <w:u w:val="single"/>
          <w:rtl/>
        </w:rPr>
        <w:t xml:space="preserve">דוחות </w:t>
      </w:r>
      <w:r w:rsidRPr="001642B1">
        <w:rPr>
          <w:rFonts w:asciiTheme="minorBidi" w:hAnsiTheme="minorBidi" w:cstheme="minorBidi" w:hint="cs"/>
          <w:b/>
          <w:bCs/>
          <w:sz w:val="18"/>
          <w:szCs w:val="20"/>
          <w:u w:val="single"/>
          <w:rtl/>
        </w:rPr>
        <w:t>מאוחדים</w:t>
      </w:r>
      <w:r w:rsidRPr="001642B1">
        <w:rPr>
          <w:rFonts w:asciiTheme="minorBidi" w:hAnsiTheme="minorBidi" w:cstheme="minorBidi"/>
          <w:b/>
          <w:bCs/>
          <w:sz w:val="18"/>
          <w:szCs w:val="20"/>
          <w:u w:val="single"/>
          <w:rtl/>
        </w:rPr>
        <w:t xml:space="preserve"> על השינויים בהון</w:t>
      </w:r>
      <w:bookmarkEnd w:id="15"/>
      <w:r w:rsidRPr="001642B1">
        <w:rPr>
          <w:rFonts w:asciiTheme="minorBidi" w:hAnsiTheme="minorBidi" w:cstheme="minorBidi"/>
          <w:b/>
          <w:bCs/>
          <w:sz w:val="18"/>
          <w:szCs w:val="20"/>
          <w:u w:val="single"/>
          <w:rtl/>
        </w:rPr>
        <w:t xml:space="preserve"> </w:t>
      </w:r>
    </w:p>
    <w:p w14:paraId="4E6B0979" w14:textId="5267E400" w:rsidR="00463457" w:rsidRPr="00463457" w:rsidRDefault="00463457" w:rsidP="00970B9E">
      <w:pPr>
        <w:widowControl w:val="0"/>
        <w:pBdr>
          <w:bottom w:val="single" w:sz="8" w:space="1" w:color="auto"/>
        </w:pBdr>
        <w:suppressAutoHyphens/>
        <w:spacing w:line="264" w:lineRule="auto"/>
        <w:ind w:left="4394"/>
        <w:jc w:val="center"/>
        <w:rPr>
          <w:rFonts w:ascii="Arial" w:hAnsi="Arial" w:cs="Arial"/>
          <w:b/>
          <w:bCs/>
          <w:spacing w:val="-2"/>
          <w:sz w:val="20"/>
          <w:szCs w:val="20"/>
          <w:rtl/>
        </w:rPr>
      </w:pPr>
      <w:r w:rsidRPr="00463457">
        <w:rPr>
          <w:rFonts w:ascii="Arial" w:hAnsi="Arial" w:cs="Arial" w:hint="cs"/>
          <w:b/>
          <w:bCs/>
          <w:spacing w:val="-2"/>
          <w:sz w:val="20"/>
          <w:szCs w:val="20"/>
          <w:rtl/>
        </w:rPr>
        <w:t>לתקופה של תשעה חודשים שהסתיימה ביום 30 בספטמבר 2022 (בלתי מבוקר)</w:t>
      </w:r>
    </w:p>
    <w:tbl>
      <w:tblPr>
        <w:tblStyle w:val="afd"/>
        <w:bidiVisual/>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שינויים בהון"/>
        <w:tblDescription w:val="דוחות מאוחדים על השינויים בהון לתקופה של תשעה חודשים שהסתיימה ב 30 בספטמבר 2022."/>
      </w:tblPr>
      <w:tblGrid>
        <w:gridCol w:w="4373"/>
        <w:gridCol w:w="1388"/>
        <w:gridCol w:w="1105"/>
        <w:gridCol w:w="1105"/>
        <w:gridCol w:w="1105"/>
        <w:gridCol w:w="1105"/>
        <w:gridCol w:w="1105"/>
        <w:gridCol w:w="1105"/>
        <w:gridCol w:w="1105"/>
        <w:gridCol w:w="1105"/>
        <w:gridCol w:w="1105"/>
      </w:tblGrid>
      <w:tr w:rsidR="00970B9E" w14:paraId="6B1CAD49" w14:textId="77777777" w:rsidTr="004D6CED">
        <w:trPr>
          <w:tblHeader/>
        </w:trPr>
        <w:tc>
          <w:tcPr>
            <w:tcW w:w="4373" w:type="dxa"/>
            <w:vAlign w:val="bottom"/>
          </w:tcPr>
          <w:p w14:paraId="789C67CD" w14:textId="42ADD9D0" w:rsidR="00463457" w:rsidRDefault="00463457" w:rsidP="004D6CED">
            <w:pPr>
              <w:suppressAutoHyphens/>
              <w:spacing w:line="264" w:lineRule="auto"/>
              <w:jc w:val="center"/>
              <w:rPr>
                <w:rFonts w:ascii="Arial" w:hAnsi="Arial" w:cs="Arial"/>
                <w:spacing w:val="-2"/>
                <w:sz w:val="20"/>
                <w:szCs w:val="20"/>
                <w:rtl/>
              </w:rPr>
            </w:pPr>
            <w:r w:rsidRPr="00463457">
              <w:rPr>
                <w:rFonts w:ascii="Arial" w:hAnsi="Arial" w:cs="Arial" w:hint="cs"/>
                <w:color w:val="FFFFFF" w:themeColor="background1"/>
                <w:spacing w:val="-2"/>
                <w:sz w:val="20"/>
                <w:szCs w:val="20"/>
                <w:rtl/>
              </w:rPr>
              <w:t>סעיף</w:t>
            </w:r>
          </w:p>
        </w:tc>
        <w:tc>
          <w:tcPr>
            <w:tcW w:w="1388" w:type="dxa"/>
            <w:vAlign w:val="bottom"/>
          </w:tcPr>
          <w:p w14:paraId="2F29A88B"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הון מניות (*)</w:t>
            </w:r>
          </w:p>
          <w:p w14:paraId="2347239A" w14:textId="73683018"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4686BE9E"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פרמיה על מניות (*)</w:t>
            </w:r>
          </w:p>
          <w:p w14:paraId="7B2D95CC" w14:textId="518B0B3B"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48F8A279"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מכשירי הון דרך רווח כולל אחר</w:t>
            </w:r>
          </w:p>
          <w:p w14:paraId="1ED89E8F" w14:textId="5410964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47893416"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עסקאות תשלום מבוסס מניות (*)</w:t>
            </w:r>
          </w:p>
          <w:p w14:paraId="774799B4" w14:textId="50B875BE"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24AF6909"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הפרשי תרגום של פעילויות חוץ</w:t>
            </w:r>
          </w:p>
          <w:p w14:paraId="10E092B8" w14:textId="3657C4FD"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09D7D4FC"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מניות החברה המוחזקות על ידי החברה</w:t>
            </w:r>
          </w:p>
          <w:p w14:paraId="126947EE" w14:textId="295F65AE"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6ED7B364" w14:textId="77777777" w:rsid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עודפים</w:t>
            </w:r>
          </w:p>
          <w:p w14:paraId="6BF939F1" w14:textId="4011BF46"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Pr>
                <w:rFonts w:ascii="Arial" w:hAnsi="Arial" w:cs="Arial" w:hint="cs"/>
                <w:b/>
                <w:bCs/>
                <w:spacing w:val="-2"/>
                <w:sz w:val="20"/>
                <w:szCs w:val="20"/>
                <w:rtl/>
              </w:rPr>
              <w:t>אלפי דולר</w:t>
            </w:r>
          </w:p>
        </w:tc>
        <w:tc>
          <w:tcPr>
            <w:tcW w:w="1105" w:type="dxa"/>
            <w:vAlign w:val="bottom"/>
          </w:tcPr>
          <w:p w14:paraId="2E870E9F"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סך הכל מיוחס לבעלי מניות החברה האם</w:t>
            </w:r>
          </w:p>
          <w:p w14:paraId="5330D380" w14:textId="4DEE588C"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103E7868"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זכויות שאינן מקנות שליטה</w:t>
            </w:r>
          </w:p>
          <w:p w14:paraId="132EC692" w14:textId="20E6DEFF"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5E3CAD72" w14:textId="77777777"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סה"כ</w:t>
            </w:r>
          </w:p>
          <w:p w14:paraId="04848631" w14:textId="0EEFE055" w:rsidR="00463457" w:rsidRPr="00463457" w:rsidRDefault="00463457" w:rsidP="004D6CED">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r>
      <w:tr w:rsidR="0006557C" w14:paraId="65295CF9" w14:textId="77777777" w:rsidTr="004D6CED">
        <w:tc>
          <w:tcPr>
            <w:tcW w:w="4373" w:type="dxa"/>
          </w:tcPr>
          <w:p w14:paraId="4630BF28" w14:textId="2D872BC9" w:rsidR="0006557C" w:rsidRPr="00970B9E" w:rsidRDefault="0006557C" w:rsidP="0006557C">
            <w:pPr>
              <w:suppressAutoHyphens/>
              <w:spacing w:line="264" w:lineRule="auto"/>
              <w:jc w:val="left"/>
              <w:rPr>
                <w:rFonts w:ascii="Arial" w:hAnsi="Arial" w:cs="Arial"/>
                <w:b/>
                <w:bCs/>
                <w:spacing w:val="-2"/>
                <w:sz w:val="20"/>
                <w:szCs w:val="20"/>
                <w:rtl/>
              </w:rPr>
            </w:pPr>
            <w:r>
              <w:rPr>
                <w:rFonts w:ascii="Arial" w:hAnsi="Arial" w:cs="Arial"/>
                <w:b/>
                <w:bCs/>
                <w:spacing w:val="-2"/>
                <w:sz w:val="20"/>
                <w:szCs w:val="20"/>
                <w:rtl/>
              </w:rPr>
              <w:br/>
            </w:r>
            <w:r w:rsidRPr="00970B9E">
              <w:rPr>
                <w:rFonts w:ascii="Arial" w:hAnsi="Arial" w:cs="Arial" w:hint="cs"/>
                <w:b/>
                <w:bCs/>
                <w:spacing w:val="-2"/>
                <w:sz w:val="20"/>
                <w:szCs w:val="20"/>
                <w:rtl/>
              </w:rPr>
              <w:t>יתרה ליום 1 בינואר 2022</w:t>
            </w:r>
          </w:p>
        </w:tc>
        <w:tc>
          <w:tcPr>
            <w:tcW w:w="1388" w:type="dxa"/>
            <w:tcBorders>
              <w:top w:val="nil"/>
              <w:left w:val="nil"/>
              <w:bottom w:val="nil"/>
              <w:right w:val="nil"/>
            </w:tcBorders>
            <w:shd w:val="clear" w:color="auto" w:fill="auto"/>
            <w:vAlign w:val="bottom"/>
          </w:tcPr>
          <w:p w14:paraId="57224243" w14:textId="394BB16A"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5854F149" w14:textId="27E20022"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4DB95B67" w14:textId="3118FF17"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5AF46F1C" w14:textId="41C6B834"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392</w:t>
            </w:r>
          </w:p>
        </w:tc>
        <w:tc>
          <w:tcPr>
            <w:tcW w:w="1105" w:type="dxa"/>
            <w:tcBorders>
              <w:top w:val="nil"/>
              <w:left w:val="nil"/>
              <w:bottom w:val="nil"/>
              <w:right w:val="nil"/>
            </w:tcBorders>
            <w:shd w:val="clear" w:color="auto" w:fill="auto"/>
            <w:vAlign w:val="bottom"/>
          </w:tcPr>
          <w:p w14:paraId="6E576634" w14:textId="7247E4A2"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(53,826)</w:t>
            </w:r>
          </w:p>
        </w:tc>
        <w:tc>
          <w:tcPr>
            <w:tcW w:w="1105" w:type="dxa"/>
            <w:tcBorders>
              <w:top w:val="nil"/>
              <w:left w:val="nil"/>
              <w:bottom w:val="nil"/>
              <w:right w:val="nil"/>
            </w:tcBorders>
            <w:shd w:val="clear" w:color="auto" w:fill="auto"/>
            <w:vAlign w:val="bottom"/>
          </w:tcPr>
          <w:p w14:paraId="29F8BB59" w14:textId="7292A610"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(2,563)</w:t>
            </w:r>
          </w:p>
        </w:tc>
        <w:tc>
          <w:tcPr>
            <w:tcW w:w="1105" w:type="dxa"/>
            <w:tcBorders>
              <w:top w:val="nil"/>
              <w:left w:val="nil"/>
              <w:bottom w:val="nil"/>
              <w:right w:val="nil"/>
            </w:tcBorders>
            <w:shd w:val="clear" w:color="auto" w:fill="auto"/>
            <w:vAlign w:val="bottom"/>
          </w:tcPr>
          <w:p w14:paraId="463812E2" w14:textId="72D7D2E7"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175,665</w:t>
            </w:r>
          </w:p>
        </w:tc>
        <w:tc>
          <w:tcPr>
            <w:tcW w:w="1105" w:type="dxa"/>
            <w:tcBorders>
              <w:top w:val="nil"/>
              <w:left w:val="nil"/>
              <w:bottom w:val="nil"/>
              <w:right w:val="nil"/>
            </w:tcBorders>
            <w:shd w:val="clear" w:color="auto" w:fill="auto"/>
            <w:vAlign w:val="bottom"/>
          </w:tcPr>
          <w:p w14:paraId="703941DD" w14:textId="5CC2EEF0"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247,237</w:t>
            </w:r>
          </w:p>
        </w:tc>
        <w:tc>
          <w:tcPr>
            <w:tcW w:w="1105" w:type="dxa"/>
            <w:tcBorders>
              <w:top w:val="nil"/>
              <w:left w:val="nil"/>
              <w:bottom w:val="nil"/>
              <w:right w:val="nil"/>
            </w:tcBorders>
            <w:shd w:val="clear" w:color="auto" w:fill="auto"/>
            <w:vAlign w:val="bottom"/>
          </w:tcPr>
          <w:p w14:paraId="5FA0AC5A" w14:textId="3D555351"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3,813</w:t>
            </w:r>
          </w:p>
        </w:tc>
        <w:tc>
          <w:tcPr>
            <w:tcW w:w="1105" w:type="dxa"/>
            <w:tcBorders>
              <w:top w:val="nil"/>
              <w:left w:val="nil"/>
              <w:bottom w:val="nil"/>
              <w:right w:val="nil"/>
            </w:tcBorders>
            <w:shd w:val="clear" w:color="auto" w:fill="auto"/>
            <w:vAlign w:val="bottom"/>
          </w:tcPr>
          <w:p w14:paraId="3200D648" w14:textId="0D6A1402"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251,050</w:t>
            </w:r>
          </w:p>
        </w:tc>
      </w:tr>
      <w:tr w:rsidR="0006557C" w14:paraId="3C9BB979" w14:textId="77777777" w:rsidTr="004D6CED">
        <w:tc>
          <w:tcPr>
            <w:tcW w:w="4373" w:type="dxa"/>
          </w:tcPr>
          <w:p w14:paraId="7EE0ADF8" w14:textId="35A77B03" w:rsidR="0006557C" w:rsidRDefault="0006557C" w:rsidP="0006557C">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רווח נקי לתקופה</w:t>
            </w:r>
          </w:p>
        </w:tc>
        <w:tc>
          <w:tcPr>
            <w:tcW w:w="1388" w:type="dxa"/>
            <w:tcBorders>
              <w:top w:val="nil"/>
              <w:left w:val="nil"/>
              <w:bottom w:val="nil"/>
              <w:right w:val="nil"/>
            </w:tcBorders>
            <w:shd w:val="clear" w:color="auto" w:fill="auto"/>
            <w:vAlign w:val="bottom"/>
          </w:tcPr>
          <w:p w14:paraId="0C7F0A6B"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0BF6026"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8D84AE6"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CBE4322"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A222BAC"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BF2216E"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2F9386E" w14:textId="534F8755"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173,622</w:t>
            </w:r>
          </w:p>
        </w:tc>
        <w:tc>
          <w:tcPr>
            <w:tcW w:w="1105" w:type="dxa"/>
            <w:tcBorders>
              <w:top w:val="nil"/>
              <w:left w:val="nil"/>
              <w:bottom w:val="nil"/>
              <w:right w:val="nil"/>
            </w:tcBorders>
            <w:shd w:val="clear" w:color="auto" w:fill="auto"/>
            <w:vAlign w:val="bottom"/>
          </w:tcPr>
          <w:p w14:paraId="2DF681AB" w14:textId="2D07BB7F"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173,622</w:t>
            </w:r>
          </w:p>
        </w:tc>
        <w:tc>
          <w:tcPr>
            <w:tcW w:w="1105" w:type="dxa"/>
            <w:tcBorders>
              <w:top w:val="nil"/>
              <w:left w:val="nil"/>
              <w:bottom w:val="nil"/>
              <w:right w:val="nil"/>
            </w:tcBorders>
            <w:shd w:val="clear" w:color="auto" w:fill="auto"/>
            <w:vAlign w:val="bottom"/>
          </w:tcPr>
          <w:p w14:paraId="64D94F51" w14:textId="1CB0B508"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484</w:t>
            </w:r>
          </w:p>
        </w:tc>
        <w:tc>
          <w:tcPr>
            <w:tcW w:w="1105" w:type="dxa"/>
            <w:tcBorders>
              <w:top w:val="nil"/>
              <w:left w:val="nil"/>
              <w:bottom w:val="nil"/>
              <w:right w:val="nil"/>
            </w:tcBorders>
            <w:shd w:val="clear" w:color="auto" w:fill="auto"/>
            <w:vAlign w:val="bottom"/>
          </w:tcPr>
          <w:p w14:paraId="7FC4D13B" w14:textId="421DA8BB"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174,106</w:t>
            </w:r>
          </w:p>
        </w:tc>
      </w:tr>
      <w:tr w:rsidR="0006557C" w14:paraId="26AA364F" w14:textId="77777777" w:rsidTr="004D6CED">
        <w:tc>
          <w:tcPr>
            <w:tcW w:w="4373" w:type="dxa"/>
          </w:tcPr>
          <w:p w14:paraId="3D27264E" w14:textId="3023484C" w:rsidR="0006557C" w:rsidRDefault="0006557C" w:rsidP="0006557C">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הפרשי שער בגין תרגום פעילויות חוץ</w:t>
            </w:r>
          </w:p>
        </w:tc>
        <w:tc>
          <w:tcPr>
            <w:tcW w:w="1388" w:type="dxa"/>
            <w:tcBorders>
              <w:top w:val="nil"/>
              <w:left w:val="nil"/>
              <w:bottom w:val="nil"/>
              <w:right w:val="nil"/>
            </w:tcBorders>
            <w:shd w:val="clear" w:color="auto" w:fill="auto"/>
            <w:vAlign w:val="bottom"/>
          </w:tcPr>
          <w:p w14:paraId="21F565E4"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E52905A"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078B333"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17F7196"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1355AF7" w14:textId="321A4A9C"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1,806</w:t>
            </w:r>
          </w:p>
        </w:tc>
        <w:tc>
          <w:tcPr>
            <w:tcW w:w="1105" w:type="dxa"/>
            <w:tcBorders>
              <w:top w:val="nil"/>
              <w:left w:val="nil"/>
              <w:bottom w:val="nil"/>
              <w:right w:val="nil"/>
            </w:tcBorders>
            <w:shd w:val="clear" w:color="auto" w:fill="auto"/>
            <w:vAlign w:val="bottom"/>
          </w:tcPr>
          <w:p w14:paraId="16EF768C"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BA390E7" w14:textId="77777777"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CFAE906" w14:textId="35AD1F0F"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1,806</w:t>
            </w:r>
          </w:p>
        </w:tc>
        <w:tc>
          <w:tcPr>
            <w:tcW w:w="1105" w:type="dxa"/>
            <w:tcBorders>
              <w:top w:val="nil"/>
              <w:left w:val="nil"/>
              <w:bottom w:val="nil"/>
              <w:right w:val="nil"/>
            </w:tcBorders>
            <w:shd w:val="clear" w:color="auto" w:fill="auto"/>
            <w:vAlign w:val="bottom"/>
          </w:tcPr>
          <w:p w14:paraId="50CA75CD" w14:textId="5E7B35A5"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(208)</w:t>
            </w:r>
          </w:p>
        </w:tc>
        <w:tc>
          <w:tcPr>
            <w:tcW w:w="1105" w:type="dxa"/>
            <w:tcBorders>
              <w:top w:val="nil"/>
              <w:left w:val="nil"/>
              <w:bottom w:val="nil"/>
              <w:right w:val="nil"/>
            </w:tcBorders>
            <w:shd w:val="clear" w:color="auto" w:fill="auto"/>
            <w:vAlign w:val="bottom"/>
          </w:tcPr>
          <w:p w14:paraId="02162586" w14:textId="42E3B703" w:rsidR="0006557C" w:rsidRPr="0006557C" w:rsidRDefault="0006557C" w:rsidP="0006557C">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1,598</w:t>
            </w:r>
          </w:p>
        </w:tc>
      </w:tr>
      <w:tr w:rsidR="0006557C" w14:paraId="5EF78936" w14:textId="77777777" w:rsidTr="004D6CED">
        <w:tc>
          <w:tcPr>
            <w:tcW w:w="4373" w:type="dxa"/>
          </w:tcPr>
          <w:p w14:paraId="6AF24A1E" w14:textId="0CC6DED1" w:rsidR="0006557C" w:rsidRPr="00463457" w:rsidRDefault="0006557C" w:rsidP="0006557C">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סה"כ רווח כולל לתקופה</w:t>
            </w:r>
          </w:p>
        </w:tc>
        <w:tc>
          <w:tcPr>
            <w:tcW w:w="1388" w:type="dxa"/>
            <w:tcBorders>
              <w:top w:val="nil"/>
              <w:left w:val="nil"/>
              <w:bottom w:val="nil"/>
              <w:right w:val="nil"/>
            </w:tcBorders>
            <w:shd w:val="clear" w:color="auto" w:fill="auto"/>
            <w:vAlign w:val="bottom"/>
          </w:tcPr>
          <w:p w14:paraId="6C12546F" w14:textId="771C0FB4"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163E2A20" w14:textId="0A9362EE"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69E2D494" w14:textId="534705B9"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3E02327E" w14:textId="66B36C10"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7557E7DB" w14:textId="0C458432"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1,806</w:t>
            </w:r>
          </w:p>
        </w:tc>
        <w:tc>
          <w:tcPr>
            <w:tcW w:w="1105" w:type="dxa"/>
            <w:tcBorders>
              <w:top w:val="nil"/>
              <w:left w:val="nil"/>
              <w:bottom w:val="nil"/>
              <w:right w:val="nil"/>
            </w:tcBorders>
            <w:shd w:val="clear" w:color="auto" w:fill="auto"/>
            <w:vAlign w:val="bottom"/>
          </w:tcPr>
          <w:p w14:paraId="4866C5D4" w14:textId="61ED3898"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29C026DD" w14:textId="64A11587"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173,622</w:t>
            </w:r>
          </w:p>
        </w:tc>
        <w:tc>
          <w:tcPr>
            <w:tcW w:w="1105" w:type="dxa"/>
            <w:tcBorders>
              <w:top w:val="nil"/>
              <w:left w:val="nil"/>
              <w:bottom w:val="nil"/>
              <w:right w:val="nil"/>
            </w:tcBorders>
            <w:shd w:val="clear" w:color="auto" w:fill="auto"/>
            <w:vAlign w:val="bottom"/>
          </w:tcPr>
          <w:p w14:paraId="4B9FC5C0" w14:textId="12C3D4FB"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175,428</w:t>
            </w:r>
          </w:p>
        </w:tc>
        <w:tc>
          <w:tcPr>
            <w:tcW w:w="1105" w:type="dxa"/>
            <w:tcBorders>
              <w:top w:val="nil"/>
              <w:left w:val="nil"/>
              <w:bottom w:val="nil"/>
              <w:right w:val="nil"/>
            </w:tcBorders>
            <w:shd w:val="clear" w:color="auto" w:fill="auto"/>
            <w:vAlign w:val="bottom"/>
          </w:tcPr>
          <w:p w14:paraId="4B722BF1" w14:textId="7DCE5B1A"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276</w:t>
            </w:r>
          </w:p>
        </w:tc>
        <w:tc>
          <w:tcPr>
            <w:tcW w:w="1105" w:type="dxa"/>
            <w:tcBorders>
              <w:top w:val="nil"/>
              <w:left w:val="nil"/>
              <w:bottom w:val="nil"/>
              <w:right w:val="nil"/>
            </w:tcBorders>
            <w:shd w:val="clear" w:color="auto" w:fill="auto"/>
            <w:vAlign w:val="bottom"/>
          </w:tcPr>
          <w:p w14:paraId="760CAA8B" w14:textId="7089DDF1" w:rsidR="0006557C" w:rsidRPr="0006557C" w:rsidRDefault="0006557C" w:rsidP="0006557C">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175,704</w:t>
            </w:r>
          </w:p>
        </w:tc>
      </w:tr>
      <w:tr w:rsidR="0006557C" w14:paraId="5530D07D" w14:textId="77777777" w:rsidTr="004D6CED">
        <w:tc>
          <w:tcPr>
            <w:tcW w:w="4373" w:type="dxa"/>
          </w:tcPr>
          <w:p w14:paraId="5957BA0D" w14:textId="205C5779" w:rsidR="0006557C" w:rsidRDefault="0006557C" w:rsidP="0006557C">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תשלום מבוסס מניות</w:t>
            </w:r>
          </w:p>
        </w:tc>
        <w:tc>
          <w:tcPr>
            <w:tcW w:w="1388" w:type="dxa"/>
            <w:tcBorders>
              <w:top w:val="nil"/>
              <w:left w:val="nil"/>
              <w:bottom w:val="nil"/>
              <w:right w:val="nil"/>
            </w:tcBorders>
            <w:shd w:val="clear" w:color="auto" w:fill="auto"/>
            <w:vAlign w:val="bottom"/>
          </w:tcPr>
          <w:p w14:paraId="158971F9"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4E60A7D"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82D3D9F"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AA1B8EF" w14:textId="3B7451B1"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60</w:t>
            </w:r>
          </w:p>
        </w:tc>
        <w:tc>
          <w:tcPr>
            <w:tcW w:w="1105" w:type="dxa"/>
            <w:tcBorders>
              <w:top w:val="nil"/>
              <w:left w:val="nil"/>
              <w:bottom w:val="nil"/>
              <w:right w:val="nil"/>
            </w:tcBorders>
            <w:shd w:val="clear" w:color="auto" w:fill="auto"/>
            <w:vAlign w:val="bottom"/>
          </w:tcPr>
          <w:p w14:paraId="494056D4"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44FF116"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9E0AC50"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B3F524D" w14:textId="786EC62B"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60</w:t>
            </w:r>
          </w:p>
        </w:tc>
        <w:tc>
          <w:tcPr>
            <w:tcW w:w="1105" w:type="dxa"/>
            <w:tcBorders>
              <w:top w:val="nil"/>
              <w:left w:val="nil"/>
              <w:bottom w:val="nil"/>
              <w:right w:val="nil"/>
            </w:tcBorders>
            <w:shd w:val="clear" w:color="auto" w:fill="auto"/>
            <w:vAlign w:val="bottom"/>
          </w:tcPr>
          <w:p w14:paraId="57453AA0"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5E6E01F" w14:textId="4CB55BC7"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60</w:t>
            </w:r>
          </w:p>
        </w:tc>
      </w:tr>
      <w:tr w:rsidR="0006557C" w14:paraId="612DAD3F" w14:textId="77777777" w:rsidTr="004D6CED">
        <w:tc>
          <w:tcPr>
            <w:tcW w:w="4373" w:type="dxa"/>
          </w:tcPr>
          <w:p w14:paraId="4CBB3356" w14:textId="7D8A527C" w:rsidR="0006557C" w:rsidRDefault="0006557C" w:rsidP="0006557C">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חלק הזכויות שאינן מקנות שליטה בהון חברה בת בפעילות קרנות ושותפויות ההשקעה</w:t>
            </w:r>
          </w:p>
        </w:tc>
        <w:tc>
          <w:tcPr>
            <w:tcW w:w="1388" w:type="dxa"/>
            <w:tcBorders>
              <w:top w:val="nil"/>
              <w:left w:val="nil"/>
              <w:bottom w:val="nil"/>
              <w:right w:val="nil"/>
            </w:tcBorders>
            <w:shd w:val="clear" w:color="auto" w:fill="auto"/>
            <w:vAlign w:val="bottom"/>
          </w:tcPr>
          <w:p w14:paraId="44AD419C"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5BACF92"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AB9DBF9"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738A152"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29193AB"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5DAC888"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54BF933"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EA3F3AB"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2C7AE4D" w14:textId="36204A67"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2,180</w:t>
            </w:r>
          </w:p>
        </w:tc>
        <w:tc>
          <w:tcPr>
            <w:tcW w:w="1105" w:type="dxa"/>
            <w:tcBorders>
              <w:top w:val="nil"/>
              <w:left w:val="nil"/>
              <w:bottom w:val="nil"/>
              <w:right w:val="nil"/>
            </w:tcBorders>
            <w:shd w:val="clear" w:color="auto" w:fill="auto"/>
            <w:vAlign w:val="bottom"/>
          </w:tcPr>
          <w:p w14:paraId="2176AF3E" w14:textId="0FD328CA"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2,180</w:t>
            </w:r>
          </w:p>
        </w:tc>
      </w:tr>
      <w:tr w:rsidR="0006557C" w14:paraId="71A58499" w14:textId="77777777" w:rsidTr="004D6CED">
        <w:tc>
          <w:tcPr>
            <w:tcW w:w="4373" w:type="dxa"/>
          </w:tcPr>
          <w:p w14:paraId="305C2DEB" w14:textId="4CA04D30" w:rsidR="0006557C" w:rsidRDefault="0006557C" w:rsidP="0006557C">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רכישת מניות החברה</w:t>
            </w:r>
          </w:p>
        </w:tc>
        <w:tc>
          <w:tcPr>
            <w:tcW w:w="1388" w:type="dxa"/>
            <w:tcBorders>
              <w:top w:val="nil"/>
              <w:left w:val="nil"/>
              <w:bottom w:val="nil"/>
              <w:right w:val="nil"/>
            </w:tcBorders>
            <w:shd w:val="clear" w:color="auto" w:fill="auto"/>
            <w:vAlign w:val="bottom"/>
          </w:tcPr>
          <w:p w14:paraId="5B5A56A7"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3BB2D0B"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EBBD9D0"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79FB9BB"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5A52B7A"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C81BA90" w14:textId="7E9A1D24"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(3,154)</w:t>
            </w:r>
          </w:p>
        </w:tc>
        <w:tc>
          <w:tcPr>
            <w:tcW w:w="1105" w:type="dxa"/>
            <w:tcBorders>
              <w:top w:val="nil"/>
              <w:left w:val="nil"/>
              <w:bottom w:val="nil"/>
              <w:right w:val="nil"/>
            </w:tcBorders>
            <w:shd w:val="clear" w:color="auto" w:fill="auto"/>
            <w:vAlign w:val="bottom"/>
          </w:tcPr>
          <w:p w14:paraId="47DF1EF2"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5B314D6" w14:textId="5DA4FA79"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(3,154)</w:t>
            </w:r>
          </w:p>
        </w:tc>
        <w:tc>
          <w:tcPr>
            <w:tcW w:w="1105" w:type="dxa"/>
            <w:tcBorders>
              <w:top w:val="nil"/>
              <w:left w:val="nil"/>
              <w:bottom w:val="nil"/>
              <w:right w:val="nil"/>
            </w:tcBorders>
            <w:shd w:val="clear" w:color="auto" w:fill="auto"/>
            <w:vAlign w:val="bottom"/>
          </w:tcPr>
          <w:p w14:paraId="5233374C"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1DD4B7C" w14:textId="6CAE2465"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(3,154)</w:t>
            </w:r>
          </w:p>
        </w:tc>
      </w:tr>
      <w:tr w:rsidR="0006557C" w14:paraId="4896178C" w14:textId="77777777" w:rsidTr="004D6CED">
        <w:tc>
          <w:tcPr>
            <w:tcW w:w="4373" w:type="dxa"/>
          </w:tcPr>
          <w:p w14:paraId="75DCD664" w14:textId="1194838B" w:rsidR="0006557C" w:rsidRDefault="0006557C" w:rsidP="0006557C">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דיבידנד ששולם בידי חברה מאוחדת לזכויות שאינן מקנות שליטה</w:t>
            </w:r>
          </w:p>
        </w:tc>
        <w:tc>
          <w:tcPr>
            <w:tcW w:w="1388" w:type="dxa"/>
            <w:tcBorders>
              <w:top w:val="nil"/>
              <w:left w:val="nil"/>
              <w:bottom w:val="nil"/>
              <w:right w:val="nil"/>
            </w:tcBorders>
            <w:shd w:val="clear" w:color="auto" w:fill="auto"/>
            <w:vAlign w:val="bottom"/>
          </w:tcPr>
          <w:p w14:paraId="3419C16D"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B1E3941"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1875778"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0335CCE"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D7C05E1"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9FA67AC"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66810A4" w14:textId="77777777" w:rsidR="0006557C" w:rsidRPr="0006557C" w:rsidRDefault="0006557C" w:rsidP="0006557C">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15357A5" w14:textId="40FC6A9F"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4556165B" w14:textId="4AB41312"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(2,272)</w:t>
            </w:r>
          </w:p>
        </w:tc>
        <w:tc>
          <w:tcPr>
            <w:tcW w:w="1105" w:type="dxa"/>
            <w:tcBorders>
              <w:top w:val="nil"/>
              <w:left w:val="nil"/>
              <w:bottom w:val="nil"/>
              <w:right w:val="nil"/>
            </w:tcBorders>
            <w:shd w:val="clear" w:color="auto" w:fill="auto"/>
            <w:vAlign w:val="bottom"/>
          </w:tcPr>
          <w:p w14:paraId="12A46A7E" w14:textId="6C53FDD2" w:rsidR="0006557C" w:rsidRPr="0006557C" w:rsidRDefault="0006557C" w:rsidP="0006557C">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(2,272)</w:t>
            </w:r>
          </w:p>
        </w:tc>
      </w:tr>
      <w:tr w:rsidR="0006557C" w14:paraId="386DC876" w14:textId="77777777" w:rsidTr="004D6CED">
        <w:tc>
          <w:tcPr>
            <w:tcW w:w="4373" w:type="dxa"/>
          </w:tcPr>
          <w:p w14:paraId="41124368" w14:textId="09872306" w:rsidR="0006557C" w:rsidRDefault="0006557C" w:rsidP="0006557C">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דיבידנד ששולם לבעלי מניות החברה</w:t>
            </w:r>
          </w:p>
        </w:tc>
        <w:tc>
          <w:tcPr>
            <w:tcW w:w="1388" w:type="dxa"/>
            <w:tcBorders>
              <w:top w:val="nil"/>
              <w:left w:val="nil"/>
              <w:bottom w:val="nil"/>
              <w:right w:val="nil"/>
            </w:tcBorders>
            <w:shd w:val="clear" w:color="auto" w:fill="auto"/>
            <w:vAlign w:val="bottom"/>
          </w:tcPr>
          <w:p w14:paraId="74B0B5AF"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A36F0A9"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8BB676C"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87B86E1"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5F24E1D"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BAB896D" w14:textId="77777777"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EC3DABC" w14:textId="1B1539A5"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(23,783)</w:t>
            </w:r>
          </w:p>
        </w:tc>
        <w:tc>
          <w:tcPr>
            <w:tcW w:w="1105" w:type="dxa"/>
            <w:tcBorders>
              <w:top w:val="nil"/>
              <w:left w:val="nil"/>
              <w:bottom w:val="nil"/>
              <w:right w:val="nil"/>
            </w:tcBorders>
            <w:shd w:val="clear" w:color="auto" w:fill="auto"/>
            <w:vAlign w:val="bottom"/>
          </w:tcPr>
          <w:p w14:paraId="6AAB4AB7" w14:textId="18215F12"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(23,783)</w:t>
            </w:r>
          </w:p>
        </w:tc>
        <w:tc>
          <w:tcPr>
            <w:tcW w:w="1105" w:type="dxa"/>
            <w:tcBorders>
              <w:top w:val="nil"/>
              <w:left w:val="nil"/>
              <w:bottom w:val="nil"/>
              <w:right w:val="nil"/>
            </w:tcBorders>
            <w:shd w:val="clear" w:color="auto" w:fill="auto"/>
            <w:vAlign w:val="bottom"/>
          </w:tcPr>
          <w:p w14:paraId="485E4863" w14:textId="78110086"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640BEC1C" w14:textId="67863FC4" w:rsidR="0006557C" w:rsidRPr="0006557C" w:rsidRDefault="0006557C" w:rsidP="006268A6">
            <w:pPr>
              <w:pBdr>
                <w:bottom w:val="sing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(23,783)</w:t>
            </w:r>
          </w:p>
        </w:tc>
      </w:tr>
      <w:tr w:rsidR="0006557C" w14:paraId="08D73987" w14:textId="77777777" w:rsidTr="004D6CED">
        <w:tc>
          <w:tcPr>
            <w:tcW w:w="4373" w:type="dxa"/>
          </w:tcPr>
          <w:p w14:paraId="66B02BFC" w14:textId="33ED5BB8" w:rsidR="0006557C" w:rsidRPr="00463457" w:rsidRDefault="0006557C" w:rsidP="0006557C">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סה"כ הון ליום 30 בספטמבר 2022</w:t>
            </w:r>
          </w:p>
        </w:tc>
        <w:tc>
          <w:tcPr>
            <w:tcW w:w="1388" w:type="dxa"/>
            <w:tcBorders>
              <w:top w:val="nil"/>
              <w:left w:val="nil"/>
              <w:bottom w:val="nil"/>
              <w:right w:val="nil"/>
            </w:tcBorders>
            <w:shd w:val="clear" w:color="auto" w:fill="auto"/>
            <w:vAlign w:val="bottom"/>
          </w:tcPr>
          <w:p w14:paraId="0F944994" w14:textId="2DC6BEFD"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46D75CE0" w14:textId="3C99CE78"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4F12DA5C" w14:textId="695D00AC"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214FE539" w14:textId="5E1AC3BC"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452</w:t>
            </w:r>
          </w:p>
        </w:tc>
        <w:tc>
          <w:tcPr>
            <w:tcW w:w="1105" w:type="dxa"/>
            <w:tcBorders>
              <w:top w:val="nil"/>
              <w:left w:val="nil"/>
              <w:bottom w:val="nil"/>
              <w:right w:val="nil"/>
            </w:tcBorders>
            <w:shd w:val="clear" w:color="auto" w:fill="auto"/>
            <w:vAlign w:val="bottom"/>
          </w:tcPr>
          <w:p w14:paraId="11198178" w14:textId="6FEABC02"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(52,020)</w:t>
            </w:r>
          </w:p>
        </w:tc>
        <w:tc>
          <w:tcPr>
            <w:tcW w:w="1105" w:type="dxa"/>
            <w:tcBorders>
              <w:top w:val="nil"/>
              <w:left w:val="nil"/>
              <w:bottom w:val="nil"/>
              <w:right w:val="nil"/>
            </w:tcBorders>
            <w:shd w:val="clear" w:color="auto" w:fill="auto"/>
            <w:vAlign w:val="bottom"/>
          </w:tcPr>
          <w:p w14:paraId="1A889031" w14:textId="50CE0666"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w:t>
            </w:r>
            <w:r w:rsidR="00DD0829">
              <w:rPr>
                <w:rFonts w:ascii="Arial" w:hAnsi="Arial" w:cs="Arial"/>
                <w:color w:val="000000"/>
                <w:sz w:val="20"/>
                <w:szCs w:val="20"/>
              </w:rPr>
              <w:t>,</w:t>
            </w:r>
            <w:r w:rsidRPr="0006557C">
              <w:rPr>
                <w:rFonts w:ascii="Arial" w:hAnsi="Arial" w:cs="Arial"/>
                <w:color w:val="000000"/>
                <w:sz w:val="20"/>
                <w:szCs w:val="20"/>
              </w:rPr>
              <w:t>717)</w:t>
            </w:r>
            <w:r w:rsidRPr="0006557C">
              <w:rPr>
                <w:rFonts w:ascii="Arial" w:hAnsi="Arial" w:cs="Arial" w:hint="cs"/>
                <w:spacing w:val="-2"/>
                <w:sz w:val="20"/>
                <w:szCs w:val="20"/>
                <w:rtl/>
              </w:rPr>
              <w:t>)</w:t>
            </w:r>
          </w:p>
        </w:tc>
        <w:tc>
          <w:tcPr>
            <w:tcW w:w="1105" w:type="dxa"/>
            <w:tcBorders>
              <w:top w:val="nil"/>
              <w:left w:val="nil"/>
              <w:bottom w:val="nil"/>
              <w:right w:val="nil"/>
            </w:tcBorders>
            <w:shd w:val="clear" w:color="auto" w:fill="auto"/>
            <w:vAlign w:val="bottom"/>
          </w:tcPr>
          <w:p w14:paraId="0410791A" w14:textId="198F32DD"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325,504</w:t>
            </w:r>
          </w:p>
        </w:tc>
        <w:tc>
          <w:tcPr>
            <w:tcW w:w="1105" w:type="dxa"/>
            <w:tcBorders>
              <w:top w:val="nil"/>
              <w:left w:val="nil"/>
              <w:bottom w:val="nil"/>
              <w:right w:val="nil"/>
            </w:tcBorders>
            <w:shd w:val="clear" w:color="auto" w:fill="auto"/>
            <w:vAlign w:val="bottom"/>
          </w:tcPr>
          <w:p w14:paraId="070290FF" w14:textId="259F05BA"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395,788</w:t>
            </w:r>
          </w:p>
        </w:tc>
        <w:tc>
          <w:tcPr>
            <w:tcW w:w="1105" w:type="dxa"/>
            <w:tcBorders>
              <w:top w:val="nil"/>
              <w:left w:val="nil"/>
              <w:bottom w:val="nil"/>
              <w:right w:val="nil"/>
            </w:tcBorders>
            <w:shd w:val="clear" w:color="auto" w:fill="auto"/>
            <w:vAlign w:val="bottom"/>
          </w:tcPr>
          <w:p w14:paraId="0881431C" w14:textId="60AB884F"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3,997</w:t>
            </w:r>
          </w:p>
        </w:tc>
        <w:tc>
          <w:tcPr>
            <w:tcW w:w="1105" w:type="dxa"/>
            <w:tcBorders>
              <w:top w:val="nil"/>
              <w:left w:val="nil"/>
              <w:bottom w:val="nil"/>
              <w:right w:val="nil"/>
            </w:tcBorders>
            <w:shd w:val="clear" w:color="auto" w:fill="auto"/>
            <w:vAlign w:val="bottom"/>
          </w:tcPr>
          <w:p w14:paraId="61F82CB0" w14:textId="2F993370" w:rsidR="0006557C" w:rsidRPr="0006557C" w:rsidRDefault="0006557C" w:rsidP="006268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399,785</w:t>
            </w:r>
          </w:p>
        </w:tc>
      </w:tr>
    </w:tbl>
    <w:p w14:paraId="30B9793D" w14:textId="464F748B" w:rsidR="006D7B73" w:rsidRDefault="00275812" w:rsidP="006268A6">
      <w:pPr>
        <w:widowControl w:val="0"/>
        <w:suppressAutoHyphens/>
        <w:spacing w:before="240" w:line="264" w:lineRule="auto"/>
        <w:jc w:val="left"/>
        <w:rPr>
          <w:rFonts w:ascii="Arial" w:hAnsi="Arial" w:cs="Arial"/>
          <w:spacing w:val="-2"/>
          <w:sz w:val="20"/>
          <w:szCs w:val="20"/>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p w14:paraId="6DE07940" w14:textId="1CFB2068" w:rsidR="00021109" w:rsidRDefault="009D5180" w:rsidP="006268A6">
      <w:pPr>
        <w:widowControl w:val="0"/>
        <w:bidi w:val="0"/>
        <w:spacing w:before="1800" w:line="264" w:lineRule="auto"/>
        <w:ind w:right="-482"/>
        <w:jc w:val="center"/>
        <w:rPr>
          <w:rFonts w:ascii="Arial" w:hAnsi="Arial" w:cs="Arial"/>
          <w:b/>
          <w:bCs/>
          <w:spacing w:val="-2"/>
          <w:sz w:val="20"/>
          <w:szCs w:val="20"/>
          <w:u w:val="single"/>
        </w:r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r w:rsidRPr="003B114A">
        <w:rPr>
          <w:rFonts w:ascii="Arial" w:hAnsi="Arial" w:cs="Arial"/>
          <w:b/>
          <w:bCs/>
          <w:spacing w:val="-2"/>
          <w:sz w:val="20"/>
          <w:szCs w:val="20"/>
          <w:u w:val="single"/>
        </w:rPr>
        <w:t xml:space="preserve"> </w:t>
      </w:r>
    </w:p>
    <w:p w14:paraId="1AD2C7A6" w14:textId="4376F50D" w:rsidR="00382E61" w:rsidRPr="003B114A" w:rsidRDefault="00382E61" w:rsidP="00B549AA">
      <w:pPr>
        <w:widowControl w:val="0"/>
        <w:spacing w:before="720" w:line="360"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2341F0B1" w14:textId="7B43A39F" w:rsidR="00382E61" w:rsidRDefault="00382E61" w:rsidP="006268A6">
      <w:pPr>
        <w:widowControl w:val="0"/>
        <w:suppressAutoHyphens/>
        <w:spacing w:after="120" w:line="264" w:lineRule="auto"/>
        <w:jc w:val="center"/>
        <w:rPr>
          <w:rFonts w:ascii="Arial" w:hAnsi="Arial" w:cs="Arial"/>
          <w:b/>
          <w:bCs/>
          <w:spacing w:val="-2"/>
          <w:sz w:val="20"/>
          <w:szCs w:val="20"/>
          <w:u w:val="single"/>
          <w:rtl/>
        </w:rPr>
      </w:pPr>
      <w:r w:rsidRPr="003B114A">
        <w:rPr>
          <w:rFonts w:ascii="Arial" w:hAnsi="Arial" w:cs="Arial"/>
          <w:b/>
          <w:bCs/>
          <w:spacing w:val="-2"/>
          <w:sz w:val="20"/>
          <w:szCs w:val="20"/>
          <w:u w:val="single"/>
          <w:rtl/>
        </w:rPr>
        <w:t xml:space="preserve">דוחות </w:t>
      </w:r>
      <w:r w:rsidRPr="003B114A">
        <w:rPr>
          <w:rFonts w:ascii="Arial" w:hAnsi="Arial" w:cs="Arial" w:hint="cs"/>
          <w:b/>
          <w:bCs/>
          <w:spacing w:val="-2"/>
          <w:sz w:val="20"/>
          <w:szCs w:val="20"/>
          <w:u w:val="single"/>
          <w:rtl/>
        </w:rPr>
        <w:t>מאוחדים</w:t>
      </w:r>
      <w:r w:rsidRPr="003B114A">
        <w:rPr>
          <w:rFonts w:ascii="Arial" w:hAnsi="Arial" w:cs="Arial"/>
          <w:b/>
          <w:bCs/>
          <w:spacing w:val="-2"/>
          <w:sz w:val="20"/>
          <w:szCs w:val="20"/>
          <w:u w:val="single"/>
          <w:rtl/>
        </w:rPr>
        <w:t xml:space="preserve"> על השינויים בהון </w:t>
      </w:r>
    </w:p>
    <w:p w14:paraId="6CE8F528" w14:textId="10359AC1" w:rsidR="006268A6" w:rsidRPr="006268A6" w:rsidRDefault="006268A6" w:rsidP="006268A6">
      <w:pPr>
        <w:widowControl w:val="0"/>
        <w:pBdr>
          <w:bottom w:val="single" w:sz="8" w:space="1" w:color="auto"/>
        </w:pBdr>
        <w:suppressAutoHyphens/>
        <w:spacing w:line="264" w:lineRule="auto"/>
        <w:ind w:left="4394"/>
        <w:jc w:val="center"/>
        <w:rPr>
          <w:rFonts w:ascii="Arial" w:hAnsi="Arial" w:cs="Arial"/>
          <w:b/>
          <w:bCs/>
          <w:spacing w:val="-2"/>
          <w:sz w:val="20"/>
          <w:szCs w:val="20"/>
          <w:rtl/>
        </w:rPr>
      </w:pPr>
      <w:r w:rsidRPr="00463457">
        <w:rPr>
          <w:rFonts w:ascii="Arial" w:hAnsi="Arial" w:cs="Arial" w:hint="cs"/>
          <w:b/>
          <w:bCs/>
          <w:spacing w:val="-2"/>
          <w:sz w:val="20"/>
          <w:szCs w:val="20"/>
          <w:rtl/>
        </w:rPr>
        <w:t xml:space="preserve">לתקופה של תשעה חודשים שהסתיימה ביום 30 בספטמבר </w:t>
      </w:r>
      <w:r>
        <w:rPr>
          <w:rFonts w:ascii="Arial" w:hAnsi="Arial" w:cs="Arial" w:hint="cs"/>
          <w:b/>
          <w:bCs/>
          <w:spacing w:val="-2"/>
          <w:sz w:val="20"/>
          <w:szCs w:val="20"/>
          <w:rtl/>
        </w:rPr>
        <w:t>2021</w:t>
      </w:r>
      <w:r w:rsidRPr="00463457">
        <w:rPr>
          <w:rFonts w:ascii="Arial" w:hAnsi="Arial" w:cs="Arial" w:hint="cs"/>
          <w:b/>
          <w:bCs/>
          <w:spacing w:val="-2"/>
          <w:sz w:val="20"/>
          <w:szCs w:val="20"/>
          <w:rtl/>
        </w:rPr>
        <w:t xml:space="preserve"> (בלתי מבוקר)</w:t>
      </w:r>
    </w:p>
    <w:tbl>
      <w:tblPr>
        <w:tblStyle w:val="afd"/>
        <w:bidiVisual/>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שינויים בהון"/>
        <w:tblDescription w:val="דוחות מאוחדים על השינויים בהון לתקופה של תשעה חודשים שהסתיימה ב 30 בספטמבר 2021."/>
      </w:tblPr>
      <w:tblGrid>
        <w:gridCol w:w="4373"/>
        <w:gridCol w:w="1388"/>
        <w:gridCol w:w="1105"/>
        <w:gridCol w:w="1105"/>
        <w:gridCol w:w="1105"/>
        <w:gridCol w:w="1105"/>
        <w:gridCol w:w="1105"/>
        <w:gridCol w:w="1105"/>
        <w:gridCol w:w="1105"/>
        <w:gridCol w:w="1105"/>
        <w:gridCol w:w="1105"/>
      </w:tblGrid>
      <w:tr w:rsidR="006268A6" w:rsidRPr="004D6CED" w14:paraId="34609B71" w14:textId="77777777" w:rsidTr="004D6CED">
        <w:trPr>
          <w:tblHeader/>
        </w:trPr>
        <w:tc>
          <w:tcPr>
            <w:tcW w:w="4373" w:type="dxa"/>
            <w:vAlign w:val="bottom"/>
          </w:tcPr>
          <w:p w14:paraId="234A38E3" w14:textId="77777777" w:rsidR="006268A6" w:rsidRPr="004D6CED" w:rsidRDefault="006268A6" w:rsidP="004D6CED">
            <w:pPr>
              <w:suppressAutoHyphens/>
              <w:spacing w:line="264" w:lineRule="auto"/>
              <w:jc w:val="center"/>
              <w:rPr>
                <w:rFonts w:asciiTheme="minorBidi" w:hAnsiTheme="minorBidi" w:cstheme="minorBidi"/>
                <w:spacing w:val="-2"/>
                <w:sz w:val="20"/>
                <w:szCs w:val="20"/>
                <w:rtl/>
              </w:rPr>
            </w:pPr>
            <w:r w:rsidRPr="004D6CED">
              <w:rPr>
                <w:rFonts w:asciiTheme="minorBidi" w:hAnsiTheme="minorBidi" w:cstheme="minorBidi"/>
                <w:color w:val="FFFFFF" w:themeColor="background1"/>
                <w:spacing w:val="-2"/>
                <w:sz w:val="20"/>
                <w:szCs w:val="20"/>
                <w:rtl/>
              </w:rPr>
              <w:t>סעיף</w:t>
            </w:r>
          </w:p>
        </w:tc>
        <w:tc>
          <w:tcPr>
            <w:tcW w:w="1388" w:type="dxa"/>
            <w:vAlign w:val="bottom"/>
          </w:tcPr>
          <w:p w14:paraId="717517A8"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הון מניות (*)</w:t>
            </w:r>
          </w:p>
          <w:p w14:paraId="341974E7"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4FA698E9"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פרמיה על מניות (*)</w:t>
            </w:r>
          </w:p>
          <w:p w14:paraId="4544F810"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01ED5A5A"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מכשירי הון דרך רווח כולל אחר</w:t>
            </w:r>
          </w:p>
          <w:p w14:paraId="09AFEEB0"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3D648E10"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הון בגין עסקאות תשלום מבוסס מניות (*)</w:t>
            </w:r>
          </w:p>
          <w:p w14:paraId="55AAC827"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13CD749C"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הון בגין הפרשי תרגום של פעילויות חוץ</w:t>
            </w:r>
          </w:p>
          <w:p w14:paraId="4BFF427D"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1AA689A2"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מניות החברה המוחזקות על ידי החברה</w:t>
            </w:r>
          </w:p>
          <w:p w14:paraId="01FAC5A0"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0C7C4054"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עודפים</w:t>
            </w:r>
          </w:p>
          <w:p w14:paraId="15BC88A6"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7CD30043"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סך הכל מיוחס לבעלי מניות החברה האם</w:t>
            </w:r>
          </w:p>
          <w:p w14:paraId="45BE1598"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284F4535"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זכויות שאינן מקנות שליטה</w:t>
            </w:r>
          </w:p>
          <w:p w14:paraId="041EC5B1"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2B92DD10"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סה"כ</w:t>
            </w:r>
          </w:p>
          <w:p w14:paraId="3C376669" w14:textId="77777777" w:rsidR="006268A6" w:rsidRPr="004D6CED" w:rsidRDefault="006268A6" w:rsidP="004D6CED">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r>
      <w:tr w:rsidR="006268A6" w:rsidRPr="004D6CED" w14:paraId="0597D660" w14:textId="77777777" w:rsidTr="00514CD9">
        <w:tc>
          <w:tcPr>
            <w:tcW w:w="4373" w:type="dxa"/>
          </w:tcPr>
          <w:p w14:paraId="79381AF5" w14:textId="32B53FEF" w:rsidR="006268A6" w:rsidRPr="004D6CED" w:rsidRDefault="006268A6" w:rsidP="00514CD9">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br/>
              <w:t>יתרה ליום 1 בינואר 2021</w:t>
            </w:r>
          </w:p>
        </w:tc>
        <w:tc>
          <w:tcPr>
            <w:tcW w:w="1388" w:type="dxa"/>
            <w:tcBorders>
              <w:top w:val="nil"/>
              <w:left w:val="nil"/>
              <w:bottom w:val="nil"/>
              <w:right w:val="nil"/>
            </w:tcBorders>
            <w:shd w:val="clear" w:color="auto" w:fill="auto"/>
            <w:vAlign w:val="bottom"/>
          </w:tcPr>
          <w:p w14:paraId="786F3232" w14:textId="5FE30B1D" w:rsidR="006268A6" w:rsidRPr="004D6CED" w:rsidRDefault="006268A6"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w:t>
            </w:r>
          </w:p>
        </w:tc>
        <w:tc>
          <w:tcPr>
            <w:tcW w:w="1105" w:type="dxa"/>
            <w:tcBorders>
              <w:top w:val="nil"/>
              <w:left w:val="nil"/>
              <w:bottom w:val="nil"/>
              <w:right w:val="nil"/>
            </w:tcBorders>
            <w:shd w:val="clear" w:color="auto" w:fill="auto"/>
            <w:vAlign w:val="bottom"/>
          </w:tcPr>
          <w:p w14:paraId="5CE5987B" w14:textId="19FF7D7B" w:rsidR="006268A6" w:rsidRPr="004D6CED" w:rsidRDefault="006268A6"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185,162</w:t>
            </w:r>
          </w:p>
        </w:tc>
        <w:tc>
          <w:tcPr>
            <w:tcW w:w="1105" w:type="dxa"/>
            <w:tcBorders>
              <w:top w:val="nil"/>
              <w:left w:val="nil"/>
              <w:bottom w:val="nil"/>
              <w:right w:val="nil"/>
            </w:tcBorders>
            <w:shd w:val="clear" w:color="auto" w:fill="auto"/>
            <w:vAlign w:val="bottom"/>
          </w:tcPr>
          <w:p w14:paraId="6F178B4F" w14:textId="74F038C2"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(57,759)</w:t>
            </w:r>
          </w:p>
        </w:tc>
        <w:tc>
          <w:tcPr>
            <w:tcW w:w="1105" w:type="dxa"/>
            <w:tcBorders>
              <w:top w:val="nil"/>
              <w:left w:val="nil"/>
              <w:bottom w:val="nil"/>
              <w:right w:val="nil"/>
            </w:tcBorders>
            <w:shd w:val="clear" w:color="auto" w:fill="auto"/>
            <w:vAlign w:val="bottom"/>
          </w:tcPr>
          <w:p w14:paraId="754853BA" w14:textId="0EE58872"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395</w:t>
            </w:r>
          </w:p>
        </w:tc>
        <w:tc>
          <w:tcPr>
            <w:tcW w:w="1105" w:type="dxa"/>
            <w:tcBorders>
              <w:top w:val="nil"/>
              <w:left w:val="nil"/>
              <w:bottom w:val="nil"/>
              <w:right w:val="nil"/>
            </w:tcBorders>
            <w:shd w:val="clear" w:color="auto" w:fill="auto"/>
            <w:vAlign w:val="bottom"/>
          </w:tcPr>
          <w:p w14:paraId="72C0F47D" w14:textId="081933AA"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(56,138)</w:t>
            </w:r>
          </w:p>
        </w:tc>
        <w:tc>
          <w:tcPr>
            <w:tcW w:w="1105" w:type="dxa"/>
            <w:tcBorders>
              <w:top w:val="nil"/>
              <w:left w:val="nil"/>
              <w:bottom w:val="nil"/>
              <w:right w:val="nil"/>
            </w:tcBorders>
            <w:shd w:val="clear" w:color="auto" w:fill="auto"/>
            <w:vAlign w:val="bottom"/>
          </w:tcPr>
          <w:p w14:paraId="6F704B3B" w14:textId="5DCAF809"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(2,563)</w:t>
            </w:r>
          </w:p>
        </w:tc>
        <w:tc>
          <w:tcPr>
            <w:tcW w:w="1105" w:type="dxa"/>
            <w:tcBorders>
              <w:top w:val="nil"/>
              <w:left w:val="nil"/>
              <w:bottom w:val="nil"/>
              <w:right w:val="nil"/>
            </w:tcBorders>
            <w:shd w:val="clear" w:color="auto" w:fill="auto"/>
            <w:vAlign w:val="bottom"/>
          </w:tcPr>
          <w:p w14:paraId="4202FEF5" w14:textId="29E38FAD"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56,992</w:t>
            </w:r>
          </w:p>
        </w:tc>
        <w:tc>
          <w:tcPr>
            <w:tcW w:w="1105" w:type="dxa"/>
            <w:tcBorders>
              <w:top w:val="nil"/>
              <w:left w:val="nil"/>
              <w:bottom w:val="nil"/>
              <w:right w:val="nil"/>
            </w:tcBorders>
            <w:shd w:val="clear" w:color="auto" w:fill="auto"/>
            <w:vAlign w:val="bottom"/>
          </w:tcPr>
          <w:p w14:paraId="07FBE5D5" w14:textId="43CC7BCA"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126,090</w:t>
            </w:r>
          </w:p>
        </w:tc>
        <w:tc>
          <w:tcPr>
            <w:tcW w:w="1105" w:type="dxa"/>
            <w:tcBorders>
              <w:top w:val="nil"/>
              <w:left w:val="nil"/>
              <w:bottom w:val="nil"/>
              <w:right w:val="nil"/>
            </w:tcBorders>
            <w:shd w:val="clear" w:color="auto" w:fill="auto"/>
            <w:vAlign w:val="bottom"/>
          </w:tcPr>
          <w:p w14:paraId="65ACD446" w14:textId="2E872D5A"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4,844</w:t>
            </w:r>
          </w:p>
        </w:tc>
        <w:tc>
          <w:tcPr>
            <w:tcW w:w="1105" w:type="dxa"/>
            <w:tcBorders>
              <w:top w:val="nil"/>
              <w:left w:val="nil"/>
              <w:bottom w:val="nil"/>
              <w:right w:val="nil"/>
            </w:tcBorders>
            <w:shd w:val="clear" w:color="auto" w:fill="auto"/>
            <w:vAlign w:val="bottom"/>
          </w:tcPr>
          <w:p w14:paraId="32586E9A" w14:textId="15AD0ABD"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130,934</w:t>
            </w:r>
          </w:p>
        </w:tc>
      </w:tr>
      <w:tr w:rsidR="006268A6" w:rsidRPr="004D6CED" w14:paraId="64D90AC6" w14:textId="77777777" w:rsidTr="00514CD9">
        <w:tc>
          <w:tcPr>
            <w:tcW w:w="4373" w:type="dxa"/>
          </w:tcPr>
          <w:p w14:paraId="2D07DED8"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רווח נקי לתקופה</w:t>
            </w:r>
          </w:p>
        </w:tc>
        <w:tc>
          <w:tcPr>
            <w:tcW w:w="1388" w:type="dxa"/>
            <w:tcBorders>
              <w:top w:val="nil"/>
              <w:left w:val="nil"/>
              <w:bottom w:val="nil"/>
              <w:right w:val="nil"/>
            </w:tcBorders>
            <w:shd w:val="clear" w:color="auto" w:fill="auto"/>
            <w:vAlign w:val="bottom"/>
          </w:tcPr>
          <w:p w14:paraId="21FCC044"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868A23A"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1248DBE"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25EA9D5"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4A63B3B"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83AFAA9" w14:textId="77777777" w:rsidR="006268A6" w:rsidRPr="004D6CED" w:rsidRDefault="006268A6"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9AEF007" w14:textId="4463FB61"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77,779</w:t>
            </w:r>
          </w:p>
        </w:tc>
        <w:tc>
          <w:tcPr>
            <w:tcW w:w="1105" w:type="dxa"/>
            <w:tcBorders>
              <w:top w:val="nil"/>
              <w:left w:val="nil"/>
              <w:bottom w:val="nil"/>
              <w:right w:val="nil"/>
            </w:tcBorders>
            <w:shd w:val="clear" w:color="auto" w:fill="auto"/>
            <w:vAlign w:val="bottom"/>
          </w:tcPr>
          <w:p w14:paraId="673AECB8" w14:textId="776A4DE2"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77,779</w:t>
            </w:r>
          </w:p>
        </w:tc>
        <w:tc>
          <w:tcPr>
            <w:tcW w:w="1105" w:type="dxa"/>
            <w:tcBorders>
              <w:top w:val="nil"/>
              <w:left w:val="nil"/>
              <w:bottom w:val="nil"/>
              <w:right w:val="nil"/>
            </w:tcBorders>
            <w:shd w:val="clear" w:color="auto" w:fill="auto"/>
            <w:vAlign w:val="bottom"/>
          </w:tcPr>
          <w:p w14:paraId="5A98472D" w14:textId="6D6FBD0D"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2,807</w:t>
            </w:r>
          </w:p>
        </w:tc>
        <w:tc>
          <w:tcPr>
            <w:tcW w:w="1105" w:type="dxa"/>
            <w:tcBorders>
              <w:top w:val="nil"/>
              <w:left w:val="nil"/>
              <w:bottom w:val="nil"/>
              <w:right w:val="nil"/>
            </w:tcBorders>
            <w:shd w:val="clear" w:color="auto" w:fill="auto"/>
            <w:vAlign w:val="bottom"/>
          </w:tcPr>
          <w:p w14:paraId="1EEF7E9D" w14:textId="00D37A0F" w:rsidR="006268A6" w:rsidRPr="004D6CED" w:rsidRDefault="004D6CED"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80,586</w:t>
            </w:r>
          </w:p>
        </w:tc>
      </w:tr>
      <w:tr w:rsidR="004D6CED" w:rsidRPr="004D6CED" w14:paraId="608B89C5" w14:textId="77777777" w:rsidTr="00514CD9">
        <w:tc>
          <w:tcPr>
            <w:tcW w:w="4373" w:type="dxa"/>
          </w:tcPr>
          <w:p w14:paraId="7F223962" w14:textId="525EE41B"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מימוש הפרשי שער בגין תרגום פעילות חוץ</w:t>
            </w:r>
          </w:p>
        </w:tc>
        <w:tc>
          <w:tcPr>
            <w:tcW w:w="1388" w:type="dxa"/>
            <w:tcBorders>
              <w:top w:val="nil"/>
              <w:left w:val="nil"/>
              <w:bottom w:val="nil"/>
              <w:right w:val="nil"/>
            </w:tcBorders>
            <w:shd w:val="clear" w:color="auto" w:fill="auto"/>
            <w:vAlign w:val="bottom"/>
          </w:tcPr>
          <w:p w14:paraId="5F005DFC"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2C227047"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403A2491"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1199A12D"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4DC8EE4C" w14:textId="7667A9D4" w:rsidR="004D6CED" w:rsidRPr="004D6CED" w:rsidRDefault="004D6CED" w:rsidP="004D6CED">
            <w:pPr>
              <w:rPr>
                <w:rFonts w:asciiTheme="minorBidi" w:hAnsiTheme="minorBidi" w:cstheme="minorBidi"/>
                <w:sz w:val="20"/>
                <w:szCs w:val="20"/>
              </w:rPr>
            </w:pPr>
            <w:r w:rsidRPr="004D6CED">
              <w:rPr>
                <w:rFonts w:asciiTheme="minorBidi" w:hAnsiTheme="minorBidi" w:cstheme="minorBidi"/>
                <w:sz w:val="20"/>
                <w:szCs w:val="20"/>
                <w:rtl/>
              </w:rPr>
              <w:t>2,111</w:t>
            </w:r>
          </w:p>
        </w:tc>
        <w:tc>
          <w:tcPr>
            <w:tcW w:w="1105" w:type="dxa"/>
            <w:tcBorders>
              <w:top w:val="nil"/>
              <w:left w:val="nil"/>
              <w:bottom w:val="nil"/>
              <w:right w:val="nil"/>
            </w:tcBorders>
            <w:shd w:val="clear" w:color="auto" w:fill="auto"/>
            <w:vAlign w:val="bottom"/>
          </w:tcPr>
          <w:p w14:paraId="306AC73B"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0B69F250" w14:textId="77777777" w:rsidR="004D6CED" w:rsidRPr="004D6CED" w:rsidRDefault="004D6CED" w:rsidP="004D6CED">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7A818C4C" w14:textId="09EC1809" w:rsidR="004D6CED" w:rsidRPr="004D6CED" w:rsidRDefault="004D6CED" w:rsidP="004D6CED">
            <w:pPr>
              <w:rPr>
                <w:rFonts w:asciiTheme="minorBidi" w:hAnsiTheme="minorBidi" w:cstheme="minorBidi"/>
                <w:sz w:val="20"/>
                <w:szCs w:val="20"/>
              </w:rPr>
            </w:pPr>
            <w:r w:rsidRPr="004D6CED">
              <w:rPr>
                <w:rFonts w:asciiTheme="minorBidi" w:hAnsiTheme="minorBidi" w:cstheme="minorBidi"/>
                <w:sz w:val="20"/>
                <w:szCs w:val="20"/>
                <w:rtl/>
              </w:rPr>
              <w:t>2,111</w:t>
            </w:r>
          </w:p>
        </w:tc>
        <w:tc>
          <w:tcPr>
            <w:tcW w:w="1105" w:type="dxa"/>
            <w:tcBorders>
              <w:top w:val="nil"/>
              <w:left w:val="nil"/>
              <w:bottom w:val="nil"/>
              <w:right w:val="nil"/>
            </w:tcBorders>
            <w:shd w:val="clear" w:color="auto" w:fill="auto"/>
            <w:vAlign w:val="bottom"/>
          </w:tcPr>
          <w:p w14:paraId="56F04A60" w14:textId="77777777" w:rsidR="004D6CED" w:rsidRPr="004D6CED" w:rsidRDefault="004D6CED" w:rsidP="004D6CED">
            <w:pPr>
              <w:rPr>
                <w:rFonts w:asciiTheme="minorBidi" w:hAnsiTheme="minorBidi" w:cstheme="minorBidi"/>
                <w:sz w:val="20"/>
                <w:szCs w:val="20"/>
              </w:rPr>
            </w:pPr>
          </w:p>
        </w:tc>
        <w:tc>
          <w:tcPr>
            <w:tcW w:w="1105" w:type="dxa"/>
            <w:tcBorders>
              <w:top w:val="nil"/>
              <w:left w:val="nil"/>
              <w:bottom w:val="nil"/>
              <w:right w:val="nil"/>
            </w:tcBorders>
            <w:shd w:val="clear" w:color="auto" w:fill="auto"/>
            <w:vAlign w:val="bottom"/>
          </w:tcPr>
          <w:p w14:paraId="5B622DFF" w14:textId="60F4D998" w:rsidR="004D6CED" w:rsidRPr="004D6CED" w:rsidRDefault="004D6CED" w:rsidP="004D6CED">
            <w:pPr>
              <w:rPr>
                <w:rFonts w:asciiTheme="minorBidi" w:hAnsiTheme="minorBidi" w:cstheme="minorBidi"/>
                <w:sz w:val="20"/>
                <w:szCs w:val="20"/>
              </w:rPr>
            </w:pPr>
            <w:r w:rsidRPr="004D6CED">
              <w:rPr>
                <w:rFonts w:asciiTheme="minorBidi" w:hAnsiTheme="minorBidi" w:cstheme="minorBidi"/>
                <w:sz w:val="20"/>
                <w:szCs w:val="20"/>
                <w:rtl/>
              </w:rPr>
              <w:t>2,111</w:t>
            </w:r>
          </w:p>
        </w:tc>
      </w:tr>
      <w:tr w:rsidR="004D6CED" w:rsidRPr="004D6CED" w14:paraId="2EBFBFEA" w14:textId="77777777" w:rsidTr="00514CD9">
        <w:tc>
          <w:tcPr>
            <w:tcW w:w="4373" w:type="dxa"/>
          </w:tcPr>
          <w:p w14:paraId="757F418B"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הפרשי שער בגין תרגום פעילויות חוץ</w:t>
            </w:r>
          </w:p>
        </w:tc>
        <w:tc>
          <w:tcPr>
            <w:tcW w:w="1388" w:type="dxa"/>
            <w:tcBorders>
              <w:top w:val="nil"/>
              <w:left w:val="nil"/>
              <w:bottom w:val="nil"/>
              <w:right w:val="nil"/>
            </w:tcBorders>
            <w:shd w:val="clear" w:color="auto" w:fill="auto"/>
            <w:vAlign w:val="bottom"/>
          </w:tcPr>
          <w:p w14:paraId="2E0255C0"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AA08217"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AAB6FF0"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DF2443F"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230FA9A" w14:textId="04444722"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240</w:t>
            </w:r>
          </w:p>
        </w:tc>
        <w:tc>
          <w:tcPr>
            <w:tcW w:w="1105" w:type="dxa"/>
            <w:tcBorders>
              <w:top w:val="nil"/>
              <w:left w:val="nil"/>
              <w:bottom w:val="nil"/>
              <w:right w:val="nil"/>
            </w:tcBorders>
            <w:shd w:val="clear" w:color="auto" w:fill="auto"/>
            <w:vAlign w:val="bottom"/>
          </w:tcPr>
          <w:p w14:paraId="0C0ADE5C"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8011EEE" w14:textId="77777777"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E0C4A14" w14:textId="2F39F745"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240</w:t>
            </w:r>
          </w:p>
        </w:tc>
        <w:tc>
          <w:tcPr>
            <w:tcW w:w="1105" w:type="dxa"/>
            <w:tcBorders>
              <w:top w:val="nil"/>
              <w:left w:val="nil"/>
              <w:bottom w:val="nil"/>
              <w:right w:val="nil"/>
            </w:tcBorders>
            <w:shd w:val="clear" w:color="auto" w:fill="auto"/>
            <w:vAlign w:val="bottom"/>
          </w:tcPr>
          <w:p w14:paraId="3882D541" w14:textId="4CB0FC7D"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64</w:t>
            </w:r>
          </w:p>
        </w:tc>
        <w:tc>
          <w:tcPr>
            <w:tcW w:w="1105" w:type="dxa"/>
            <w:tcBorders>
              <w:top w:val="nil"/>
              <w:left w:val="nil"/>
              <w:bottom w:val="nil"/>
              <w:right w:val="nil"/>
            </w:tcBorders>
            <w:shd w:val="clear" w:color="auto" w:fill="auto"/>
            <w:vAlign w:val="bottom"/>
          </w:tcPr>
          <w:p w14:paraId="0E3BFF59" w14:textId="597ADFED" w:rsidR="004D6CED" w:rsidRPr="004D6CED" w:rsidRDefault="004D6CED" w:rsidP="004D6CED">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304</w:t>
            </w:r>
          </w:p>
        </w:tc>
      </w:tr>
      <w:tr w:rsidR="004D6CED" w:rsidRPr="004D6CED" w14:paraId="275D0601" w14:textId="77777777" w:rsidTr="00514CD9">
        <w:tc>
          <w:tcPr>
            <w:tcW w:w="4373" w:type="dxa"/>
          </w:tcPr>
          <w:p w14:paraId="0D3251E5" w14:textId="39D1C8CC" w:rsidR="004D6CED" w:rsidRPr="004D6CED" w:rsidRDefault="004D6CED" w:rsidP="004D6CED">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סה"כ רווח (הפסד) כולל לתקופה</w:t>
            </w:r>
          </w:p>
        </w:tc>
        <w:tc>
          <w:tcPr>
            <w:tcW w:w="1388" w:type="dxa"/>
            <w:tcBorders>
              <w:top w:val="nil"/>
              <w:left w:val="nil"/>
              <w:bottom w:val="nil"/>
              <w:right w:val="nil"/>
            </w:tcBorders>
            <w:shd w:val="clear" w:color="auto" w:fill="auto"/>
            <w:vAlign w:val="bottom"/>
          </w:tcPr>
          <w:p w14:paraId="5E7C8885" w14:textId="0E9B0B93"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6A8E3759" w14:textId="3EBE6522"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6CEE33C9" w14:textId="293AB088"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094599CA" w14:textId="16B0328B"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4E297FEC" w14:textId="34CCF162"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2,350</w:t>
            </w:r>
          </w:p>
        </w:tc>
        <w:tc>
          <w:tcPr>
            <w:tcW w:w="1105" w:type="dxa"/>
            <w:tcBorders>
              <w:top w:val="nil"/>
              <w:left w:val="nil"/>
              <w:bottom w:val="nil"/>
              <w:right w:val="nil"/>
            </w:tcBorders>
            <w:shd w:val="clear" w:color="auto" w:fill="auto"/>
            <w:vAlign w:val="bottom"/>
          </w:tcPr>
          <w:p w14:paraId="291D5AA6" w14:textId="4E9A657C"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662B6AF1" w14:textId="23830A66"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77,779</w:t>
            </w:r>
          </w:p>
        </w:tc>
        <w:tc>
          <w:tcPr>
            <w:tcW w:w="1105" w:type="dxa"/>
            <w:tcBorders>
              <w:top w:val="nil"/>
              <w:left w:val="nil"/>
              <w:bottom w:val="nil"/>
              <w:right w:val="nil"/>
            </w:tcBorders>
            <w:shd w:val="clear" w:color="auto" w:fill="auto"/>
            <w:vAlign w:val="bottom"/>
          </w:tcPr>
          <w:p w14:paraId="2AB29B2F" w14:textId="3652FE74"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80,130</w:t>
            </w:r>
          </w:p>
        </w:tc>
        <w:tc>
          <w:tcPr>
            <w:tcW w:w="1105" w:type="dxa"/>
            <w:tcBorders>
              <w:top w:val="nil"/>
              <w:left w:val="nil"/>
              <w:bottom w:val="nil"/>
              <w:right w:val="nil"/>
            </w:tcBorders>
            <w:shd w:val="clear" w:color="auto" w:fill="auto"/>
            <w:vAlign w:val="bottom"/>
          </w:tcPr>
          <w:p w14:paraId="20F828AD" w14:textId="05434157"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2,871</w:t>
            </w:r>
          </w:p>
        </w:tc>
        <w:tc>
          <w:tcPr>
            <w:tcW w:w="1105" w:type="dxa"/>
            <w:tcBorders>
              <w:top w:val="nil"/>
              <w:left w:val="nil"/>
              <w:bottom w:val="nil"/>
              <w:right w:val="nil"/>
            </w:tcBorders>
            <w:shd w:val="clear" w:color="auto" w:fill="auto"/>
            <w:vAlign w:val="bottom"/>
          </w:tcPr>
          <w:p w14:paraId="6B3D3D14" w14:textId="2131C475" w:rsidR="004D6CED" w:rsidRPr="004D6CED" w:rsidRDefault="004D6CED" w:rsidP="004D6CED">
            <w:pPr>
              <w:rPr>
                <w:rFonts w:asciiTheme="minorBidi" w:hAnsiTheme="minorBidi" w:cstheme="minorBidi"/>
                <w:sz w:val="20"/>
                <w:szCs w:val="20"/>
                <w:rtl/>
              </w:rPr>
            </w:pPr>
            <w:r w:rsidRPr="004D6CED">
              <w:rPr>
                <w:rFonts w:asciiTheme="minorBidi" w:hAnsiTheme="minorBidi" w:cstheme="minorBidi"/>
                <w:sz w:val="20"/>
                <w:szCs w:val="20"/>
                <w:rtl/>
              </w:rPr>
              <w:t>83,001</w:t>
            </w:r>
          </w:p>
        </w:tc>
      </w:tr>
      <w:tr w:rsidR="004D6CED" w:rsidRPr="004D6CED" w14:paraId="48BA6FDE" w14:textId="77777777" w:rsidTr="00514CD9">
        <w:tc>
          <w:tcPr>
            <w:tcW w:w="4373" w:type="dxa"/>
          </w:tcPr>
          <w:p w14:paraId="36BC10D5"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תשלום מבוסס מניות</w:t>
            </w:r>
          </w:p>
        </w:tc>
        <w:tc>
          <w:tcPr>
            <w:tcW w:w="1388" w:type="dxa"/>
            <w:tcBorders>
              <w:top w:val="nil"/>
              <w:left w:val="nil"/>
              <w:bottom w:val="nil"/>
              <w:right w:val="nil"/>
            </w:tcBorders>
            <w:shd w:val="clear" w:color="auto" w:fill="auto"/>
            <w:vAlign w:val="bottom"/>
          </w:tcPr>
          <w:p w14:paraId="67DE8542"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EAB128F"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3F3F321"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0C32A82" w14:textId="324B3484"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120</w:t>
            </w:r>
          </w:p>
        </w:tc>
        <w:tc>
          <w:tcPr>
            <w:tcW w:w="1105" w:type="dxa"/>
            <w:tcBorders>
              <w:top w:val="nil"/>
              <w:left w:val="nil"/>
              <w:bottom w:val="nil"/>
              <w:right w:val="nil"/>
            </w:tcBorders>
            <w:shd w:val="clear" w:color="auto" w:fill="auto"/>
            <w:vAlign w:val="bottom"/>
          </w:tcPr>
          <w:p w14:paraId="7A4277D1"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2FB8EC6"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7A139E3"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F36B240" w14:textId="6C069D29"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120</w:t>
            </w:r>
          </w:p>
        </w:tc>
        <w:tc>
          <w:tcPr>
            <w:tcW w:w="1105" w:type="dxa"/>
            <w:tcBorders>
              <w:top w:val="nil"/>
              <w:left w:val="nil"/>
              <w:bottom w:val="nil"/>
              <w:right w:val="nil"/>
            </w:tcBorders>
            <w:shd w:val="clear" w:color="auto" w:fill="auto"/>
            <w:vAlign w:val="bottom"/>
          </w:tcPr>
          <w:p w14:paraId="60611398"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7399FF7" w14:textId="65D7C3F9"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120</w:t>
            </w:r>
          </w:p>
        </w:tc>
      </w:tr>
      <w:tr w:rsidR="004D6CED" w:rsidRPr="004D6CED" w14:paraId="46A43FD8" w14:textId="77777777" w:rsidTr="00514CD9">
        <w:tc>
          <w:tcPr>
            <w:tcW w:w="4373" w:type="dxa"/>
          </w:tcPr>
          <w:p w14:paraId="2D769F90" w14:textId="58AC8E78"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מימוש אופציות על ידי נושאי משרה</w:t>
            </w:r>
          </w:p>
        </w:tc>
        <w:tc>
          <w:tcPr>
            <w:tcW w:w="1388" w:type="dxa"/>
            <w:tcBorders>
              <w:top w:val="nil"/>
              <w:left w:val="nil"/>
              <w:bottom w:val="nil"/>
              <w:right w:val="nil"/>
            </w:tcBorders>
            <w:shd w:val="clear" w:color="auto" w:fill="auto"/>
            <w:vAlign w:val="bottom"/>
          </w:tcPr>
          <w:p w14:paraId="3AD431E7" w14:textId="408AF233"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w:t>
            </w:r>
          </w:p>
        </w:tc>
        <w:tc>
          <w:tcPr>
            <w:tcW w:w="1105" w:type="dxa"/>
            <w:tcBorders>
              <w:top w:val="nil"/>
              <w:left w:val="nil"/>
              <w:bottom w:val="nil"/>
              <w:right w:val="nil"/>
            </w:tcBorders>
            <w:shd w:val="clear" w:color="auto" w:fill="auto"/>
            <w:vAlign w:val="bottom"/>
          </w:tcPr>
          <w:p w14:paraId="798B358B" w14:textId="39E67C91"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108</w:t>
            </w:r>
          </w:p>
        </w:tc>
        <w:tc>
          <w:tcPr>
            <w:tcW w:w="1105" w:type="dxa"/>
            <w:tcBorders>
              <w:top w:val="nil"/>
              <w:left w:val="nil"/>
              <w:bottom w:val="nil"/>
              <w:right w:val="nil"/>
            </w:tcBorders>
            <w:shd w:val="clear" w:color="auto" w:fill="auto"/>
            <w:vAlign w:val="bottom"/>
          </w:tcPr>
          <w:p w14:paraId="6C921266"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AD8CB77" w14:textId="08CAC679" w:rsidR="004D6CED" w:rsidRPr="004D6CED" w:rsidRDefault="004D6CED" w:rsidP="004D6CED">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(165)</w:t>
            </w:r>
          </w:p>
        </w:tc>
        <w:tc>
          <w:tcPr>
            <w:tcW w:w="1105" w:type="dxa"/>
            <w:tcBorders>
              <w:top w:val="nil"/>
              <w:left w:val="nil"/>
              <w:bottom w:val="nil"/>
              <w:right w:val="nil"/>
            </w:tcBorders>
            <w:shd w:val="clear" w:color="auto" w:fill="auto"/>
            <w:vAlign w:val="bottom"/>
          </w:tcPr>
          <w:p w14:paraId="2A026A2D"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9B000F0"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020C0B2"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38D2768" w14:textId="54C8301E" w:rsidR="004D6CED" w:rsidRPr="004D6CED" w:rsidRDefault="004D6CED" w:rsidP="004D6CED">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w:t>
            </w:r>
          </w:p>
        </w:tc>
        <w:tc>
          <w:tcPr>
            <w:tcW w:w="1105" w:type="dxa"/>
            <w:tcBorders>
              <w:top w:val="nil"/>
              <w:left w:val="nil"/>
              <w:bottom w:val="nil"/>
              <w:right w:val="nil"/>
            </w:tcBorders>
            <w:shd w:val="clear" w:color="auto" w:fill="auto"/>
            <w:vAlign w:val="bottom"/>
          </w:tcPr>
          <w:p w14:paraId="092DAA36"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7E77C9C" w14:textId="2186172D" w:rsidR="004D6CED" w:rsidRPr="004D6CED" w:rsidRDefault="004D6CED" w:rsidP="004D6CED">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w:t>
            </w:r>
          </w:p>
        </w:tc>
      </w:tr>
      <w:tr w:rsidR="004D6CED" w:rsidRPr="004D6CED" w14:paraId="6E7BD53F" w14:textId="77777777" w:rsidTr="00514CD9">
        <w:tc>
          <w:tcPr>
            <w:tcW w:w="4373" w:type="dxa"/>
          </w:tcPr>
          <w:p w14:paraId="336266C6"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חלק הזכויות שאינן מקנות שליטה בהון חברה בת בפעילות קרנות ושותפויות ההשקעה</w:t>
            </w:r>
          </w:p>
        </w:tc>
        <w:tc>
          <w:tcPr>
            <w:tcW w:w="1388" w:type="dxa"/>
            <w:tcBorders>
              <w:top w:val="nil"/>
              <w:left w:val="nil"/>
              <w:bottom w:val="nil"/>
              <w:right w:val="nil"/>
            </w:tcBorders>
            <w:shd w:val="clear" w:color="auto" w:fill="auto"/>
            <w:vAlign w:val="bottom"/>
          </w:tcPr>
          <w:p w14:paraId="610D8C93"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FD6CAA7"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E294E0C"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1A3F2FC"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9AD721C"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DFF575D"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7C777A8"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A463F06"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3EC9E9A" w14:textId="540ABA2B"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508</w:t>
            </w:r>
          </w:p>
        </w:tc>
        <w:tc>
          <w:tcPr>
            <w:tcW w:w="1105" w:type="dxa"/>
            <w:tcBorders>
              <w:top w:val="nil"/>
              <w:left w:val="nil"/>
              <w:bottom w:val="nil"/>
              <w:right w:val="nil"/>
            </w:tcBorders>
            <w:shd w:val="clear" w:color="auto" w:fill="auto"/>
            <w:vAlign w:val="bottom"/>
          </w:tcPr>
          <w:p w14:paraId="278D301F" w14:textId="137E1D4C"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508</w:t>
            </w:r>
          </w:p>
        </w:tc>
      </w:tr>
      <w:tr w:rsidR="004D6CED" w:rsidRPr="004D6CED" w14:paraId="09BBAF70" w14:textId="77777777" w:rsidTr="00514CD9">
        <w:tc>
          <w:tcPr>
            <w:tcW w:w="4373" w:type="dxa"/>
          </w:tcPr>
          <w:p w14:paraId="56087E97"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דיבידנד ששולם בידי חברה מאוחדת לזכויות שאינן מקנות שליטה</w:t>
            </w:r>
          </w:p>
        </w:tc>
        <w:tc>
          <w:tcPr>
            <w:tcW w:w="1388" w:type="dxa"/>
            <w:tcBorders>
              <w:top w:val="nil"/>
              <w:left w:val="nil"/>
              <w:bottom w:val="nil"/>
              <w:right w:val="nil"/>
            </w:tcBorders>
            <w:shd w:val="clear" w:color="auto" w:fill="auto"/>
            <w:vAlign w:val="bottom"/>
          </w:tcPr>
          <w:p w14:paraId="1EED3C5A"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E3105D7"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9B9C4FA"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6C66351"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3DCF29D"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E546937"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75570AC"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3D03C8A" w14:textId="03D38061" w:rsidR="004D6CED" w:rsidRPr="004D6CED" w:rsidRDefault="004D6CED" w:rsidP="004D6CED">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6AF73F8" w14:textId="592088F5"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(353)</w:t>
            </w:r>
          </w:p>
        </w:tc>
        <w:tc>
          <w:tcPr>
            <w:tcW w:w="1105" w:type="dxa"/>
            <w:tcBorders>
              <w:top w:val="nil"/>
              <w:left w:val="nil"/>
              <w:bottom w:val="nil"/>
              <w:right w:val="nil"/>
            </w:tcBorders>
            <w:shd w:val="clear" w:color="auto" w:fill="auto"/>
            <w:vAlign w:val="bottom"/>
          </w:tcPr>
          <w:p w14:paraId="6400B20E" w14:textId="1F867CCE"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(353)</w:t>
            </w:r>
          </w:p>
        </w:tc>
      </w:tr>
      <w:tr w:rsidR="004D6CED" w:rsidRPr="004D6CED" w14:paraId="5FD356B1" w14:textId="77777777" w:rsidTr="00514CD9">
        <w:tc>
          <w:tcPr>
            <w:tcW w:w="4373" w:type="dxa"/>
          </w:tcPr>
          <w:p w14:paraId="004601D5" w14:textId="77777777" w:rsidR="004D6CED" w:rsidRPr="004D6CED" w:rsidRDefault="004D6CED" w:rsidP="004D6CED">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דיבידנד ששולם לבעלי מניות החברה</w:t>
            </w:r>
          </w:p>
        </w:tc>
        <w:tc>
          <w:tcPr>
            <w:tcW w:w="1388" w:type="dxa"/>
            <w:tcBorders>
              <w:top w:val="nil"/>
              <w:left w:val="nil"/>
              <w:bottom w:val="nil"/>
              <w:right w:val="nil"/>
            </w:tcBorders>
            <w:shd w:val="clear" w:color="auto" w:fill="auto"/>
            <w:vAlign w:val="bottom"/>
          </w:tcPr>
          <w:p w14:paraId="18C0E6F4"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B68D650"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FF2A1B2"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A320586"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C0ADA0B"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75BB535" w14:textId="77777777"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4438A97" w14:textId="1F1C27A6"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c>
          <w:tcPr>
            <w:tcW w:w="1105" w:type="dxa"/>
            <w:tcBorders>
              <w:top w:val="nil"/>
              <w:left w:val="nil"/>
              <w:bottom w:val="nil"/>
              <w:right w:val="nil"/>
            </w:tcBorders>
            <w:shd w:val="clear" w:color="auto" w:fill="auto"/>
            <w:vAlign w:val="bottom"/>
          </w:tcPr>
          <w:p w14:paraId="5E28C8FA" w14:textId="34231E4B"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c>
          <w:tcPr>
            <w:tcW w:w="1105" w:type="dxa"/>
            <w:tcBorders>
              <w:top w:val="nil"/>
              <w:left w:val="nil"/>
              <w:bottom w:val="nil"/>
              <w:right w:val="nil"/>
            </w:tcBorders>
            <w:shd w:val="clear" w:color="auto" w:fill="auto"/>
            <w:vAlign w:val="bottom"/>
          </w:tcPr>
          <w:p w14:paraId="5DB2FE0D" w14:textId="245F5758"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6C933C1" w14:textId="6AB6C54C" w:rsidR="004D6CED" w:rsidRPr="004D6CED" w:rsidRDefault="004D6CED" w:rsidP="004D6CED">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r>
      <w:tr w:rsidR="004D6CED" w:rsidRPr="004D6CED" w14:paraId="65795876" w14:textId="77777777" w:rsidTr="00514CD9">
        <w:tc>
          <w:tcPr>
            <w:tcW w:w="4373" w:type="dxa"/>
          </w:tcPr>
          <w:p w14:paraId="49B1AD80" w14:textId="50A02AD6" w:rsidR="004D6CED" w:rsidRPr="004D6CED" w:rsidRDefault="004D6CED" w:rsidP="004D6CED">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סה"כ הון ליום 30 בספטמבר 202</w:t>
            </w:r>
            <w:r w:rsidR="00235765">
              <w:rPr>
                <w:rFonts w:asciiTheme="minorBidi" w:hAnsiTheme="minorBidi" w:cstheme="minorBidi" w:hint="cs"/>
                <w:b/>
                <w:bCs/>
                <w:spacing w:val="-2"/>
                <w:sz w:val="20"/>
                <w:szCs w:val="20"/>
                <w:rtl/>
              </w:rPr>
              <w:t>1</w:t>
            </w:r>
          </w:p>
        </w:tc>
        <w:tc>
          <w:tcPr>
            <w:tcW w:w="1388" w:type="dxa"/>
            <w:tcBorders>
              <w:top w:val="nil"/>
              <w:left w:val="nil"/>
              <w:bottom w:val="nil"/>
              <w:right w:val="nil"/>
            </w:tcBorders>
            <w:shd w:val="clear" w:color="auto" w:fill="auto"/>
            <w:vAlign w:val="bottom"/>
          </w:tcPr>
          <w:p w14:paraId="4059E23D" w14:textId="48B595D8"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58</w:t>
            </w:r>
          </w:p>
        </w:tc>
        <w:tc>
          <w:tcPr>
            <w:tcW w:w="1105" w:type="dxa"/>
            <w:tcBorders>
              <w:top w:val="nil"/>
              <w:left w:val="nil"/>
              <w:bottom w:val="nil"/>
              <w:right w:val="nil"/>
            </w:tcBorders>
            <w:shd w:val="clear" w:color="auto" w:fill="auto"/>
            <w:vAlign w:val="bottom"/>
          </w:tcPr>
          <w:p w14:paraId="534916B9" w14:textId="7EE837CF"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185,270</w:t>
            </w:r>
          </w:p>
        </w:tc>
        <w:tc>
          <w:tcPr>
            <w:tcW w:w="1105" w:type="dxa"/>
            <w:tcBorders>
              <w:top w:val="nil"/>
              <w:left w:val="nil"/>
              <w:bottom w:val="nil"/>
              <w:right w:val="nil"/>
            </w:tcBorders>
            <w:shd w:val="clear" w:color="auto" w:fill="auto"/>
            <w:vAlign w:val="bottom"/>
          </w:tcPr>
          <w:p w14:paraId="35F9ABDF" w14:textId="15C6AE63"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(57,759)</w:t>
            </w:r>
          </w:p>
        </w:tc>
        <w:tc>
          <w:tcPr>
            <w:tcW w:w="1105" w:type="dxa"/>
            <w:tcBorders>
              <w:top w:val="nil"/>
              <w:left w:val="nil"/>
              <w:bottom w:val="nil"/>
              <w:right w:val="nil"/>
            </w:tcBorders>
            <w:shd w:val="clear" w:color="auto" w:fill="auto"/>
            <w:vAlign w:val="bottom"/>
          </w:tcPr>
          <w:p w14:paraId="46435CBC" w14:textId="295714E1"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351</w:t>
            </w:r>
          </w:p>
        </w:tc>
        <w:tc>
          <w:tcPr>
            <w:tcW w:w="1105" w:type="dxa"/>
            <w:tcBorders>
              <w:top w:val="nil"/>
              <w:left w:val="nil"/>
              <w:bottom w:val="nil"/>
              <w:right w:val="nil"/>
            </w:tcBorders>
            <w:shd w:val="clear" w:color="auto" w:fill="auto"/>
            <w:vAlign w:val="bottom"/>
          </w:tcPr>
          <w:p w14:paraId="21496028" w14:textId="5D8EA7A5"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(53,788)</w:t>
            </w:r>
          </w:p>
        </w:tc>
        <w:tc>
          <w:tcPr>
            <w:tcW w:w="1105" w:type="dxa"/>
            <w:tcBorders>
              <w:top w:val="nil"/>
              <w:left w:val="nil"/>
              <w:bottom w:val="nil"/>
              <w:right w:val="nil"/>
            </w:tcBorders>
            <w:shd w:val="clear" w:color="auto" w:fill="auto"/>
            <w:vAlign w:val="bottom"/>
          </w:tcPr>
          <w:p w14:paraId="16FA996D" w14:textId="2953BFA3"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(2,563)</w:t>
            </w:r>
          </w:p>
        </w:tc>
        <w:tc>
          <w:tcPr>
            <w:tcW w:w="1105" w:type="dxa"/>
            <w:tcBorders>
              <w:top w:val="nil"/>
              <w:left w:val="nil"/>
              <w:bottom w:val="nil"/>
              <w:right w:val="nil"/>
            </w:tcBorders>
            <w:shd w:val="clear" w:color="auto" w:fill="auto"/>
            <w:vAlign w:val="bottom"/>
          </w:tcPr>
          <w:p w14:paraId="26DCBB99" w14:textId="10C5E267"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124,842</w:t>
            </w:r>
          </w:p>
        </w:tc>
        <w:tc>
          <w:tcPr>
            <w:tcW w:w="1105" w:type="dxa"/>
            <w:tcBorders>
              <w:top w:val="nil"/>
              <w:left w:val="nil"/>
              <w:bottom w:val="nil"/>
              <w:right w:val="nil"/>
            </w:tcBorders>
            <w:shd w:val="clear" w:color="auto" w:fill="auto"/>
            <w:vAlign w:val="bottom"/>
          </w:tcPr>
          <w:p w14:paraId="7D159D9E" w14:textId="06F70B52"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196,411</w:t>
            </w:r>
          </w:p>
        </w:tc>
        <w:tc>
          <w:tcPr>
            <w:tcW w:w="1105" w:type="dxa"/>
            <w:tcBorders>
              <w:top w:val="nil"/>
              <w:left w:val="nil"/>
              <w:bottom w:val="nil"/>
              <w:right w:val="nil"/>
            </w:tcBorders>
            <w:shd w:val="clear" w:color="auto" w:fill="auto"/>
            <w:vAlign w:val="bottom"/>
          </w:tcPr>
          <w:p w14:paraId="414CA9B7" w14:textId="066224B9"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7,870</w:t>
            </w:r>
          </w:p>
        </w:tc>
        <w:tc>
          <w:tcPr>
            <w:tcW w:w="1105" w:type="dxa"/>
            <w:tcBorders>
              <w:top w:val="nil"/>
              <w:left w:val="nil"/>
              <w:bottom w:val="nil"/>
              <w:right w:val="nil"/>
            </w:tcBorders>
            <w:shd w:val="clear" w:color="auto" w:fill="auto"/>
            <w:vAlign w:val="bottom"/>
          </w:tcPr>
          <w:p w14:paraId="351799F0" w14:textId="583287A4" w:rsidR="004D6CED" w:rsidRPr="004D6CED" w:rsidRDefault="004D6CED" w:rsidP="004D6CED">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204,280</w:t>
            </w:r>
          </w:p>
        </w:tc>
      </w:tr>
    </w:tbl>
    <w:p w14:paraId="0C381436" w14:textId="5EDF63E4" w:rsidR="00275812" w:rsidRPr="004D6CED" w:rsidRDefault="00275812" w:rsidP="004D6CED">
      <w:pPr>
        <w:widowControl w:val="0"/>
        <w:suppressAutoHyphens/>
        <w:spacing w:before="360" w:line="264" w:lineRule="auto"/>
        <w:jc w:val="left"/>
        <w:rPr>
          <w:rFonts w:ascii="Arial" w:hAnsi="Arial" w:cs="Arial"/>
          <w:spacing w:val="-2"/>
          <w:sz w:val="20"/>
          <w:szCs w:val="20"/>
          <w:rtl/>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p w14:paraId="501E8F5D" w14:textId="6552E89E" w:rsidR="008358FD" w:rsidRPr="001900A1" w:rsidRDefault="00B722C8" w:rsidP="004D6CED">
      <w:pPr>
        <w:widowControl w:val="0"/>
        <w:bidi w:val="0"/>
        <w:spacing w:before="1200" w:line="264" w:lineRule="auto"/>
        <w:ind w:right="-482"/>
        <w:jc w:val="center"/>
        <w:rPr>
          <w:rFonts w:ascii="Arial" w:hAnsi="Arial" w:cs="Arial"/>
          <w:b/>
          <w:bCs/>
          <w:spacing w:val="-2"/>
          <w:sz w:val="20"/>
          <w:szCs w:val="20"/>
          <w:u w:val="single"/>
        </w:rPr>
      </w:pPr>
      <w:r w:rsidRPr="003B114A">
        <w:rPr>
          <w:rFonts w:ascii="Arial" w:hAnsi="Arial" w:cs="Arial"/>
          <w:b/>
          <w:bCs/>
          <w:spacing w:val="-2"/>
          <w:sz w:val="20"/>
          <w:szCs w:val="20"/>
          <w:rtl/>
        </w:rPr>
        <w:t xml:space="preserve">הבאורים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r w:rsidRPr="003B114A">
        <w:rPr>
          <w:rFonts w:ascii="Arial" w:hAnsi="Arial" w:cs="Arial"/>
          <w:b/>
          <w:bCs/>
          <w:spacing w:val="-2"/>
          <w:sz w:val="20"/>
          <w:szCs w:val="20"/>
          <w:u w:val="single"/>
        </w:rPr>
        <w:t xml:space="preserve"> </w:t>
      </w:r>
    </w:p>
    <w:p w14:paraId="45E0F007" w14:textId="648C2BD2" w:rsidR="0061675A" w:rsidRPr="003B114A" w:rsidRDefault="0061675A" w:rsidP="004D6CED">
      <w:pPr>
        <w:widowControl w:val="0"/>
        <w:spacing w:before="960" w:line="360"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26347F7F" w14:textId="09401A1F" w:rsidR="0061675A" w:rsidRDefault="0061675A" w:rsidP="00235765">
      <w:pPr>
        <w:widowControl w:val="0"/>
        <w:suppressAutoHyphens/>
        <w:spacing w:after="120" w:line="264" w:lineRule="auto"/>
        <w:jc w:val="center"/>
        <w:rPr>
          <w:rFonts w:ascii="Arial" w:hAnsi="Arial" w:cs="Arial"/>
          <w:b/>
          <w:bCs/>
          <w:spacing w:val="-2"/>
          <w:sz w:val="20"/>
          <w:szCs w:val="20"/>
          <w:u w:val="single"/>
          <w:rtl/>
        </w:rPr>
      </w:pPr>
      <w:r w:rsidRPr="003B114A">
        <w:rPr>
          <w:rFonts w:ascii="Arial" w:hAnsi="Arial" w:cs="Arial"/>
          <w:b/>
          <w:bCs/>
          <w:spacing w:val="-2"/>
          <w:sz w:val="20"/>
          <w:szCs w:val="20"/>
          <w:u w:val="single"/>
          <w:rtl/>
        </w:rPr>
        <w:t xml:space="preserve">דוחות </w:t>
      </w:r>
      <w:r w:rsidRPr="003B114A">
        <w:rPr>
          <w:rFonts w:ascii="Arial" w:hAnsi="Arial" w:cs="Arial" w:hint="cs"/>
          <w:b/>
          <w:bCs/>
          <w:spacing w:val="-2"/>
          <w:sz w:val="20"/>
          <w:szCs w:val="20"/>
          <w:u w:val="single"/>
          <w:rtl/>
        </w:rPr>
        <w:t>מאוחדים</w:t>
      </w:r>
      <w:r w:rsidRPr="003B114A">
        <w:rPr>
          <w:rFonts w:ascii="Arial" w:hAnsi="Arial" w:cs="Arial"/>
          <w:b/>
          <w:bCs/>
          <w:spacing w:val="-2"/>
          <w:sz w:val="20"/>
          <w:szCs w:val="20"/>
          <w:u w:val="single"/>
          <w:rtl/>
        </w:rPr>
        <w:t xml:space="preserve"> על השינויים בהון </w:t>
      </w:r>
    </w:p>
    <w:p w14:paraId="1AB333EF" w14:textId="2F187244" w:rsidR="00DD0829" w:rsidRPr="00463457" w:rsidRDefault="00DD0829" w:rsidP="00DD0829">
      <w:pPr>
        <w:widowControl w:val="0"/>
        <w:pBdr>
          <w:bottom w:val="single" w:sz="8" w:space="1" w:color="auto"/>
        </w:pBdr>
        <w:suppressAutoHyphens/>
        <w:spacing w:line="264" w:lineRule="auto"/>
        <w:ind w:left="4394"/>
        <w:jc w:val="center"/>
        <w:rPr>
          <w:rFonts w:ascii="Arial" w:hAnsi="Arial" w:cs="Arial"/>
          <w:b/>
          <w:bCs/>
          <w:spacing w:val="-2"/>
          <w:sz w:val="20"/>
          <w:szCs w:val="20"/>
          <w:rtl/>
        </w:rPr>
      </w:pPr>
      <w:r w:rsidRPr="00463457">
        <w:rPr>
          <w:rFonts w:ascii="Arial" w:hAnsi="Arial" w:cs="Arial" w:hint="cs"/>
          <w:b/>
          <w:bCs/>
          <w:spacing w:val="-2"/>
          <w:sz w:val="20"/>
          <w:szCs w:val="20"/>
          <w:rtl/>
        </w:rPr>
        <w:t xml:space="preserve">לתקופה של </w:t>
      </w:r>
      <w:r>
        <w:rPr>
          <w:rFonts w:ascii="Arial" w:hAnsi="Arial" w:cs="Arial" w:hint="cs"/>
          <w:b/>
          <w:bCs/>
          <w:spacing w:val="-2"/>
          <w:sz w:val="20"/>
          <w:szCs w:val="20"/>
          <w:rtl/>
        </w:rPr>
        <w:t>שלושה</w:t>
      </w:r>
      <w:r w:rsidRPr="00463457">
        <w:rPr>
          <w:rFonts w:ascii="Arial" w:hAnsi="Arial" w:cs="Arial" w:hint="cs"/>
          <w:b/>
          <w:bCs/>
          <w:spacing w:val="-2"/>
          <w:sz w:val="20"/>
          <w:szCs w:val="20"/>
          <w:rtl/>
        </w:rPr>
        <w:t xml:space="preserve"> חודשים שהסתיימה ביום 30 בספטמבר 2022 (בלתי מבוקר)</w:t>
      </w:r>
    </w:p>
    <w:tbl>
      <w:tblPr>
        <w:tblStyle w:val="afd"/>
        <w:tblpPr w:leftFromText="180" w:rightFromText="180" w:vertAnchor="text" w:horzAnchor="margin" w:tblpY="52"/>
        <w:bidiVisual/>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שינויים בהון"/>
        <w:tblDescription w:val="דוחות מאוחדים על השינויים בהון לתקופה של שלושה חודשים שהסתיימה ב 30 בספטמבר 2022."/>
      </w:tblPr>
      <w:tblGrid>
        <w:gridCol w:w="4373"/>
        <w:gridCol w:w="1388"/>
        <w:gridCol w:w="1105"/>
        <w:gridCol w:w="1105"/>
        <w:gridCol w:w="1105"/>
        <w:gridCol w:w="1105"/>
        <w:gridCol w:w="1105"/>
        <w:gridCol w:w="1105"/>
        <w:gridCol w:w="1105"/>
        <w:gridCol w:w="1105"/>
        <w:gridCol w:w="1105"/>
      </w:tblGrid>
      <w:tr w:rsidR="005231A6" w14:paraId="12753335" w14:textId="77777777" w:rsidTr="005231A6">
        <w:trPr>
          <w:tblHeader/>
        </w:trPr>
        <w:tc>
          <w:tcPr>
            <w:tcW w:w="4373" w:type="dxa"/>
            <w:vAlign w:val="bottom"/>
          </w:tcPr>
          <w:p w14:paraId="049CC348" w14:textId="77777777" w:rsidR="005231A6" w:rsidRDefault="005231A6" w:rsidP="005231A6">
            <w:pPr>
              <w:suppressAutoHyphens/>
              <w:spacing w:line="264" w:lineRule="auto"/>
              <w:jc w:val="center"/>
              <w:rPr>
                <w:rFonts w:ascii="Arial" w:hAnsi="Arial" w:cs="Arial"/>
                <w:spacing w:val="-2"/>
                <w:sz w:val="20"/>
                <w:szCs w:val="20"/>
                <w:rtl/>
              </w:rPr>
            </w:pPr>
            <w:r w:rsidRPr="00463457">
              <w:rPr>
                <w:rFonts w:ascii="Arial" w:hAnsi="Arial" w:cs="Arial" w:hint="cs"/>
                <w:color w:val="FFFFFF" w:themeColor="background1"/>
                <w:spacing w:val="-2"/>
                <w:sz w:val="20"/>
                <w:szCs w:val="20"/>
                <w:rtl/>
              </w:rPr>
              <w:t>סעיף</w:t>
            </w:r>
          </w:p>
        </w:tc>
        <w:tc>
          <w:tcPr>
            <w:tcW w:w="1388" w:type="dxa"/>
            <w:vAlign w:val="bottom"/>
          </w:tcPr>
          <w:p w14:paraId="0CFC5BD4"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הון מניות (*)</w:t>
            </w:r>
          </w:p>
          <w:p w14:paraId="485B901C"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7BB44F92"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פרמיה על מניות (*)</w:t>
            </w:r>
          </w:p>
          <w:p w14:paraId="4F5D863B"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51F35861"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מכשירי הון דרך רווח כולל אחר</w:t>
            </w:r>
          </w:p>
          <w:p w14:paraId="7F925DFF"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2D2CFAE5"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עסקאות תשלום מבוסס מניות (*)</w:t>
            </w:r>
          </w:p>
          <w:p w14:paraId="31A1F564"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2D4FBAC5"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הפרשי תרגום של פעילויות חוץ</w:t>
            </w:r>
          </w:p>
          <w:p w14:paraId="66BCEF4E"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79357812"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מניות החברה המוחזקות על ידי החברה</w:t>
            </w:r>
          </w:p>
          <w:p w14:paraId="134C4A98"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70D66D07" w14:textId="77777777" w:rsidR="005231A6"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עודפים</w:t>
            </w:r>
          </w:p>
          <w:p w14:paraId="6D218E24"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Pr>
                <w:rFonts w:ascii="Arial" w:hAnsi="Arial" w:cs="Arial" w:hint="cs"/>
                <w:b/>
                <w:bCs/>
                <w:spacing w:val="-2"/>
                <w:sz w:val="20"/>
                <w:szCs w:val="20"/>
                <w:rtl/>
              </w:rPr>
              <w:t>אלפי דולר</w:t>
            </w:r>
          </w:p>
        </w:tc>
        <w:tc>
          <w:tcPr>
            <w:tcW w:w="1105" w:type="dxa"/>
            <w:vAlign w:val="bottom"/>
          </w:tcPr>
          <w:p w14:paraId="3B56EACC"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סך הכל מיוחס לבעלי מניות החברה האם</w:t>
            </w:r>
          </w:p>
          <w:p w14:paraId="107A675C"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42DBE054"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זכויות שאינן מקנות שליטה</w:t>
            </w:r>
          </w:p>
          <w:p w14:paraId="0839E14B"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2F84A781"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סה"כ</w:t>
            </w:r>
          </w:p>
          <w:p w14:paraId="0F1ACE9E"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r>
      <w:tr w:rsidR="005231A6" w14:paraId="34187446" w14:textId="77777777" w:rsidTr="005231A6">
        <w:tc>
          <w:tcPr>
            <w:tcW w:w="4373" w:type="dxa"/>
          </w:tcPr>
          <w:p w14:paraId="353A2763" w14:textId="77777777" w:rsidR="005231A6" w:rsidRPr="00970B9E" w:rsidRDefault="005231A6" w:rsidP="005231A6">
            <w:pPr>
              <w:suppressAutoHyphens/>
              <w:spacing w:line="264" w:lineRule="auto"/>
              <w:jc w:val="left"/>
              <w:rPr>
                <w:rFonts w:ascii="Arial" w:hAnsi="Arial" w:cs="Arial"/>
                <w:b/>
                <w:bCs/>
                <w:spacing w:val="-2"/>
                <w:sz w:val="20"/>
                <w:szCs w:val="20"/>
                <w:rtl/>
              </w:rPr>
            </w:pPr>
            <w:r>
              <w:rPr>
                <w:rFonts w:ascii="Arial" w:hAnsi="Arial" w:cs="Arial"/>
                <w:b/>
                <w:bCs/>
                <w:spacing w:val="-2"/>
                <w:sz w:val="20"/>
                <w:szCs w:val="20"/>
                <w:rtl/>
              </w:rPr>
              <w:br/>
            </w:r>
            <w:r w:rsidRPr="00970B9E">
              <w:rPr>
                <w:rFonts w:ascii="Arial" w:hAnsi="Arial" w:cs="Arial" w:hint="cs"/>
                <w:b/>
                <w:bCs/>
                <w:spacing w:val="-2"/>
                <w:sz w:val="20"/>
                <w:szCs w:val="20"/>
                <w:rtl/>
              </w:rPr>
              <w:t>יתרה ליום 1 בי</w:t>
            </w:r>
            <w:r>
              <w:rPr>
                <w:rFonts w:ascii="Arial" w:hAnsi="Arial" w:cs="Arial" w:hint="cs"/>
                <w:b/>
                <w:bCs/>
                <w:spacing w:val="-2"/>
                <w:sz w:val="20"/>
                <w:szCs w:val="20"/>
                <w:rtl/>
              </w:rPr>
              <w:t>ולי</w:t>
            </w:r>
            <w:r w:rsidRPr="00970B9E">
              <w:rPr>
                <w:rFonts w:ascii="Arial" w:hAnsi="Arial" w:cs="Arial" w:hint="cs"/>
                <w:b/>
                <w:bCs/>
                <w:spacing w:val="-2"/>
                <w:sz w:val="20"/>
                <w:szCs w:val="20"/>
                <w:rtl/>
              </w:rPr>
              <w:t xml:space="preserve"> 2022</w:t>
            </w:r>
          </w:p>
        </w:tc>
        <w:tc>
          <w:tcPr>
            <w:tcW w:w="1388" w:type="dxa"/>
            <w:tcBorders>
              <w:top w:val="nil"/>
              <w:left w:val="nil"/>
              <w:bottom w:val="nil"/>
              <w:right w:val="nil"/>
            </w:tcBorders>
            <w:shd w:val="clear" w:color="auto" w:fill="auto"/>
            <w:vAlign w:val="bottom"/>
          </w:tcPr>
          <w:p w14:paraId="1305BE1C"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5E5AF40A"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6251027E"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58D973F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433</w:t>
            </w:r>
          </w:p>
        </w:tc>
        <w:tc>
          <w:tcPr>
            <w:tcW w:w="1105" w:type="dxa"/>
            <w:tcBorders>
              <w:top w:val="nil"/>
              <w:left w:val="nil"/>
              <w:bottom w:val="nil"/>
              <w:right w:val="nil"/>
            </w:tcBorders>
            <w:shd w:val="clear" w:color="auto" w:fill="auto"/>
            <w:vAlign w:val="bottom"/>
          </w:tcPr>
          <w:p w14:paraId="29429C8E"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w:t>
            </w:r>
            <w:r>
              <w:rPr>
                <w:rFonts w:ascii="Arial" w:hAnsi="Arial" w:cs="Arial"/>
                <w:color w:val="000000"/>
                <w:sz w:val="20"/>
                <w:szCs w:val="20"/>
              </w:rPr>
              <w:t>0</w:t>
            </w:r>
            <w:r w:rsidRPr="0006557C">
              <w:rPr>
                <w:rFonts w:ascii="Arial" w:hAnsi="Arial" w:cs="Arial"/>
                <w:color w:val="000000"/>
                <w:sz w:val="20"/>
                <w:szCs w:val="20"/>
              </w:rPr>
              <w:t>,</w:t>
            </w:r>
            <w:r>
              <w:rPr>
                <w:rFonts w:ascii="Arial" w:hAnsi="Arial" w:cs="Arial"/>
                <w:color w:val="000000"/>
                <w:sz w:val="20"/>
                <w:szCs w:val="20"/>
              </w:rPr>
              <w:t>341</w:t>
            </w: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7B7CB48C"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w:t>
            </w:r>
            <w:r>
              <w:rPr>
                <w:rFonts w:ascii="Arial" w:hAnsi="Arial" w:cs="Arial"/>
                <w:color w:val="000000"/>
                <w:sz w:val="20"/>
                <w:szCs w:val="20"/>
              </w:rPr>
              <w:t>,</w:t>
            </w:r>
            <w:r w:rsidRPr="0006557C">
              <w:rPr>
                <w:rFonts w:ascii="Arial" w:hAnsi="Arial" w:cs="Arial"/>
                <w:color w:val="000000"/>
                <w:sz w:val="20"/>
                <w:szCs w:val="20"/>
              </w:rPr>
              <w:t>717)</w:t>
            </w:r>
            <w:r w:rsidRPr="0006557C">
              <w:rPr>
                <w:rFonts w:ascii="Arial" w:hAnsi="Arial" w:cs="Arial" w:hint="cs"/>
                <w:spacing w:val="-2"/>
                <w:sz w:val="20"/>
                <w:szCs w:val="20"/>
                <w:rtl/>
              </w:rPr>
              <w:t>)</w:t>
            </w:r>
          </w:p>
        </w:tc>
        <w:tc>
          <w:tcPr>
            <w:tcW w:w="1105" w:type="dxa"/>
            <w:tcBorders>
              <w:top w:val="nil"/>
              <w:left w:val="nil"/>
              <w:bottom w:val="nil"/>
              <w:right w:val="nil"/>
            </w:tcBorders>
            <w:shd w:val="clear" w:color="auto" w:fill="auto"/>
            <w:vAlign w:val="bottom"/>
          </w:tcPr>
          <w:p w14:paraId="7A274B34"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301,071</w:t>
            </w:r>
          </w:p>
        </w:tc>
        <w:tc>
          <w:tcPr>
            <w:tcW w:w="1105" w:type="dxa"/>
            <w:tcBorders>
              <w:top w:val="nil"/>
              <w:left w:val="nil"/>
              <w:bottom w:val="nil"/>
              <w:right w:val="nil"/>
            </w:tcBorders>
            <w:shd w:val="clear" w:color="auto" w:fill="auto"/>
            <w:vAlign w:val="bottom"/>
          </w:tcPr>
          <w:p w14:paraId="507CFCE8"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373,015</w:t>
            </w:r>
          </w:p>
        </w:tc>
        <w:tc>
          <w:tcPr>
            <w:tcW w:w="1105" w:type="dxa"/>
            <w:tcBorders>
              <w:top w:val="nil"/>
              <w:left w:val="nil"/>
              <w:bottom w:val="nil"/>
              <w:right w:val="nil"/>
            </w:tcBorders>
            <w:shd w:val="clear" w:color="auto" w:fill="auto"/>
            <w:vAlign w:val="bottom"/>
          </w:tcPr>
          <w:p w14:paraId="65FF233A"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3,392</w:t>
            </w:r>
          </w:p>
        </w:tc>
        <w:tc>
          <w:tcPr>
            <w:tcW w:w="1105" w:type="dxa"/>
            <w:tcBorders>
              <w:top w:val="nil"/>
              <w:left w:val="nil"/>
              <w:bottom w:val="nil"/>
              <w:right w:val="nil"/>
            </w:tcBorders>
            <w:shd w:val="clear" w:color="auto" w:fill="auto"/>
            <w:vAlign w:val="bottom"/>
          </w:tcPr>
          <w:p w14:paraId="07F744D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376,407</w:t>
            </w:r>
          </w:p>
        </w:tc>
      </w:tr>
      <w:tr w:rsidR="005231A6" w14:paraId="6E0009D0" w14:textId="77777777" w:rsidTr="005231A6">
        <w:tc>
          <w:tcPr>
            <w:tcW w:w="4373" w:type="dxa"/>
          </w:tcPr>
          <w:p w14:paraId="2931738E"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רווח נקי לתקופה</w:t>
            </w:r>
          </w:p>
        </w:tc>
        <w:tc>
          <w:tcPr>
            <w:tcW w:w="1388" w:type="dxa"/>
            <w:tcBorders>
              <w:top w:val="nil"/>
              <w:left w:val="nil"/>
              <w:bottom w:val="nil"/>
              <w:right w:val="nil"/>
            </w:tcBorders>
            <w:shd w:val="clear" w:color="auto" w:fill="auto"/>
            <w:vAlign w:val="bottom"/>
          </w:tcPr>
          <w:p w14:paraId="692AC50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8D6AC5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E9D471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2BC0E07"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372D486"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74FD213"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C3B18FA"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36,047</w:t>
            </w:r>
          </w:p>
        </w:tc>
        <w:tc>
          <w:tcPr>
            <w:tcW w:w="1105" w:type="dxa"/>
            <w:tcBorders>
              <w:top w:val="nil"/>
              <w:left w:val="nil"/>
              <w:bottom w:val="nil"/>
              <w:right w:val="nil"/>
            </w:tcBorders>
            <w:shd w:val="clear" w:color="auto" w:fill="auto"/>
            <w:vAlign w:val="bottom"/>
          </w:tcPr>
          <w:p w14:paraId="023A29EE"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36,047</w:t>
            </w:r>
          </w:p>
        </w:tc>
        <w:tc>
          <w:tcPr>
            <w:tcW w:w="1105" w:type="dxa"/>
            <w:tcBorders>
              <w:top w:val="nil"/>
              <w:left w:val="nil"/>
              <w:bottom w:val="nil"/>
              <w:right w:val="nil"/>
            </w:tcBorders>
            <w:shd w:val="clear" w:color="auto" w:fill="auto"/>
            <w:vAlign w:val="bottom"/>
          </w:tcPr>
          <w:p w14:paraId="0C6753B9"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89</w:t>
            </w:r>
          </w:p>
        </w:tc>
        <w:tc>
          <w:tcPr>
            <w:tcW w:w="1105" w:type="dxa"/>
            <w:tcBorders>
              <w:top w:val="nil"/>
              <w:left w:val="nil"/>
              <w:bottom w:val="nil"/>
              <w:right w:val="nil"/>
            </w:tcBorders>
            <w:shd w:val="clear" w:color="auto" w:fill="auto"/>
            <w:vAlign w:val="bottom"/>
          </w:tcPr>
          <w:p w14:paraId="7303A5E4"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36,136</w:t>
            </w:r>
          </w:p>
        </w:tc>
      </w:tr>
      <w:tr w:rsidR="005231A6" w14:paraId="51F2ED7D" w14:textId="77777777" w:rsidTr="005231A6">
        <w:tc>
          <w:tcPr>
            <w:tcW w:w="4373" w:type="dxa"/>
          </w:tcPr>
          <w:p w14:paraId="12855425"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הפרשי שער בגין תרגום פעילויות חוץ</w:t>
            </w:r>
          </w:p>
        </w:tc>
        <w:tc>
          <w:tcPr>
            <w:tcW w:w="1388" w:type="dxa"/>
            <w:tcBorders>
              <w:top w:val="nil"/>
              <w:left w:val="nil"/>
              <w:bottom w:val="nil"/>
              <w:right w:val="nil"/>
            </w:tcBorders>
            <w:shd w:val="clear" w:color="auto" w:fill="auto"/>
            <w:vAlign w:val="bottom"/>
          </w:tcPr>
          <w:p w14:paraId="1FF9D25B"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E07A867"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6D44BDD"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96F2BF5"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8F64B90"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w:t>
            </w:r>
            <w:r>
              <w:rPr>
                <w:rFonts w:ascii="Arial" w:hAnsi="Arial" w:cs="Arial"/>
                <w:color w:val="000000"/>
                <w:sz w:val="20"/>
                <w:szCs w:val="20"/>
              </w:rPr>
              <w:t>679)</w:t>
            </w:r>
            <w:r>
              <w:rPr>
                <w:rFonts w:ascii="Arial" w:hAnsi="Arial" w:cs="Arial" w:hint="cs"/>
                <w:color w:val="000000"/>
                <w:sz w:val="20"/>
                <w:szCs w:val="20"/>
                <w:rtl/>
              </w:rPr>
              <w:t>)</w:t>
            </w:r>
          </w:p>
        </w:tc>
        <w:tc>
          <w:tcPr>
            <w:tcW w:w="1105" w:type="dxa"/>
            <w:tcBorders>
              <w:top w:val="nil"/>
              <w:left w:val="nil"/>
              <w:bottom w:val="nil"/>
              <w:right w:val="nil"/>
            </w:tcBorders>
            <w:shd w:val="clear" w:color="auto" w:fill="auto"/>
            <w:vAlign w:val="bottom"/>
          </w:tcPr>
          <w:p w14:paraId="4BBDD34A"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C5FA103"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BB0D5D9"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w:t>
            </w:r>
            <w:r>
              <w:rPr>
                <w:rFonts w:ascii="Arial" w:hAnsi="Arial" w:cs="Arial"/>
                <w:color w:val="000000"/>
                <w:sz w:val="20"/>
                <w:szCs w:val="20"/>
              </w:rPr>
              <w:t>679)</w:t>
            </w:r>
            <w:r>
              <w:rPr>
                <w:rFonts w:ascii="Arial" w:hAnsi="Arial" w:cs="Arial" w:hint="cs"/>
                <w:color w:val="000000"/>
                <w:sz w:val="20"/>
                <w:szCs w:val="20"/>
                <w:rtl/>
              </w:rPr>
              <w:t>)</w:t>
            </w:r>
          </w:p>
        </w:tc>
        <w:tc>
          <w:tcPr>
            <w:tcW w:w="1105" w:type="dxa"/>
            <w:tcBorders>
              <w:top w:val="nil"/>
              <w:left w:val="nil"/>
              <w:bottom w:val="nil"/>
              <w:right w:val="nil"/>
            </w:tcBorders>
            <w:shd w:val="clear" w:color="auto" w:fill="auto"/>
            <w:vAlign w:val="bottom"/>
          </w:tcPr>
          <w:p w14:paraId="1A088C93"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(2</w:t>
            </w:r>
            <w:r>
              <w:rPr>
                <w:rFonts w:ascii="Arial" w:hAnsi="Arial" w:cs="Arial"/>
                <w:color w:val="000000"/>
                <w:sz w:val="20"/>
                <w:szCs w:val="20"/>
              </w:rPr>
              <w:t>6</w:t>
            </w: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5505935B"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(1,705)</w:t>
            </w:r>
          </w:p>
        </w:tc>
      </w:tr>
      <w:tr w:rsidR="005231A6" w14:paraId="6713C1FE" w14:textId="77777777" w:rsidTr="005231A6">
        <w:tc>
          <w:tcPr>
            <w:tcW w:w="4373" w:type="dxa"/>
          </w:tcPr>
          <w:p w14:paraId="6F8DAFAC" w14:textId="77777777" w:rsidR="005231A6" w:rsidRPr="00463457" w:rsidRDefault="005231A6" w:rsidP="005231A6">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סה"כ רווח כולל לתקופה</w:t>
            </w:r>
          </w:p>
        </w:tc>
        <w:tc>
          <w:tcPr>
            <w:tcW w:w="1388" w:type="dxa"/>
            <w:tcBorders>
              <w:top w:val="nil"/>
              <w:left w:val="nil"/>
              <w:bottom w:val="nil"/>
              <w:right w:val="nil"/>
            </w:tcBorders>
            <w:shd w:val="clear" w:color="auto" w:fill="auto"/>
            <w:vAlign w:val="bottom"/>
          </w:tcPr>
          <w:p w14:paraId="29993C77"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76B1791E"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11807694"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0851B6DA"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41E08DAE"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w:t>
            </w:r>
            <w:r>
              <w:rPr>
                <w:rFonts w:ascii="Arial" w:hAnsi="Arial" w:cs="Arial"/>
                <w:color w:val="000000"/>
                <w:sz w:val="20"/>
                <w:szCs w:val="20"/>
              </w:rPr>
              <w:t>679)</w:t>
            </w:r>
            <w:r>
              <w:rPr>
                <w:rFonts w:ascii="Arial" w:hAnsi="Arial" w:cs="Arial" w:hint="cs"/>
                <w:color w:val="000000"/>
                <w:sz w:val="20"/>
                <w:szCs w:val="20"/>
                <w:rtl/>
              </w:rPr>
              <w:t>)</w:t>
            </w:r>
          </w:p>
        </w:tc>
        <w:tc>
          <w:tcPr>
            <w:tcW w:w="1105" w:type="dxa"/>
            <w:tcBorders>
              <w:top w:val="nil"/>
              <w:left w:val="nil"/>
              <w:bottom w:val="nil"/>
              <w:right w:val="nil"/>
            </w:tcBorders>
            <w:shd w:val="clear" w:color="auto" w:fill="auto"/>
            <w:vAlign w:val="bottom"/>
          </w:tcPr>
          <w:p w14:paraId="5EA826CC"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73E55119"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36,047</w:t>
            </w:r>
          </w:p>
        </w:tc>
        <w:tc>
          <w:tcPr>
            <w:tcW w:w="1105" w:type="dxa"/>
            <w:tcBorders>
              <w:top w:val="nil"/>
              <w:left w:val="nil"/>
              <w:bottom w:val="nil"/>
              <w:right w:val="nil"/>
            </w:tcBorders>
            <w:shd w:val="clear" w:color="auto" w:fill="auto"/>
            <w:vAlign w:val="bottom"/>
          </w:tcPr>
          <w:p w14:paraId="3F6528FD"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Pr>
                <w:rFonts w:ascii="Arial" w:hAnsi="Arial" w:cs="Arial"/>
                <w:color w:val="000000"/>
                <w:sz w:val="20"/>
                <w:szCs w:val="20"/>
              </w:rPr>
              <w:t>34,368</w:t>
            </w:r>
          </w:p>
        </w:tc>
        <w:tc>
          <w:tcPr>
            <w:tcW w:w="1105" w:type="dxa"/>
            <w:tcBorders>
              <w:top w:val="nil"/>
              <w:left w:val="nil"/>
              <w:bottom w:val="nil"/>
              <w:right w:val="nil"/>
            </w:tcBorders>
            <w:shd w:val="clear" w:color="auto" w:fill="auto"/>
            <w:vAlign w:val="bottom"/>
          </w:tcPr>
          <w:p w14:paraId="26E243F5"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Pr>
                <w:rFonts w:ascii="Arial" w:hAnsi="Arial" w:cs="Arial"/>
                <w:color w:val="000000"/>
                <w:sz w:val="20"/>
                <w:szCs w:val="20"/>
              </w:rPr>
              <w:t>63</w:t>
            </w:r>
          </w:p>
        </w:tc>
        <w:tc>
          <w:tcPr>
            <w:tcW w:w="1105" w:type="dxa"/>
            <w:tcBorders>
              <w:top w:val="nil"/>
              <w:left w:val="nil"/>
              <w:bottom w:val="nil"/>
              <w:right w:val="nil"/>
            </w:tcBorders>
            <w:shd w:val="clear" w:color="auto" w:fill="auto"/>
            <w:vAlign w:val="bottom"/>
          </w:tcPr>
          <w:p w14:paraId="5155E3DF" w14:textId="77777777" w:rsidR="005231A6" w:rsidRPr="0006557C" w:rsidRDefault="005231A6" w:rsidP="005231A6">
            <w:pPr>
              <w:pBdr>
                <w:bottom w:val="dotted"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34,431</w:t>
            </w:r>
          </w:p>
        </w:tc>
      </w:tr>
      <w:tr w:rsidR="005231A6" w14:paraId="3C8419BF" w14:textId="77777777" w:rsidTr="005231A6">
        <w:tc>
          <w:tcPr>
            <w:tcW w:w="4373" w:type="dxa"/>
          </w:tcPr>
          <w:p w14:paraId="7C062142"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תשלום מבוסס מניות</w:t>
            </w:r>
          </w:p>
        </w:tc>
        <w:tc>
          <w:tcPr>
            <w:tcW w:w="1388" w:type="dxa"/>
            <w:tcBorders>
              <w:top w:val="nil"/>
              <w:left w:val="nil"/>
              <w:bottom w:val="nil"/>
              <w:right w:val="nil"/>
            </w:tcBorders>
            <w:shd w:val="clear" w:color="auto" w:fill="auto"/>
            <w:vAlign w:val="bottom"/>
          </w:tcPr>
          <w:p w14:paraId="1236E813"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F71E78F"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FCD3DC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FC8CE0B"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19</w:t>
            </w:r>
          </w:p>
        </w:tc>
        <w:tc>
          <w:tcPr>
            <w:tcW w:w="1105" w:type="dxa"/>
            <w:tcBorders>
              <w:top w:val="nil"/>
              <w:left w:val="nil"/>
              <w:bottom w:val="nil"/>
              <w:right w:val="nil"/>
            </w:tcBorders>
            <w:shd w:val="clear" w:color="auto" w:fill="auto"/>
            <w:vAlign w:val="bottom"/>
          </w:tcPr>
          <w:p w14:paraId="05955D68"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E2D175A"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2E5B6D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1A4BD43"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19</w:t>
            </w:r>
          </w:p>
        </w:tc>
        <w:tc>
          <w:tcPr>
            <w:tcW w:w="1105" w:type="dxa"/>
            <w:tcBorders>
              <w:top w:val="nil"/>
              <w:left w:val="nil"/>
              <w:bottom w:val="nil"/>
              <w:right w:val="nil"/>
            </w:tcBorders>
            <w:shd w:val="clear" w:color="auto" w:fill="auto"/>
            <w:vAlign w:val="bottom"/>
          </w:tcPr>
          <w:p w14:paraId="17FD74A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171F9AB"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19</w:t>
            </w:r>
          </w:p>
        </w:tc>
      </w:tr>
      <w:tr w:rsidR="005231A6" w14:paraId="0544C387" w14:textId="77777777" w:rsidTr="005231A6">
        <w:tc>
          <w:tcPr>
            <w:tcW w:w="4373" w:type="dxa"/>
          </w:tcPr>
          <w:p w14:paraId="32DC7B58"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חלק הזכויות שאינן מקנות שליטה בהון חברה בת בפעילות קרנות ושותפויות ההשקעה</w:t>
            </w:r>
          </w:p>
        </w:tc>
        <w:tc>
          <w:tcPr>
            <w:tcW w:w="1388" w:type="dxa"/>
            <w:tcBorders>
              <w:top w:val="nil"/>
              <w:left w:val="nil"/>
              <w:bottom w:val="nil"/>
              <w:right w:val="nil"/>
            </w:tcBorders>
            <w:shd w:val="clear" w:color="auto" w:fill="auto"/>
            <w:vAlign w:val="bottom"/>
          </w:tcPr>
          <w:p w14:paraId="4F74B955"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BF6CDF7"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6485FA3"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189C11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CC05C48"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AA0E4FC"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97D858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F78F1D8"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DE2EF31"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744</w:t>
            </w:r>
          </w:p>
        </w:tc>
        <w:tc>
          <w:tcPr>
            <w:tcW w:w="1105" w:type="dxa"/>
            <w:tcBorders>
              <w:top w:val="nil"/>
              <w:left w:val="nil"/>
              <w:bottom w:val="nil"/>
              <w:right w:val="nil"/>
            </w:tcBorders>
            <w:shd w:val="clear" w:color="auto" w:fill="auto"/>
            <w:vAlign w:val="bottom"/>
          </w:tcPr>
          <w:p w14:paraId="65FF113A"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744</w:t>
            </w:r>
          </w:p>
        </w:tc>
      </w:tr>
      <w:tr w:rsidR="005231A6" w14:paraId="7F4BE70D" w14:textId="77777777" w:rsidTr="005231A6">
        <w:tc>
          <w:tcPr>
            <w:tcW w:w="4373" w:type="dxa"/>
          </w:tcPr>
          <w:p w14:paraId="3A0DC346"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רכישת מניות החברה</w:t>
            </w:r>
          </w:p>
        </w:tc>
        <w:tc>
          <w:tcPr>
            <w:tcW w:w="1388" w:type="dxa"/>
            <w:tcBorders>
              <w:top w:val="nil"/>
              <w:left w:val="nil"/>
              <w:bottom w:val="nil"/>
              <w:right w:val="nil"/>
            </w:tcBorders>
            <w:shd w:val="clear" w:color="auto" w:fill="auto"/>
            <w:vAlign w:val="bottom"/>
          </w:tcPr>
          <w:p w14:paraId="3D0914D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0726A95"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06F991D"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451D636"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293A5F1"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551DD9A"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0AF28A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AB64721"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20"/>
                <w:szCs w:val="20"/>
              </w:rPr>
              <w:t>-</w:t>
            </w:r>
          </w:p>
        </w:tc>
        <w:tc>
          <w:tcPr>
            <w:tcW w:w="1105" w:type="dxa"/>
            <w:tcBorders>
              <w:top w:val="nil"/>
              <w:left w:val="nil"/>
              <w:bottom w:val="nil"/>
              <w:right w:val="nil"/>
            </w:tcBorders>
            <w:shd w:val="clear" w:color="auto" w:fill="auto"/>
            <w:vAlign w:val="bottom"/>
          </w:tcPr>
          <w:p w14:paraId="3DD3C85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0BA1F35"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w:t>
            </w:r>
          </w:p>
        </w:tc>
      </w:tr>
      <w:tr w:rsidR="005231A6" w14:paraId="01722436" w14:textId="77777777" w:rsidTr="005231A6">
        <w:tc>
          <w:tcPr>
            <w:tcW w:w="4373" w:type="dxa"/>
          </w:tcPr>
          <w:p w14:paraId="1DEBE3C6"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8"/>
                <w:szCs w:val="8"/>
                <w:rtl/>
              </w:rPr>
              <w:br/>
            </w:r>
            <w:r>
              <w:rPr>
                <w:rFonts w:ascii="Arial" w:hAnsi="Arial" w:cs="Arial" w:hint="cs"/>
                <w:spacing w:val="-2"/>
                <w:sz w:val="20"/>
                <w:szCs w:val="20"/>
                <w:rtl/>
              </w:rPr>
              <w:t>דיבידנד ששולם בידי חברה מאוחדת לזכויות שאינן מקנות שליטה</w:t>
            </w:r>
          </w:p>
        </w:tc>
        <w:tc>
          <w:tcPr>
            <w:tcW w:w="1388" w:type="dxa"/>
            <w:tcBorders>
              <w:top w:val="nil"/>
              <w:left w:val="nil"/>
              <w:bottom w:val="nil"/>
              <w:right w:val="nil"/>
            </w:tcBorders>
            <w:shd w:val="clear" w:color="auto" w:fill="auto"/>
            <w:vAlign w:val="bottom"/>
          </w:tcPr>
          <w:p w14:paraId="7D8DE04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6E29462"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D63463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48AC623"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AE0123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128B315"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16B0F4F"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3372C02"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46A00831"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r>
              <w:rPr>
                <w:rFonts w:ascii="Arial" w:hAnsi="Arial" w:cs="Arial"/>
                <w:color w:val="000000"/>
                <w:sz w:val="20"/>
                <w:szCs w:val="20"/>
              </w:rPr>
              <w:t>202</w:t>
            </w: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046713E0"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r>
              <w:rPr>
                <w:rFonts w:ascii="Arial" w:hAnsi="Arial" w:cs="Arial"/>
                <w:color w:val="000000"/>
                <w:sz w:val="20"/>
                <w:szCs w:val="20"/>
              </w:rPr>
              <w:t>202</w:t>
            </w:r>
            <w:r w:rsidRPr="0006557C">
              <w:rPr>
                <w:rFonts w:ascii="Arial" w:hAnsi="Arial" w:cs="Arial"/>
                <w:color w:val="000000"/>
                <w:sz w:val="20"/>
                <w:szCs w:val="20"/>
              </w:rPr>
              <w:t>)</w:t>
            </w:r>
          </w:p>
        </w:tc>
      </w:tr>
      <w:tr w:rsidR="005231A6" w14:paraId="39B1EE0C" w14:textId="77777777" w:rsidTr="005231A6">
        <w:tc>
          <w:tcPr>
            <w:tcW w:w="4373" w:type="dxa"/>
          </w:tcPr>
          <w:p w14:paraId="12E3E910"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8"/>
                <w:szCs w:val="8"/>
                <w:rtl/>
              </w:rPr>
              <w:br/>
            </w:r>
            <w:r>
              <w:rPr>
                <w:rFonts w:ascii="Arial" w:hAnsi="Arial" w:cs="Arial" w:hint="cs"/>
                <w:spacing w:val="-2"/>
                <w:sz w:val="20"/>
                <w:szCs w:val="20"/>
                <w:rtl/>
              </w:rPr>
              <w:t>דיבידנד ששולם לבעלי מניות החברה</w:t>
            </w:r>
          </w:p>
        </w:tc>
        <w:tc>
          <w:tcPr>
            <w:tcW w:w="1388" w:type="dxa"/>
            <w:tcBorders>
              <w:top w:val="nil"/>
              <w:left w:val="nil"/>
              <w:bottom w:val="nil"/>
              <w:right w:val="nil"/>
            </w:tcBorders>
            <w:shd w:val="clear" w:color="auto" w:fill="auto"/>
            <w:vAlign w:val="bottom"/>
          </w:tcPr>
          <w:p w14:paraId="4C70BC31"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BF07DAE"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4123E25"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AE70BA5"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CB6C30A"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A65011E"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FE8B55C"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color w:val="000000"/>
                <w:sz w:val="20"/>
                <w:szCs w:val="20"/>
              </w:rPr>
              <w:t>(11,614)</w:t>
            </w:r>
          </w:p>
        </w:tc>
        <w:tc>
          <w:tcPr>
            <w:tcW w:w="1105" w:type="dxa"/>
            <w:tcBorders>
              <w:top w:val="nil"/>
              <w:left w:val="nil"/>
              <w:bottom w:val="nil"/>
              <w:right w:val="nil"/>
            </w:tcBorders>
            <w:shd w:val="clear" w:color="auto" w:fill="auto"/>
            <w:vAlign w:val="bottom"/>
          </w:tcPr>
          <w:p w14:paraId="4D8285FA"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color w:val="000000"/>
                <w:sz w:val="20"/>
                <w:szCs w:val="20"/>
              </w:rPr>
              <w:t>(11,614)</w:t>
            </w:r>
          </w:p>
        </w:tc>
        <w:tc>
          <w:tcPr>
            <w:tcW w:w="1105" w:type="dxa"/>
            <w:tcBorders>
              <w:top w:val="nil"/>
              <w:left w:val="nil"/>
              <w:bottom w:val="nil"/>
              <w:right w:val="nil"/>
            </w:tcBorders>
            <w:shd w:val="clear" w:color="auto" w:fill="auto"/>
            <w:vAlign w:val="bottom"/>
          </w:tcPr>
          <w:p w14:paraId="235AB5E4"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6A00BF25"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(11,614)</w:t>
            </w:r>
          </w:p>
        </w:tc>
      </w:tr>
      <w:tr w:rsidR="005231A6" w14:paraId="0AB13977" w14:textId="77777777" w:rsidTr="005231A6">
        <w:tc>
          <w:tcPr>
            <w:tcW w:w="4373" w:type="dxa"/>
          </w:tcPr>
          <w:p w14:paraId="7A0602A5" w14:textId="77777777" w:rsidR="005231A6" w:rsidRPr="00463457" w:rsidRDefault="005231A6" w:rsidP="005231A6">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סה"כ הון ליום 30 בספטמבר 2022</w:t>
            </w:r>
          </w:p>
        </w:tc>
        <w:tc>
          <w:tcPr>
            <w:tcW w:w="1388" w:type="dxa"/>
            <w:tcBorders>
              <w:top w:val="nil"/>
              <w:left w:val="nil"/>
              <w:bottom w:val="nil"/>
              <w:right w:val="nil"/>
            </w:tcBorders>
            <w:shd w:val="clear" w:color="auto" w:fill="auto"/>
            <w:vAlign w:val="bottom"/>
          </w:tcPr>
          <w:p w14:paraId="53A06E4C"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4CB44B46"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3BB8AB53"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36916266"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452</w:t>
            </w:r>
          </w:p>
        </w:tc>
        <w:tc>
          <w:tcPr>
            <w:tcW w:w="1105" w:type="dxa"/>
            <w:tcBorders>
              <w:top w:val="nil"/>
              <w:left w:val="nil"/>
              <w:bottom w:val="nil"/>
              <w:right w:val="nil"/>
            </w:tcBorders>
            <w:shd w:val="clear" w:color="auto" w:fill="auto"/>
            <w:vAlign w:val="bottom"/>
          </w:tcPr>
          <w:p w14:paraId="0278B554"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(52,020)</w:t>
            </w:r>
          </w:p>
        </w:tc>
        <w:tc>
          <w:tcPr>
            <w:tcW w:w="1105" w:type="dxa"/>
            <w:tcBorders>
              <w:top w:val="nil"/>
              <w:left w:val="nil"/>
              <w:bottom w:val="nil"/>
              <w:right w:val="nil"/>
            </w:tcBorders>
            <w:shd w:val="clear" w:color="auto" w:fill="auto"/>
            <w:vAlign w:val="bottom"/>
          </w:tcPr>
          <w:p w14:paraId="6BD11BEC"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w:t>
            </w:r>
            <w:r>
              <w:rPr>
                <w:rFonts w:ascii="Arial" w:hAnsi="Arial" w:cs="Arial"/>
                <w:color w:val="000000"/>
                <w:sz w:val="20"/>
                <w:szCs w:val="20"/>
              </w:rPr>
              <w:t>,</w:t>
            </w:r>
            <w:r w:rsidRPr="0006557C">
              <w:rPr>
                <w:rFonts w:ascii="Arial" w:hAnsi="Arial" w:cs="Arial"/>
                <w:color w:val="000000"/>
                <w:sz w:val="20"/>
                <w:szCs w:val="20"/>
              </w:rPr>
              <w:t>717)</w:t>
            </w:r>
            <w:r w:rsidRPr="0006557C">
              <w:rPr>
                <w:rFonts w:ascii="Arial" w:hAnsi="Arial" w:cs="Arial" w:hint="cs"/>
                <w:spacing w:val="-2"/>
                <w:sz w:val="20"/>
                <w:szCs w:val="20"/>
                <w:rtl/>
              </w:rPr>
              <w:t>)</w:t>
            </w:r>
          </w:p>
        </w:tc>
        <w:tc>
          <w:tcPr>
            <w:tcW w:w="1105" w:type="dxa"/>
            <w:tcBorders>
              <w:top w:val="nil"/>
              <w:left w:val="nil"/>
              <w:bottom w:val="nil"/>
              <w:right w:val="nil"/>
            </w:tcBorders>
            <w:shd w:val="clear" w:color="auto" w:fill="auto"/>
            <w:vAlign w:val="bottom"/>
          </w:tcPr>
          <w:p w14:paraId="502926B8"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325,504</w:t>
            </w:r>
          </w:p>
        </w:tc>
        <w:tc>
          <w:tcPr>
            <w:tcW w:w="1105" w:type="dxa"/>
            <w:tcBorders>
              <w:top w:val="nil"/>
              <w:left w:val="nil"/>
              <w:bottom w:val="nil"/>
              <w:right w:val="nil"/>
            </w:tcBorders>
            <w:shd w:val="clear" w:color="auto" w:fill="auto"/>
            <w:vAlign w:val="bottom"/>
          </w:tcPr>
          <w:p w14:paraId="55BF46AC"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395,788</w:t>
            </w:r>
          </w:p>
        </w:tc>
        <w:tc>
          <w:tcPr>
            <w:tcW w:w="1105" w:type="dxa"/>
            <w:tcBorders>
              <w:top w:val="nil"/>
              <w:left w:val="nil"/>
              <w:bottom w:val="nil"/>
              <w:right w:val="nil"/>
            </w:tcBorders>
            <w:shd w:val="clear" w:color="auto" w:fill="auto"/>
            <w:vAlign w:val="bottom"/>
          </w:tcPr>
          <w:p w14:paraId="2607088E"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3,997</w:t>
            </w:r>
          </w:p>
        </w:tc>
        <w:tc>
          <w:tcPr>
            <w:tcW w:w="1105" w:type="dxa"/>
            <w:tcBorders>
              <w:top w:val="nil"/>
              <w:left w:val="nil"/>
              <w:bottom w:val="nil"/>
              <w:right w:val="nil"/>
            </w:tcBorders>
            <w:shd w:val="clear" w:color="auto" w:fill="auto"/>
            <w:vAlign w:val="bottom"/>
          </w:tcPr>
          <w:p w14:paraId="76E001C7"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399,785</w:t>
            </w:r>
          </w:p>
        </w:tc>
      </w:tr>
    </w:tbl>
    <w:p w14:paraId="578872CB" w14:textId="153645D4" w:rsidR="008358FD" w:rsidRPr="00F566CC" w:rsidRDefault="00275812" w:rsidP="00B549AA">
      <w:pPr>
        <w:widowControl w:val="0"/>
        <w:suppressAutoHyphens/>
        <w:spacing w:before="480" w:line="264" w:lineRule="auto"/>
        <w:jc w:val="left"/>
        <w:rPr>
          <w:rFonts w:ascii="Arial" w:hAnsi="Arial" w:cs="Arial"/>
          <w:spacing w:val="-2"/>
          <w:sz w:val="20"/>
          <w:szCs w:val="20"/>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p w14:paraId="27C94362" w14:textId="1FCEE71B" w:rsidR="00EF2277" w:rsidRDefault="0061675A" w:rsidP="007013E8">
      <w:pPr>
        <w:widowControl w:val="0"/>
        <w:spacing w:before="1560" w:line="264" w:lineRule="auto"/>
        <w:ind w:right="-142"/>
        <w:jc w:val="center"/>
        <w:rPr>
          <w:rFonts w:ascii="Arial" w:hAnsi="Arial" w:cs="Arial"/>
          <w:b/>
          <w:bCs/>
          <w:spacing w:val="-2"/>
          <w:sz w:val="20"/>
          <w:szCs w:val="20"/>
          <w:u w:val="single"/>
        </w:rPr>
      </w:pPr>
      <w:r w:rsidRPr="003B114A">
        <w:rPr>
          <w:rFonts w:ascii="Arial" w:hAnsi="Arial" w:cs="Arial"/>
          <w:b/>
          <w:bCs/>
          <w:spacing w:val="-2"/>
          <w:sz w:val="20"/>
          <w:szCs w:val="20"/>
          <w:rtl/>
        </w:rPr>
        <w:t xml:space="preserve">הבאורים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p>
    <w:p w14:paraId="001DE800" w14:textId="5302A6E3" w:rsidR="0061675A" w:rsidRPr="003B114A" w:rsidRDefault="0061675A" w:rsidP="007013E8">
      <w:pPr>
        <w:widowControl w:val="0"/>
        <w:spacing w:before="600" w:line="360"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1659EE24" w14:textId="26EFBC09" w:rsidR="0061675A" w:rsidRDefault="0061675A" w:rsidP="00235765">
      <w:pPr>
        <w:widowControl w:val="0"/>
        <w:suppressAutoHyphens/>
        <w:spacing w:before="120" w:after="120" w:line="264" w:lineRule="auto"/>
        <w:jc w:val="center"/>
        <w:rPr>
          <w:rFonts w:ascii="Arial" w:hAnsi="Arial" w:cs="Arial"/>
          <w:b/>
          <w:bCs/>
          <w:spacing w:val="-2"/>
          <w:sz w:val="20"/>
          <w:szCs w:val="20"/>
          <w:u w:val="single"/>
          <w:rtl/>
        </w:rPr>
      </w:pPr>
      <w:r w:rsidRPr="003B114A">
        <w:rPr>
          <w:rFonts w:ascii="Arial" w:hAnsi="Arial" w:cs="Arial"/>
          <w:b/>
          <w:bCs/>
          <w:spacing w:val="-2"/>
          <w:sz w:val="20"/>
          <w:szCs w:val="20"/>
          <w:u w:val="single"/>
          <w:rtl/>
        </w:rPr>
        <w:t xml:space="preserve">דוחות </w:t>
      </w:r>
      <w:r w:rsidRPr="003B114A">
        <w:rPr>
          <w:rFonts w:ascii="Arial" w:hAnsi="Arial" w:cs="Arial" w:hint="cs"/>
          <w:b/>
          <w:bCs/>
          <w:spacing w:val="-2"/>
          <w:sz w:val="20"/>
          <w:szCs w:val="20"/>
          <w:u w:val="single"/>
          <w:rtl/>
        </w:rPr>
        <w:t>מאוחדים</w:t>
      </w:r>
      <w:r w:rsidRPr="003B114A">
        <w:rPr>
          <w:rFonts w:ascii="Arial" w:hAnsi="Arial" w:cs="Arial"/>
          <w:b/>
          <w:bCs/>
          <w:spacing w:val="-2"/>
          <w:sz w:val="20"/>
          <w:szCs w:val="20"/>
          <w:u w:val="single"/>
          <w:rtl/>
        </w:rPr>
        <w:t xml:space="preserve"> על השינויים בהון </w:t>
      </w:r>
    </w:p>
    <w:p w14:paraId="2D033F64" w14:textId="114288F0" w:rsidR="0065069E" w:rsidRPr="00463457" w:rsidRDefault="0065069E" w:rsidP="0065069E">
      <w:pPr>
        <w:widowControl w:val="0"/>
        <w:pBdr>
          <w:bottom w:val="single" w:sz="8" w:space="1" w:color="auto"/>
        </w:pBdr>
        <w:suppressAutoHyphens/>
        <w:spacing w:line="264" w:lineRule="auto"/>
        <w:ind w:left="4394"/>
        <w:jc w:val="center"/>
        <w:rPr>
          <w:rFonts w:ascii="Arial" w:hAnsi="Arial" w:cs="Arial"/>
          <w:b/>
          <w:bCs/>
          <w:spacing w:val="-2"/>
          <w:sz w:val="20"/>
          <w:szCs w:val="20"/>
          <w:rtl/>
        </w:rPr>
      </w:pPr>
      <w:r w:rsidRPr="00463457">
        <w:rPr>
          <w:rFonts w:ascii="Arial" w:hAnsi="Arial" w:cs="Arial" w:hint="cs"/>
          <w:b/>
          <w:bCs/>
          <w:spacing w:val="-2"/>
          <w:sz w:val="20"/>
          <w:szCs w:val="20"/>
          <w:rtl/>
        </w:rPr>
        <w:t xml:space="preserve">לתקופה של </w:t>
      </w:r>
      <w:r>
        <w:rPr>
          <w:rFonts w:ascii="Arial" w:hAnsi="Arial" w:cs="Arial" w:hint="cs"/>
          <w:b/>
          <w:bCs/>
          <w:spacing w:val="-2"/>
          <w:sz w:val="20"/>
          <w:szCs w:val="20"/>
          <w:rtl/>
        </w:rPr>
        <w:t>שלושה</w:t>
      </w:r>
      <w:r w:rsidRPr="00463457">
        <w:rPr>
          <w:rFonts w:ascii="Arial" w:hAnsi="Arial" w:cs="Arial" w:hint="cs"/>
          <w:b/>
          <w:bCs/>
          <w:spacing w:val="-2"/>
          <w:sz w:val="20"/>
          <w:szCs w:val="20"/>
          <w:rtl/>
        </w:rPr>
        <w:t xml:space="preserve"> חודשים שהסתיימה ביום 30 בספטמבר </w:t>
      </w:r>
      <w:r>
        <w:rPr>
          <w:rFonts w:ascii="Arial" w:hAnsi="Arial" w:cs="Arial" w:hint="cs"/>
          <w:b/>
          <w:bCs/>
          <w:spacing w:val="-2"/>
          <w:sz w:val="20"/>
          <w:szCs w:val="20"/>
          <w:rtl/>
        </w:rPr>
        <w:t>2021</w:t>
      </w:r>
      <w:r w:rsidRPr="00463457">
        <w:rPr>
          <w:rFonts w:ascii="Arial" w:hAnsi="Arial" w:cs="Arial" w:hint="cs"/>
          <w:b/>
          <w:bCs/>
          <w:spacing w:val="-2"/>
          <w:sz w:val="20"/>
          <w:szCs w:val="20"/>
          <w:rtl/>
        </w:rPr>
        <w:t xml:space="preserve"> (בלתי מבוקר)</w:t>
      </w:r>
    </w:p>
    <w:tbl>
      <w:tblPr>
        <w:tblStyle w:val="afd"/>
        <w:tblpPr w:leftFromText="180" w:rightFromText="180" w:vertAnchor="text" w:horzAnchor="margin" w:tblpY="28"/>
        <w:bidiVisual/>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שינויים בהון"/>
        <w:tblDescription w:val="דוחות מאוחדים על השינויים בהון לתקופה של שלושה חודשים שהסתיימה ב 30 בספטמבר 2021."/>
      </w:tblPr>
      <w:tblGrid>
        <w:gridCol w:w="4373"/>
        <w:gridCol w:w="1388"/>
        <w:gridCol w:w="1105"/>
        <w:gridCol w:w="1105"/>
        <w:gridCol w:w="1105"/>
        <w:gridCol w:w="1105"/>
        <w:gridCol w:w="1105"/>
        <w:gridCol w:w="1105"/>
        <w:gridCol w:w="1105"/>
        <w:gridCol w:w="1105"/>
        <w:gridCol w:w="1105"/>
      </w:tblGrid>
      <w:tr w:rsidR="005231A6" w14:paraId="70D8C918" w14:textId="77777777" w:rsidTr="005231A6">
        <w:trPr>
          <w:tblHeader/>
        </w:trPr>
        <w:tc>
          <w:tcPr>
            <w:tcW w:w="4373" w:type="dxa"/>
            <w:vAlign w:val="bottom"/>
          </w:tcPr>
          <w:p w14:paraId="5AEE1BDA" w14:textId="77777777" w:rsidR="005231A6" w:rsidRDefault="005231A6" w:rsidP="005231A6">
            <w:pPr>
              <w:suppressAutoHyphens/>
              <w:spacing w:line="264" w:lineRule="auto"/>
              <w:jc w:val="center"/>
              <w:rPr>
                <w:rFonts w:ascii="Arial" w:hAnsi="Arial" w:cs="Arial"/>
                <w:spacing w:val="-2"/>
                <w:sz w:val="20"/>
                <w:szCs w:val="20"/>
                <w:rtl/>
              </w:rPr>
            </w:pPr>
            <w:r w:rsidRPr="00463457">
              <w:rPr>
                <w:rFonts w:ascii="Arial" w:hAnsi="Arial" w:cs="Arial" w:hint="cs"/>
                <w:color w:val="FFFFFF" w:themeColor="background1"/>
                <w:spacing w:val="-2"/>
                <w:sz w:val="20"/>
                <w:szCs w:val="20"/>
                <w:rtl/>
              </w:rPr>
              <w:t>סעיף</w:t>
            </w:r>
          </w:p>
        </w:tc>
        <w:tc>
          <w:tcPr>
            <w:tcW w:w="1388" w:type="dxa"/>
            <w:vAlign w:val="bottom"/>
          </w:tcPr>
          <w:p w14:paraId="7BAF4FE9"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הון מניות (*)</w:t>
            </w:r>
          </w:p>
          <w:p w14:paraId="0F99A186"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13D6392C"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פרמיה על מניות (*)</w:t>
            </w:r>
          </w:p>
          <w:p w14:paraId="1C5BF5E6"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0EF532C7"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מכשירי הון דרך רווח כולל אחר</w:t>
            </w:r>
          </w:p>
          <w:p w14:paraId="6FA9B4F0"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5C8F4150"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עסקאות תשלום מבוסס מניות (*)</w:t>
            </w:r>
          </w:p>
          <w:p w14:paraId="7EC98A14"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14C31050"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קרן הון בגין הפרשי תרגום של פעילויות חוץ</w:t>
            </w:r>
          </w:p>
          <w:p w14:paraId="1A558809"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5E5072DF"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מניות החברה המוחזקות על ידי החברה</w:t>
            </w:r>
          </w:p>
          <w:p w14:paraId="4F53B84B"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59D1E292" w14:textId="77777777" w:rsidR="005231A6"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עודפים</w:t>
            </w:r>
          </w:p>
          <w:p w14:paraId="63EDE642"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Pr>
                <w:rFonts w:ascii="Arial" w:hAnsi="Arial" w:cs="Arial" w:hint="cs"/>
                <w:b/>
                <w:bCs/>
                <w:spacing w:val="-2"/>
                <w:sz w:val="20"/>
                <w:szCs w:val="20"/>
                <w:rtl/>
              </w:rPr>
              <w:t>אלפי דולר</w:t>
            </w:r>
          </w:p>
        </w:tc>
        <w:tc>
          <w:tcPr>
            <w:tcW w:w="1105" w:type="dxa"/>
            <w:vAlign w:val="bottom"/>
          </w:tcPr>
          <w:p w14:paraId="38A76F68"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סך הכל מיוחס לבעלי מניות החברה האם</w:t>
            </w:r>
          </w:p>
          <w:p w14:paraId="0A69C52C"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16BDDB0A"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זכויות שאינן מקנות שליטה</w:t>
            </w:r>
          </w:p>
          <w:p w14:paraId="0C88CF00"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c>
          <w:tcPr>
            <w:tcW w:w="1105" w:type="dxa"/>
            <w:vAlign w:val="bottom"/>
          </w:tcPr>
          <w:p w14:paraId="7779E799"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סה"כ</w:t>
            </w:r>
          </w:p>
          <w:p w14:paraId="1AB6C60E" w14:textId="77777777" w:rsidR="005231A6" w:rsidRPr="00463457" w:rsidRDefault="005231A6" w:rsidP="005231A6">
            <w:pPr>
              <w:pBdr>
                <w:bottom w:val="single" w:sz="12" w:space="0" w:color="auto"/>
                <w:between w:val="single" w:sz="4" w:space="0" w:color="auto"/>
              </w:pBdr>
              <w:suppressAutoHyphens/>
              <w:spacing w:line="264" w:lineRule="auto"/>
              <w:jc w:val="center"/>
              <w:rPr>
                <w:rFonts w:ascii="Arial" w:hAnsi="Arial" w:cs="Arial"/>
                <w:b/>
                <w:bCs/>
                <w:spacing w:val="-2"/>
                <w:sz w:val="20"/>
                <w:szCs w:val="20"/>
                <w:rtl/>
              </w:rPr>
            </w:pPr>
            <w:r w:rsidRPr="00463457">
              <w:rPr>
                <w:rFonts w:ascii="Arial" w:hAnsi="Arial" w:cs="Arial" w:hint="cs"/>
                <w:b/>
                <w:bCs/>
                <w:spacing w:val="-2"/>
                <w:sz w:val="20"/>
                <w:szCs w:val="20"/>
                <w:rtl/>
              </w:rPr>
              <w:t>אלפי דולר</w:t>
            </w:r>
          </w:p>
        </w:tc>
      </w:tr>
      <w:tr w:rsidR="005231A6" w14:paraId="5EE6CB95" w14:textId="77777777" w:rsidTr="005231A6">
        <w:tc>
          <w:tcPr>
            <w:tcW w:w="4373" w:type="dxa"/>
          </w:tcPr>
          <w:p w14:paraId="47A79EE5" w14:textId="77777777" w:rsidR="005231A6" w:rsidRPr="00970B9E" w:rsidRDefault="005231A6" w:rsidP="005231A6">
            <w:pPr>
              <w:suppressAutoHyphens/>
              <w:spacing w:line="264" w:lineRule="auto"/>
              <w:jc w:val="left"/>
              <w:rPr>
                <w:rFonts w:ascii="Arial" w:hAnsi="Arial" w:cs="Arial"/>
                <w:b/>
                <w:bCs/>
                <w:spacing w:val="-2"/>
                <w:sz w:val="20"/>
                <w:szCs w:val="20"/>
                <w:rtl/>
              </w:rPr>
            </w:pPr>
            <w:r>
              <w:rPr>
                <w:rFonts w:ascii="Arial" w:hAnsi="Arial" w:cs="Arial"/>
                <w:b/>
                <w:bCs/>
                <w:spacing w:val="-2"/>
                <w:sz w:val="20"/>
                <w:szCs w:val="20"/>
                <w:rtl/>
              </w:rPr>
              <w:br/>
            </w:r>
            <w:r w:rsidRPr="00970B9E">
              <w:rPr>
                <w:rFonts w:ascii="Arial" w:hAnsi="Arial" w:cs="Arial" w:hint="cs"/>
                <w:b/>
                <w:bCs/>
                <w:spacing w:val="-2"/>
                <w:sz w:val="20"/>
                <w:szCs w:val="20"/>
                <w:rtl/>
              </w:rPr>
              <w:t>יתרה ליום 1 בי</w:t>
            </w:r>
            <w:r>
              <w:rPr>
                <w:rFonts w:ascii="Arial" w:hAnsi="Arial" w:cs="Arial" w:hint="cs"/>
                <w:b/>
                <w:bCs/>
                <w:spacing w:val="-2"/>
                <w:sz w:val="20"/>
                <w:szCs w:val="20"/>
                <w:rtl/>
              </w:rPr>
              <w:t>ולי</w:t>
            </w:r>
            <w:r w:rsidRPr="00970B9E">
              <w:rPr>
                <w:rFonts w:ascii="Arial" w:hAnsi="Arial" w:cs="Arial" w:hint="cs"/>
                <w:b/>
                <w:bCs/>
                <w:spacing w:val="-2"/>
                <w:sz w:val="20"/>
                <w:szCs w:val="20"/>
                <w:rtl/>
              </w:rPr>
              <w:t xml:space="preserve"> 202</w:t>
            </w:r>
            <w:r>
              <w:rPr>
                <w:rFonts w:ascii="Arial" w:hAnsi="Arial" w:cs="Arial" w:hint="cs"/>
                <w:b/>
                <w:bCs/>
                <w:spacing w:val="-2"/>
                <w:sz w:val="20"/>
                <w:szCs w:val="20"/>
                <w:rtl/>
              </w:rPr>
              <w:t>1</w:t>
            </w:r>
          </w:p>
        </w:tc>
        <w:tc>
          <w:tcPr>
            <w:tcW w:w="1388" w:type="dxa"/>
            <w:tcBorders>
              <w:top w:val="nil"/>
              <w:left w:val="nil"/>
              <w:bottom w:val="nil"/>
              <w:right w:val="nil"/>
            </w:tcBorders>
            <w:shd w:val="clear" w:color="auto" w:fill="auto"/>
            <w:vAlign w:val="bottom"/>
          </w:tcPr>
          <w:p w14:paraId="048796BB"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60AE27BF"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1437C3D9"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3A61202B"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311</w:t>
            </w:r>
          </w:p>
        </w:tc>
        <w:tc>
          <w:tcPr>
            <w:tcW w:w="1105" w:type="dxa"/>
            <w:tcBorders>
              <w:top w:val="nil"/>
              <w:left w:val="nil"/>
              <w:bottom w:val="nil"/>
              <w:right w:val="nil"/>
            </w:tcBorders>
            <w:shd w:val="clear" w:color="auto" w:fill="auto"/>
            <w:vAlign w:val="bottom"/>
          </w:tcPr>
          <w:p w14:paraId="3B1BDE4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(54,541)</w:t>
            </w:r>
          </w:p>
        </w:tc>
        <w:tc>
          <w:tcPr>
            <w:tcW w:w="1105" w:type="dxa"/>
            <w:tcBorders>
              <w:top w:val="nil"/>
              <w:left w:val="nil"/>
              <w:bottom w:val="nil"/>
              <w:right w:val="nil"/>
            </w:tcBorders>
            <w:shd w:val="clear" w:color="auto" w:fill="auto"/>
            <w:vAlign w:val="bottom"/>
          </w:tcPr>
          <w:p w14:paraId="372AF64D"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(2,563)</w:t>
            </w:r>
          </w:p>
        </w:tc>
        <w:tc>
          <w:tcPr>
            <w:tcW w:w="1105" w:type="dxa"/>
            <w:tcBorders>
              <w:top w:val="nil"/>
              <w:left w:val="nil"/>
              <w:bottom w:val="nil"/>
              <w:right w:val="nil"/>
            </w:tcBorders>
            <w:shd w:val="clear" w:color="auto" w:fill="auto"/>
            <w:vAlign w:val="bottom"/>
          </w:tcPr>
          <w:p w14:paraId="0637BDC5"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92,575</w:t>
            </w:r>
          </w:p>
        </w:tc>
        <w:tc>
          <w:tcPr>
            <w:tcW w:w="1105" w:type="dxa"/>
            <w:tcBorders>
              <w:top w:val="nil"/>
              <w:left w:val="nil"/>
              <w:bottom w:val="nil"/>
              <w:right w:val="nil"/>
            </w:tcBorders>
            <w:shd w:val="clear" w:color="auto" w:fill="auto"/>
            <w:vAlign w:val="bottom"/>
          </w:tcPr>
          <w:p w14:paraId="2377E138"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163,351</w:t>
            </w:r>
          </w:p>
        </w:tc>
        <w:tc>
          <w:tcPr>
            <w:tcW w:w="1105" w:type="dxa"/>
            <w:tcBorders>
              <w:top w:val="nil"/>
              <w:left w:val="nil"/>
              <w:bottom w:val="nil"/>
              <w:right w:val="nil"/>
            </w:tcBorders>
            <w:shd w:val="clear" w:color="auto" w:fill="auto"/>
            <w:vAlign w:val="bottom"/>
          </w:tcPr>
          <w:p w14:paraId="4907F317"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5,272</w:t>
            </w:r>
          </w:p>
        </w:tc>
        <w:tc>
          <w:tcPr>
            <w:tcW w:w="1105" w:type="dxa"/>
            <w:tcBorders>
              <w:top w:val="nil"/>
              <w:left w:val="nil"/>
              <w:bottom w:val="nil"/>
              <w:right w:val="nil"/>
            </w:tcBorders>
            <w:shd w:val="clear" w:color="auto" w:fill="auto"/>
            <w:vAlign w:val="bottom"/>
          </w:tcPr>
          <w:p w14:paraId="510599B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168,623</w:t>
            </w:r>
          </w:p>
        </w:tc>
      </w:tr>
      <w:tr w:rsidR="005231A6" w14:paraId="25AF6980" w14:textId="77777777" w:rsidTr="005231A6">
        <w:tc>
          <w:tcPr>
            <w:tcW w:w="4373" w:type="dxa"/>
          </w:tcPr>
          <w:p w14:paraId="571D059E"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20"/>
                <w:szCs w:val="20"/>
                <w:rtl/>
              </w:rPr>
              <w:br/>
            </w:r>
            <w:r>
              <w:rPr>
                <w:rFonts w:ascii="Arial" w:hAnsi="Arial" w:cs="Arial" w:hint="cs"/>
                <w:spacing w:val="-2"/>
                <w:sz w:val="20"/>
                <w:szCs w:val="20"/>
                <w:rtl/>
              </w:rPr>
              <w:t>רווח נקי לתקופה</w:t>
            </w:r>
          </w:p>
        </w:tc>
        <w:tc>
          <w:tcPr>
            <w:tcW w:w="1388" w:type="dxa"/>
            <w:tcBorders>
              <w:top w:val="nil"/>
              <w:left w:val="nil"/>
              <w:bottom w:val="nil"/>
              <w:right w:val="nil"/>
            </w:tcBorders>
            <w:shd w:val="clear" w:color="auto" w:fill="auto"/>
            <w:vAlign w:val="bottom"/>
          </w:tcPr>
          <w:p w14:paraId="0F6D6D38"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403C99E"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05AAF27"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1FE55A4"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52852B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6F9092D"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AE1B1A8"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38,484</w:t>
            </w:r>
          </w:p>
        </w:tc>
        <w:tc>
          <w:tcPr>
            <w:tcW w:w="1105" w:type="dxa"/>
            <w:tcBorders>
              <w:top w:val="nil"/>
              <w:left w:val="nil"/>
              <w:bottom w:val="nil"/>
              <w:right w:val="nil"/>
            </w:tcBorders>
            <w:shd w:val="clear" w:color="auto" w:fill="auto"/>
            <w:vAlign w:val="bottom"/>
          </w:tcPr>
          <w:p w14:paraId="5F69373F"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38,484</w:t>
            </w:r>
          </w:p>
        </w:tc>
        <w:tc>
          <w:tcPr>
            <w:tcW w:w="1105" w:type="dxa"/>
            <w:tcBorders>
              <w:top w:val="nil"/>
              <w:left w:val="nil"/>
              <w:bottom w:val="nil"/>
              <w:right w:val="nil"/>
            </w:tcBorders>
            <w:shd w:val="clear" w:color="auto" w:fill="auto"/>
            <w:vAlign w:val="bottom"/>
          </w:tcPr>
          <w:p w14:paraId="6279551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2,712</w:t>
            </w:r>
          </w:p>
        </w:tc>
        <w:tc>
          <w:tcPr>
            <w:tcW w:w="1105" w:type="dxa"/>
            <w:tcBorders>
              <w:top w:val="nil"/>
              <w:left w:val="nil"/>
              <w:bottom w:val="nil"/>
              <w:right w:val="nil"/>
            </w:tcBorders>
            <w:shd w:val="clear" w:color="auto" w:fill="auto"/>
            <w:vAlign w:val="bottom"/>
          </w:tcPr>
          <w:p w14:paraId="63C207BA"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41,196</w:t>
            </w:r>
          </w:p>
        </w:tc>
      </w:tr>
      <w:tr w:rsidR="005231A6" w14:paraId="7FE9D26E" w14:textId="77777777" w:rsidTr="005231A6">
        <w:tc>
          <w:tcPr>
            <w:tcW w:w="4373" w:type="dxa"/>
          </w:tcPr>
          <w:p w14:paraId="556F21CD"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הפרשי שער בגין תרגום פעילויות חוץ</w:t>
            </w:r>
          </w:p>
        </w:tc>
        <w:tc>
          <w:tcPr>
            <w:tcW w:w="1388" w:type="dxa"/>
            <w:tcBorders>
              <w:top w:val="nil"/>
              <w:left w:val="nil"/>
              <w:bottom w:val="nil"/>
              <w:right w:val="nil"/>
            </w:tcBorders>
            <w:shd w:val="clear" w:color="auto" w:fill="auto"/>
            <w:vAlign w:val="bottom"/>
          </w:tcPr>
          <w:p w14:paraId="23708832"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F25AE06"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391D713"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CF4C4E7"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53292F4"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753</w:t>
            </w:r>
          </w:p>
        </w:tc>
        <w:tc>
          <w:tcPr>
            <w:tcW w:w="1105" w:type="dxa"/>
            <w:tcBorders>
              <w:top w:val="nil"/>
              <w:left w:val="nil"/>
              <w:bottom w:val="nil"/>
              <w:right w:val="nil"/>
            </w:tcBorders>
            <w:shd w:val="clear" w:color="auto" w:fill="auto"/>
            <w:vAlign w:val="bottom"/>
          </w:tcPr>
          <w:p w14:paraId="303C8DF5"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E1EB876"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B975326"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753</w:t>
            </w:r>
          </w:p>
        </w:tc>
        <w:tc>
          <w:tcPr>
            <w:tcW w:w="1105" w:type="dxa"/>
            <w:tcBorders>
              <w:top w:val="nil"/>
              <w:left w:val="nil"/>
              <w:bottom w:val="nil"/>
              <w:right w:val="nil"/>
            </w:tcBorders>
            <w:shd w:val="clear" w:color="auto" w:fill="auto"/>
            <w:vAlign w:val="bottom"/>
          </w:tcPr>
          <w:p w14:paraId="175D88D6"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27</w:t>
            </w:r>
          </w:p>
        </w:tc>
        <w:tc>
          <w:tcPr>
            <w:tcW w:w="1105" w:type="dxa"/>
            <w:tcBorders>
              <w:top w:val="nil"/>
              <w:left w:val="nil"/>
              <w:bottom w:val="nil"/>
              <w:right w:val="nil"/>
            </w:tcBorders>
            <w:shd w:val="clear" w:color="auto" w:fill="auto"/>
            <w:vAlign w:val="bottom"/>
          </w:tcPr>
          <w:p w14:paraId="7A573DC6" w14:textId="77777777" w:rsidR="005231A6" w:rsidRPr="0006557C" w:rsidRDefault="005231A6" w:rsidP="005231A6">
            <w:pPr>
              <w:pBdr>
                <w:bottom w:val="single" w:sz="8"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780</w:t>
            </w:r>
          </w:p>
        </w:tc>
      </w:tr>
      <w:tr w:rsidR="005231A6" w14:paraId="48BDA5C6" w14:textId="77777777" w:rsidTr="005231A6">
        <w:tc>
          <w:tcPr>
            <w:tcW w:w="4373" w:type="dxa"/>
          </w:tcPr>
          <w:p w14:paraId="483ACFC1" w14:textId="77777777" w:rsidR="005231A6" w:rsidRPr="00463457" w:rsidRDefault="005231A6" w:rsidP="005231A6">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 xml:space="preserve">סה"כ רווח </w:t>
            </w:r>
            <w:r>
              <w:rPr>
                <w:rFonts w:ascii="Arial" w:hAnsi="Arial" w:cs="Arial" w:hint="cs"/>
                <w:b/>
                <w:bCs/>
                <w:spacing w:val="-2"/>
                <w:sz w:val="20"/>
                <w:szCs w:val="20"/>
                <w:rtl/>
              </w:rPr>
              <w:t xml:space="preserve">(הפסד) </w:t>
            </w:r>
            <w:r w:rsidRPr="00463457">
              <w:rPr>
                <w:rFonts w:ascii="Arial" w:hAnsi="Arial" w:cs="Arial" w:hint="cs"/>
                <w:b/>
                <w:bCs/>
                <w:spacing w:val="-2"/>
                <w:sz w:val="20"/>
                <w:szCs w:val="20"/>
                <w:rtl/>
              </w:rPr>
              <w:t>כולל לתקופה</w:t>
            </w:r>
          </w:p>
        </w:tc>
        <w:tc>
          <w:tcPr>
            <w:tcW w:w="1388" w:type="dxa"/>
            <w:tcBorders>
              <w:top w:val="nil"/>
              <w:left w:val="nil"/>
              <w:bottom w:val="nil"/>
              <w:right w:val="nil"/>
            </w:tcBorders>
            <w:shd w:val="clear" w:color="auto" w:fill="auto"/>
            <w:vAlign w:val="bottom"/>
          </w:tcPr>
          <w:p w14:paraId="1340FA74"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3ED4F7BA"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0B306E45"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5C02FC6B"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799A8D47"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753</w:t>
            </w:r>
          </w:p>
        </w:tc>
        <w:tc>
          <w:tcPr>
            <w:tcW w:w="1105" w:type="dxa"/>
            <w:tcBorders>
              <w:top w:val="nil"/>
              <w:left w:val="nil"/>
              <w:bottom w:val="nil"/>
              <w:right w:val="nil"/>
            </w:tcBorders>
            <w:shd w:val="clear" w:color="auto" w:fill="auto"/>
            <w:vAlign w:val="bottom"/>
          </w:tcPr>
          <w:p w14:paraId="392AD906" w14:textId="77777777" w:rsidR="005231A6" w:rsidRPr="0006557C" w:rsidRDefault="005231A6" w:rsidP="005231A6">
            <w:pP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w:t>
            </w:r>
          </w:p>
        </w:tc>
        <w:tc>
          <w:tcPr>
            <w:tcW w:w="1105" w:type="dxa"/>
            <w:tcBorders>
              <w:top w:val="nil"/>
              <w:left w:val="nil"/>
              <w:bottom w:val="nil"/>
              <w:right w:val="nil"/>
            </w:tcBorders>
            <w:shd w:val="clear" w:color="auto" w:fill="auto"/>
            <w:vAlign w:val="bottom"/>
          </w:tcPr>
          <w:p w14:paraId="3BD49B50"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38,484</w:t>
            </w:r>
          </w:p>
        </w:tc>
        <w:tc>
          <w:tcPr>
            <w:tcW w:w="1105" w:type="dxa"/>
            <w:tcBorders>
              <w:top w:val="nil"/>
              <w:left w:val="nil"/>
              <w:bottom w:val="nil"/>
              <w:right w:val="nil"/>
            </w:tcBorders>
            <w:shd w:val="clear" w:color="auto" w:fill="auto"/>
            <w:vAlign w:val="bottom"/>
          </w:tcPr>
          <w:p w14:paraId="6657279F"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39,237</w:t>
            </w:r>
          </w:p>
        </w:tc>
        <w:tc>
          <w:tcPr>
            <w:tcW w:w="1105" w:type="dxa"/>
            <w:tcBorders>
              <w:top w:val="nil"/>
              <w:left w:val="nil"/>
              <w:bottom w:val="nil"/>
              <w:right w:val="nil"/>
            </w:tcBorders>
            <w:shd w:val="clear" w:color="auto" w:fill="auto"/>
            <w:vAlign w:val="bottom"/>
          </w:tcPr>
          <w:p w14:paraId="3897FD9E"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2,739</w:t>
            </w:r>
          </w:p>
        </w:tc>
        <w:tc>
          <w:tcPr>
            <w:tcW w:w="1105" w:type="dxa"/>
            <w:tcBorders>
              <w:top w:val="nil"/>
              <w:left w:val="nil"/>
              <w:bottom w:val="nil"/>
              <w:right w:val="nil"/>
            </w:tcBorders>
            <w:shd w:val="clear" w:color="auto" w:fill="auto"/>
            <w:vAlign w:val="bottom"/>
          </w:tcPr>
          <w:p w14:paraId="39E95DBB"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41,976</w:t>
            </w:r>
          </w:p>
        </w:tc>
      </w:tr>
      <w:tr w:rsidR="005231A6" w14:paraId="5061DC89" w14:textId="77777777" w:rsidTr="005231A6">
        <w:tc>
          <w:tcPr>
            <w:tcW w:w="4373" w:type="dxa"/>
          </w:tcPr>
          <w:p w14:paraId="2E8D8AC7"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תשלום מבוסס מניות</w:t>
            </w:r>
          </w:p>
        </w:tc>
        <w:tc>
          <w:tcPr>
            <w:tcW w:w="1388" w:type="dxa"/>
            <w:tcBorders>
              <w:top w:val="nil"/>
              <w:left w:val="nil"/>
              <w:bottom w:val="nil"/>
              <w:right w:val="nil"/>
            </w:tcBorders>
            <w:shd w:val="clear" w:color="auto" w:fill="auto"/>
            <w:vAlign w:val="bottom"/>
          </w:tcPr>
          <w:p w14:paraId="0711B2B6"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D01AF5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4B11B96"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97C280E"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40</w:t>
            </w:r>
          </w:p>
        </w:tc>
        <w:tc>
          <w:tcPr>
            <w:tcW w:w="1105" w:type="dxa"/>
            <w:tcBorders>
              <w:top w:val="nil"/>
              <w:left w:val="nil"/>
              <w:bottom w:val="nil"/>
              <w:right w:val="nil"/>
            </w:tcBorders>
            <w:shd w:val="clear" w:color="auto" w:fill="auto"/>
            <w:vAlign w:val="bottom"/>
          </w:tcPr>
          <w:p w14:paraId="1B195D68"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7211ABA"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C0B110A"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F995A57"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color w:val="000000"/>
                <w:sz w:val="20"/>
                <w:szCs w:val="20"/>
                <w:rtl/>
              </w:rPr>
              <w:t>40</w:t>
            </w:r>
          </w:p>
        </w:tc>
        <w:tc>
          <w:tcPr>
            <w:tcW w:w="1105" w:type="dxa"/>
            <w:tcBorders>
              <w:top w:val="nil"/>
              <w:left w:val="nil"/>
              <w:bottom w:val="nil"/>
              <w:right w:val="nil"/>
            </w:tcBorders>
            <w:shd w:val="clear" w:color="auto" w:fill="auto"/>
            <w:vAlign w:val="bottom"/>
          </w:tcPr>
          <w:p w14:paraId="592B8DCD"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6EBD546"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color w:val="000000"/>
                <w:sz w:val="20"/>
                <w:szCs w:val="20"/>
              </w:rPr>
              <w:t>40</w:t>
            </w:r>
          </w:p>
        </w:tc>
      </w:tr>
      <w:tr w:rsidR="005231A6" w14:paraId="52C696AC" w14:textId="77777777" w:rsidTr="005231A6">
        <w:tc>
          <w:tcPr>
            <w:tcW w:w="4373" w:type="dxa"/>
          </w:tcPr>
          <w:p w14:paraId="55564238"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חלק הזכויות שאינן מקנות שליטה בהון חברה בת בפעילות קרנות ושותפויות ההשקעה</w:t>
            </w:r>
          </w:p>
        </w:tc>
        <w:tc>
          <w:tcPr>
            <w:tcW w:w="1388" w:type="dxa"/>
            <w:tcBorders>
              <w:top w:val="nil"/>
              <w:left w:val="nil"/>
              <w:bottom w:val="nil"/>
              <w:right w:val="nil"/>
            </w:tcBorders>
            <w:shd w:val="clear" w:color="auto" w:fill="auto"/>
            <w:vAlign w:val="bottom"/>
          </w:tcPr>
          <w:p w14:paraId="69373F00"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0778C8FB"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FC300D4"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7038EF9"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E90A4A6"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2E094501"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4A902E4"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52E0C243" w14:textId="77777777" w:rsidR="005231A6" w:rsidRPr="0006557C" w:rsidRDefault="005231A6" w:rsidP="005231A6">
            <w:pP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3897197"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129</w:t>
            </w:r>
          </w:p>
        </w:tc>
        <w:tc>
          <w:tcPr>
            <w:tcW w:w="1105" w:type="dxa"/>
            <w:tcBorders>
              <w:top w:val="nil"/>
              <w:left w:val="nil"/>
              <w:bottom w:val="nil"/>
              <w:right w:val="nil"/>
            </w:tcBorders>
            <w:shd w:val="clear" w:color="auto" w:fill="auto"/>
            <w:vAlign w:val="bottom"/>
          </w:tcPr>
          <w:p w14:paraId="1AD75AE4" w14:textId="77777777" w:rsidR="005231A6" w:rsidRPr="0006557C" w:rsidRDefault="005231A6" w:rsidP="005231A6">
            <w:pPr>
              <w:suppressAutoHyphens/>
              <w:spacing w:line="264" w:lineRule="auto"/>
              <w:jc w:val="left"/>
              <w:rPr>
                <w:rFonts w:ascii="Arial" w:hAnsi="Arial" w:cs="Arial"/>
                <w:spacing w:val="-2"/>
                <w:sz w:val="20"/>
                <w:szCs w:val="20"/>
                <w:rtl/>
              </w:rPr>
            </w:pPr>
            <w:r>
              <w:rPr>
                <w:rFonts w:ascii="Arial" w:hAnsi="Arial" w:cs="Arial" w:hint="cs"/>
                <w:spacing w:val="-2"/>
                <w:sz w:val="20"/>
                <w:szCs w:val="20"/>
                <w:rtl/>
              </w:rPr>
              <w:t>129</w:t>
            </w:r>
          </w:p>
        </w:tc>
      </w:tr>
      <w:tr w:rsidR="005231A6" w14:paraId="20A10727" w14:textId="77777777" w:rsidTr="005231A6">
        <w:tc>
          <w:tcPr>
            <w:tcW w:w="4373" w:type="dxa"/>
          </w:tcPr>
          <w:p w14:paraId="278F2704" w14:textId="77777777" w:rsidR="005231A6" w:rsidRDefault="005231A6" w:rsidP="005231A6">
            <w:pPr>
              <w:suppressAutoHyphens/>
              <w:spacing w:line="264" w:lineRule="auto"/>
              <w:jc w:val="left"/>
              <w:rPr>
                <w:rFonts w:ascii="Arial" w:hAnsi="Arial" w:cs="Arial"/>
                <w:spacing w:val="-2"/>
                <w:sz w:val="20"/>
                <w:szCs w:val="20"/>
                <w:rtl/>
              </w:rPr>
            </w:pPr>
            <w:r>
              <w:rPr>
                <w:rFonts w:ascii="Arial" w:hAnsi="Arial" w:cs="Arial"/>
                <w:spacing w:val="-2"/>
                <w:sz w:val="8"/>
                <w:szCs w:val="8"/>
                <w:rtl/>
              </w:rPr>
              <w:br/>
            </w:r>
            <w:r>
              <w:rPr>
                <w:rFonts w:ascii="Arial" w:hAnsi="Arial" w:cs="Arial" w:hint="cs"/>
                <w:spacing w:val="-2"/>
                <w:sz w:val="20"/>
                <w:szCs w:val="20"/>
                <w:rtl/>
              </w:rPr>
              <w:t>דיבידנד ששולם בידי חברה מאוחדת לזכויות שאינן מקנות שליטה</w:t>
            </w:r>
          </w:p>
        </w:tc>
        <w:tc>
          <w:tcPr>
            <w:tcW w:w="1388" w:type="dxa"/>
            <w:tcBorders>
              <w:top w:val="nil"/>
              <w:left w:val="nil"/>
              <w:bottom w:val="nil"/>
              <w:right w:val="nil"/>
            </w:tcBorders>
            <w:shd w:val="clear" w:color="auto" w:fill="auto"/>
            <w:vAlign w:val="bottom"/>
          </w:tcPr>
          <w:p w14:paraId="39D898D3"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56B9E5C"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4CA702BE"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E210C43"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14E04CFF"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7BF68044"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p>
        </w:tc>
        <w:tc>
          <w:tcPr>
            <w:tcW w:w="1105" w:type="dxa"/>
            <w:tcBorders>
              <w:top w:val="nil"/>
              <w:left w:val="nil"/>
              <w:bottom w:val="nil"/>
              <w:right w:val="nil"/>
            </w:tcBorders>
            <w:shd w:val="clear" w:color="auto" w:fill="auto"/>
            <w:vAlign w:val="bottom"/>
          </w:tcPr>
          <w:p w14:paraId="3AA3A24C"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hint="cs"/>
                <w:color w:val="000000"/>
                <w:sz w:val="20"/>
                <w:szCs w:val="20"/>
                <w:rtl/>
              </w:rPr>
              <w:t>(6,218)</w:t>
            </w:r>
          </w:p>
        </w:tc>
        <w:tc>
          <w:tcPr>
            <w:tcW w:w="1105" w:type="dxa"/>
            <w:tcBorders>
              <w:top w:val="nil"/>
              <w:left w:val="nil"/>
              <w:bottom w:val="nil"/>
              <w:right w:val="nil"/>
            </w:tcBorders>
            <w:shd w:val="clear" w:color="auto" w:fill="auto"/>
            <w:vAlign w:val="bottom"/>
          </w:tcPr>
          <w:p w14:paraId="3295FF2C"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hint="cs"/>
                <w:color w:val="000000"/>
                <w:sz w:val="20"/>
                <w:szCs w:val="20"/>
                <w:rtl/>
              </w:rPr>
              <w:t>(6,218)</w:t>
            </w:r>
          </w:p>
        </w:tc>
        <w:tc>
          <w:tcPr>
            <w:tcW w:w="1105" w:type="dxa"/>
            <w:tcBorders>
              <w:top w:val="nil"/>
              <w:left w:val="nil"/>
              <w:bottom w:val="nil"/>
              <w:right w:val="nil"/>
            </w:tcBorders>
            <w:shd w:val="clear" w:color="auto" w:fill="auto"/>
            <w:vAlign w:val="bottom"/>
          </w:tcPr>
          <w:p w14:paraId="3F6B125A"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(270)</w:t>
            </w:r>
          </w:p>
        </w:tc>
        <w:tc>
          <w:tcPr>
            <w:tcW w:w="1105" w:type="dxa"/>
            <w:tcBorders>
              <w:top w:val="nil"/>
              <w:left w:val="nil"/>
              <w:bottom w:val="nil"/>
              <w:right w:val="nil"/>
            </w:tcBorders>
            <w:shd w:val="clear" w:color="auto" w:fill="auto"/>
            <w:vAlign w:val="bottom"/>
          </w:tcPr>
          <w:p w14:paraId="09ABD898" w14:textId="77777777" w:rsidR="005231A6" w:rsidRPr="0006557C" w:rsidRDefault="005231A6" w:rsidP="005231A6">
            <w:pPr>
              <w:pBdr>
                <w:bottom w:val="sing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(6,488)</w:t>
            </w:r>
          </w:p>
        </w:tc>
      </w:tr>
      <w:tr w:rsidR="005231A6" w14:paraId="7191EAE9" w14:textId="77777777" w:rsidTr="005231A6">
        <w:tc>
          <w:tcPr>
            <w:tcW w:w="4373" w:type="dxa"/>
          </w:tcPr>
          <w:p w14:paraId="5C9C2507" w14:textId="77777777" w:rsidR="005231A6" w:rsidRPr="00463457" w:rsidRDefault="005231A6" w:rsidP="005231A6">
            <w:pPr>
              <w:suppressAutoHyphens/>
              <w:spacing w:line="264" w:lineRule="auto"/>
              <w:jc w:val="left"/>
              <w:rPr>
                <w:rFonts w:ascii="Arial" w:hAnsi="Arial" w:cs="Arial"/>
                <w:b/>
                <w:bCs/>
                <w:spacing w:val="-2"/>
                <w:sz w:val="20"/>
                <w:szCs w:val="20"/>
                <w:rtl/>
              </w:rPr>
            </w:pPr>
            <w:r w:rsidRPr="00463457">
              <w:rPr>
                <w:rFonts w:ascii="Arial" w:hAnsi="Arial" w:cs="Arial" w:hint="cs"/>
                <w:b/>
                <w:bCs/>
                <w:spacing w:val="-2"/>
                <w:sz w:val="20"/>
                <w:szCs w:val="20"/>
                <w:rtl/>
              </w:rPr>
              <w:t xml:space="preserve">סה"כ הון ליום 30 בספטמבר </w:t>
            </w:r>
            <w:r>
              <w:rPr>
                <w:rFonts w:ascii="Arial" w:hAnsi="Arial" w:cs="Arial" w:hint="cs"/>
                <w:b/>
                <w:bCs/>
                <w:spacing w:val="-2"/>
                <w:sz w:val="20"/>
                <w:szCs w:val="20"/>
                <w:rtl/>
              </w:rPr>
              <w:t>2021</w:t>
            </w:r>
          </w:p>
        </w:tc>
        <w:tc>
          <w:tcPr>
            <w:tcW w:w="1388" w:type="dxa"/>
            <w:tcBorders>
              <w:top w:val="nil"/>
              <w:left w:val="nil"/>
              <w:bottom w:val="nil"/>
              <w:right w:val="nil"/>
            </w:tcBorders>
            <w:shd w:val="clear" w:color="auto" w:fill="auto"/>
            <w:vAlign w:val="bottom"/>
          </w:tcPr>
          <w:p w14:paraId="6D4570C8"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58</w:t>
            </w:r>
          </w:p>
        </w:tc>
        <w:tc>
          <w:tcPr>
            <w:tcW w:w="1105" w:type="dxa"/>
            <w:tcBorders>
              <w:top w:val="nil"/>
              <w:left w:val="nil"/>
              <w:bottom w:val="nil"/>
              <w:right w:val="nil"/>
            </w:tcBorders>
            <w:shd w:val="clear" w:color="auto" w:fill="auto"/>
            <w:vAlign w:val="bottom"/>
          </w:tcPr>
          <w:p w14:paraId="1C04906F"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185,270</w:t>
            </w:r>
          </w:p>
        </w:tc>
        <w:tc>
          <w:tcPr>
            <w:tcW w:w="1105" w:type="dxa"/>
            <w:tcBorders>
              <w:top w:val="nil"/>
              <w:left w:val="nil"/>
              <w:bottom w:val="nil"/>
              <w:right w:val="nil"/>
            </w:tcBorders>
            <w:shd w:val="clear" w:color="auto" w:fill="auto"/>
            <w:vAlign w:val="bottom"/>
          </w:tcPr>
          <w:p w14:paraId="7625BBD3"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sidRPr="0006557C">
              <w:rPr>
                <w:rFonts w:ascii="Arial" w:hAnsi="Arial" w:cs="Arial"/>
                <w:color w:val="000000"/>
                <w:sz w:val="20"/>
                <w:szCs w:val="20"/>
              </w:rPr>
              <w:t>(57,759)</w:t>
            </w:r>
          </w:p>
        </w:tc>
        <w:tc>
          <w:tcPr>
            <w:tcW w:w="1105" w:type="dxa"/>
            <w:tcBorders>
              <w:top w:val="nil"/>
              <w:left w:val="nil"/>
              <w:bottom w:val="nil"/>
              <w:right w:val="nil"/>
            </w:tcBorders>
            <w:shd w:val="clear" w:color="auto" w:fill="auto"/>
            <w:vAlign w:val="bottom"/>
          </w:tcPr>
          <w:p w14:paraId="20A39520" w14:textId="77777777" w:rsidR="005231A6" w:rsidRPr="0065069E" w:rsidRDefault="005231A6" w:rsidP="005231A6">
            <w:pPr>
              <w:pBdr>
                <w:bottom w:val="double" w:sz="4" w:space="1" w:color="auto"/>
              </w:pBdr>
              <w:suppressAutoHyphens/>
              <w:spacing w:line="264" w:lineRule="auto"/>
              <w:jc w:val="left"/>
              <w:rPr>
                <w:rFonts w:ascii="Arial" w:hAnsi="Arial" w:cs="Arial"/>
                <w:color w:val="000000"/>
                <w:sz w:val="20"/>
                <w:szCs w:val="20"/>
                <w:rtl/>
              </w:rPr>
            </w:pPr>
            <w:r>
              <w:rPr>
                <w:rFonts w:ascii="Arial" w:hAnsi="Arial" w:cs="Arial"/>
                <w:color w:val="000000"/>
                <w:sz w:val="20"/>
                <w:szCs w:val="20"/>
              </w:rPr>
              <w:t>351</w:t>
            </w:r>
          </w:p>
        </w:tc>
        <w:tc>
          <w:tcPr>
            <w:tcW w:w="1105" w:type="dxa"/>
            <w:tcBorders>
              <w:top w:val="nil"/>
              <w:left w:val="nil"/>
              <w:bottom w:val="nil"/>
              <w:right w:val="nil"/>
            </w:tcBorders>
            <w:shd w:val="clear" w:color="auto" w:fill="auto"/>
            <w:vAlign w:val="bottom"/>
          </w:tcPr>
          <w:p w14:paraId="3E9CAFB0"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(53,788)</w:t>
            </w:r>
          </w:p>
        </w:tc>
        <w:tc>
          <w:tcPr>
            <w:tcW w:w="1105" w:type="dxa"/>
            <w:tcBorders>
              <w:top w:val="nil"/>
              <w:left w:val="nil"/>
              <w:bottom w:val="nil"/>
              <w:right w:val="nil"/>
            </w:tcBorders>
            <w:shd w:val="clear" w:color="auto" w:fill="auto"/>
            <w:vAlign w:val="bottom"/>
          </w:tcPr>
          <w:p w14:paraId="1C0CBC38"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(2,563)</w:t>
            </w:r>
          </w:p>
        </w:tc>
        <w:tc>
          <w:tcPr>
            <w:tcW w:w="1105" w:type="dxa"/>
            <w:tcBorders>
              <w:top w:val="nil"/>
              <w:left w:val="nil"/>
              <w:bottom w:val="nil"/>
              <w:right w:val="nil"/>
            </w:tcBorders>
            <w:shd w:val="clear" w:color="auto" w:fill="auto"/>
            <w:vAlign w:val="bottom"/>
          </w:tcPr>
          <w:p w14:paraId="2F9D7C8C"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124,841</w:t>
            </w:r>
          </w:p>
        </w:tc>
        <w:tc>
          <w:tcPr>
            <w:tcW w:w="1105" w:type="dxa"/>
            <w:tcBorders>
              <w:top w:val="nil"/>
              <w:left w:val="nil"/>
              <w:bottom w:val="nil"/>
              <w:right w:val="nil"/>
            </w:tcBorders>
            <w:shd w:val="clear" w:color="auto" w:fill="auto"/>
            <w:vAlign w:val="bottom"/>
          </w:tcPr>
          <w:p w14:paraId="47BFD649"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196,410</w:t>
            </w:r>
          </w:p>
        </w:tc>
        <w:tc>
          <w:tcPr>
            <w:tcW w:w="1105" w:type="dxa"/>
            <w:tcBorders>
              <w:top w:val="nil"/>
              <w:left w:val="nil"/>
              <w:bottom w:val="nil"/>
              <w:right w:val="nil"/>
            </w:tcBorders>
            <w:shd w:val="clear" w:color="auto" w:fill="auto"/>
            <w:vAlign w:val="bottom"/>
          </w:tcPr>
          <w:p w14:paraId="258C76AD"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7,870</w:t>
            </w:r>
          </w:p>
        </w:tc>
        <w:tc>
          <w:tcPr>
            <w:tcW w:w="1105" w:type="dxa"/>
            <w:tcBorders>
              <w:top w:val="nil"/>
              <w:left w:val="nil"/>
              <w:bottom w:val="nil"/>
              <w:right w:val="nil"/>
            </w:tcBorders>
            <w:shd w:val="clear" w:color="auto" w:fill="auto"/>
            <w:vAlign w:val="bottom"/>
          </w:tcPr>
          <w:p w14:paraId="18B1A19E" w14:textId="77777777" w:rsidR="005231A6" w:rsidRPr="0006557C" w:rsidRDefault="005231A6" w:rsidP="005231A6">
            <w:pPr>
              <w:pBdr>
                <w:bottom w:val="double" w:sz="4" w:space="1" w:color="auto"/>
              </w:pBdr>
              <w:suppressAutoHyphens/>
              <w:spacing w:line="264" w:lineRule="auto"/>
              <w:jc w:val="left"/>
              <w:rPr>
                <w:rFonts w:ascii="Arial" w:hAnsi="Arial" w:cs="Arial"/>
                <w:spacing w:val="-2"/>
                <w:sz w:val="20"/>
                <w:szCs w:val="20"/>
                <w:rtl/>
              </w:rPr>
            </w:pPr>
            <w:r>
              <w:rPr>
                <w:rFonts w:ascii="Arial" w:hAnsi="Arial" w:cs="Arial" w:hint="cs"/>
                <w:spacing w:val="-2"/>
                <w:sz w:val="20"/>
                <w:szCs w:val="20"/>
                <w:rtl/>
              </w:rPr>
              <w:t>204,280</w:t>
            </w:r>
          </w:p>
        </w:tc>
      </w:tr>
    </w:tbl>
    <w:p w14:paraId="06CB729A" w14:textId="55F17F67" w:rsidR="00EF2277" w:rsidRDefault="00275812" w:rsidP="00B549AA">
      <w:pPr>
        <w:widowControl w:val="0"/>
        <w:suppressAutoHyphens/>
        <w:spacing w:before="480" w:line="264" w:lineRule="auto"/>
        <w:jc w:val="left"/>
        <w:rPr>
          <w:rFonts w:ascii="Arial" w:hAnsi="Arial" w:cs="Arial"/>
          <w:spacing w:val="-2"/>
          <w:sz w:val="20"/>
          <w:szCs w:val="20"/>
          <w:rtl/>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p w14:paraId="2CB172ED" w14:textId="7C37B82C" w:rsidR="00B549AA" w:rsidRPr="00B549AA" w:rsidRDefault="00B549AA" w:rsidP="00B549AA">
      <w:pPr>
        <w:widowControl w:val="0"/>
        <w:suppressAutoHyphens/>
        <w:spacing w:before="2400" w:after="1200" w:line="264" w:lineRule="auto"/>
        <w:jc w:val="center"/>
        <w:rPr>
          <w:rFonts w:ascii="Arial" w:hAnsi="Arial" w:cs="Arial"/>
          <w:spacing w:val="-2"/>
          <w:sz w:val="20"/>
          <w:szCs w:val="20"/>
        </w:r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הכספיים </w:t>
      </w:r>
      <w:r>
        <w:rPr>
          <w:rFonts w:ascii="Arial" w:hAnsi="Arial" w:cs="Arial" w:hint="cs"/>
          <w:b/>
          <w:bCs/>
          <w:spacing w:val="-2"/>
          <w:sz w:val="20"/>
          <w:szCs w:val="20"/>
          <w:rtl/>
        </w:rPr>
        <w:t>ביניים</w:t>
      </w:r>
      <w:r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Pr>
          <w:rFonts w:ascii="Arial" w:hAnsi="Arial" w:cs="Arial" w:hint="cs"/>
          <w:b/>
          <w:bCs/>
          <w:spacing w:val="-2"/>
          <w:sz w:val="20"/>
          <w:szCs w:val="20"/>
          <w:rtl/>
        </w:rPr>
        <w:t>.</w:t>
      </w:r>
    </w:p>
    <w:p w14:paraId="4CCD0AEB" w14:textId="5B4C776C" w:rsidR="00B722C8" w:rsidRPr="003B114A" w:rsidRDefault="00B722C8" w:rsidP="00B722C8">
      <w:pPr>
        <w:widowControl w:val="0"/>
        <w:spacing w:line="360"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7128B528" w14:textId="1597ED77" w:rsidR="00B722C8" w:rsidRDefault="00B722C8" w:rsidP="00235765">
      <w:pPr>
        <w:widowControl w:val="0"/>
        <w:suppressAutoHyphens/>
        <w:spacing w:after="120" w:line="264" w:lineRule="auto"/>
        <w:jc w:val="center"/>
        <w:rPr>
          <w:rFonts w:ascii="Arial" w:hAnsi="Arial" w:cs="Arial"/>
          <w:b/>
          <w:bCs/>
          <w:spacing w:val="-2"/>
          <w:sz w:val="20"/>
          <w:szCs w:val="20"/>
          <w:u w:val="single"/>
          <w:rtl/>
        </w:rPr>
      </w:pPr>
      <w:r w:rsidRPr="003B114A">
        <w:rPr>
          <w:rFonts w:ascii="Arial" w:hAnsi="Arial" w:cs="Arial"/>
          <w:b/>
          <w:bCs/>
          <w:spacing w:val="-2"/>
          <w:sz w:val="20"/>
          <w:szCs w:val="20"/>
          <w:u w:val="single"/>
          <w:rtl/>
        </w:rPr>
        <w:t xml:space="preserve">דוחות </w:t>
      </w:r>
      <w:r w:rsidRPr="003B114A">
        <w:rPr>
          <w:rFonts w:ascii="Arial" w:hAnsi="Arial" w:cs="Arial" w:hint="cs"/>
          <w:b/>
          <w:bCs/>
          <w:spacing w:val="-2"/>
          <w:sz w:val="20"/>
          <w:szCs w:val="20"/>
          <w:u w:val="single"/>
          <w:rtl/>
        </w:rPr>
        <w:t>מאוחדים</w:t>
      </w:r>
      <w:r w:rsidRPr="003B114A">
        <w:rPr>
          <w:rFonts w:ascii="Arial" w:hAnsi="Arial" w:cs="Arial"/>
          <w:b/>
          <w:bCs/>
          <w:spacing w:val="-2"/>
          <w:sz w:val="20"/>
          <w:szCs w:val="20"/>
          <w:u w:val="single"/>
          <w:rtl/>
        </w:rPr>
        <w:t xml:space="preserve"> על השינויים בהון </w:t>
      </w:r>
    </w:p>
    <w:p w14:paraId="43EAE4A4" w14:textId="33DD3FDB" w:rsidR="009D5180" w:rsidRPr="00BC70C8" w:rsidRDefault="00BC70C8" w:rsidP="00BC70C8">
      <w:pPr>
        <w:widowControl w:val="0"/>
        <w:pBdr>
          <w:bottom w:val="single" w:sz="8" w:space="1" w:color="auto"/>
        </w:pBdr>
        <w:suppressAutoHyphens/>
        <w:spacing w:line="264" w:lineRule="auto"/>
        <w:ind w:left="4394"/>
        <w:jc w:val="center"/>
        <w:rPr>
          <w:rFonts w:ascii="Arial" w:hAnsi="Arial" w:cs="Arial"/>
          <w:b/>
          <w:bCs/>
          <w:spacing w:val="-2"/>
          <w:sz w:val="20"/>
          <w:szCs w:val="20"/>
          <w:rtl/>
        </w:rPr>
      </w:pPr>
      <w:r>
        <w:rPr>
          <w:rFonts w:ascii="Arial" w:hAnsi="Arial" w:cs="Arial" w:hint="cs"/>
          <w:b/>
          <w:bCs/>
          <w:spacing w:val="-2"/>
          <w:sz w:val="20"/>
          <w:szCs w:val="20"/>
          <w:rtl/>
        </w:rPr>
        <w:t>לשנה ש</w:t>
      </w:r>
      <w:r w:rsidRPr="00463457">
        <w:rPr>
          <w:rFonts w:ascii="Arial" w:hAnsi="Arial" w:cs="Arial" w:hint="cs"/>
          <w:b/>
          <w:bCs/>
          <w:spacing w:val="-2"/>
          <w:sz w:val="20"/>
          <w:szCs w:val="20"/>
          <w:rtl/>
        </w:rPr>
        <w:t>הסתיימה ביום 3</w:t>
      </w:r>
      <w:r>
        <w:rPr>
          <w:rFonts w:ascii="Arial" w:hAnsi="Arial" w:cs="Arial" w:hint="cs"/>
          <w:b/>
          <w:bCs/>
          <w:spacing w:val="-2"/>
          <w:sz w:val="20"/>
          <w:szCs w:val="20"/>
          <w:rtl/>
        </w:rPr>
        <w:t>1</w:t>
      </w:r>
      <w:r w:rsidRPr="00463457">
        <w:rPr>
          <w:rFonts w:ascii="Arial" w:hAnsi="Arial" w:cs="Arial" w:hint="cs"/>
          <w:b/>
          <w:bCs/>
          <w:spacing w:val="-2"/>
          <w:sz w:val="20"/>
          <w:szCs w:val="20"/>
          <w:rtl/>
        </w:rPr>
        <w:t xml:space="preserve"> ב</w:t>
      </w:r>
      <w:r>
        <w:rPr>
          <w:rFonts w:ascii="Arial" w:hAnsi="Arial" w:cs="Arial" w:hint="cs"/>
          <w:b/>
          <w:bCs/>
          <w:spacing w:val="-2"/>
          <w:sz w:val="20"/>
          <w:szCs w:val="20"/>
          <w:rtl/>
        </w:rPr>
        <w:t>דצ</w:t>
      </w:r>
      <w:r w:rsidRPr="00463457">
        <w:rPr>
          <w:rFonts w:ascii="Arial" w:hAnsi="Arial" w:cs="Arial" w:hint="cs"/>
          <w:b/>
          <w:bCs/>
          <w:spacing w:val="-2"/>
          <w:sz w:val="20"/>
          <w:szCs w:val="20"/>
          <w:rtl/>
        </w:rPr>
        <w:t xml:space="preserve">מבר </w:t>
      </w:r>
      <w:r>
        <w:rPr>
          <w:rFonts w:ascii="Arial" w:hAnsi="Arial" w:cs="Arial" w:hint="cs"/>
          <w:b/>
          <w:bCs/>
          <w:spacing w:val="-2"/>
          <w:sz w:val="20"/>
          <w:szCs w:val="20"/>
          <w:rtl/>
        </w:rPr>
        <w:t>2021</w:t>
      </w:r>
      <w:r w:rsidRPr="00463457">
        <w:rPr>
          <w:rFonts w:ascii="Arial" w:hAnsi="Arial" w:cs="Arial" w:hint="cs"/>
          <w:b/>
          <w:bCs/>
          <w:spacing w:val="-2"/>
          <w:sz w:val="20"/>
          <w:szCs w:val="20"/>
          <w:rtl/>
        </w:rPr>
        <w:t xml:space="preserve"> (מבוקר)</w:t>
      </w:r>
    </w:p>
    <w:tbl>
      <w:tblPr>
        <w:tblStyle w:val="afd"/>
        <w:bidiVisual/>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השינויים בהון לשנה שהסתיימה ביום 31 בדצמבר 2021 "/>
        <w:tblDescription w:val="דוחות מאוחדים על השינויים בהון לשנה שהסתיימה ביום 31 בדצמבר 2021 (מבוקר)"/>
      </w:tblPr>
      <w:tblGrid>
        <w:gridCol w:w="4373"/>
        <w:gridCol w:w="1388"/>
        <w:gridCol w:w="1105"/>
        <w:gridCol w:w="1105"/>
        <w:gridCol w:w="1105"/>
        <w:gridCol w:w="1105"/>
        <w:gridCol w:w="1105"/>
        <w:gridCol w:w="1105"/>
        <w:gridCol w:w="1105"/>
        <w:gridCol w:w="1105"/>
        <w:gridCol w:w="1105"/>
      </w:tblGrid>
      <w:tr w:rsidR="00BC70C8" w:rsidRPr="004D6CED" w14:paraId="649515B0" w14:textId="77777777" w:rsidTr="00514CD9">
        <w:trPr>
          <w:tblHeader/>
        </w:trPr>
        <w:tc>
          <w:tcPr>
            <w:tcW w:w="4373" w:type="dxa"/>
            <w:vAlign w:val="bottom"/>
          </w:tcPr>
          <w:p w14:paraId="64EF7B20" w14:textId="77777777" w:rsidR="00BC70C8" w:rsidRPr="004D6CED" w:rsidRDefault="00BC70C8" w:rsidP="00514CD9">
            <w:pPr>
              <w:suppressAutoHyphens/>
              <w:spacing w:line="264" w:lineRule="auto"/>
              <w:jc w:val="center"/>
              <w:rPr>
                <w:rFonts w:asciiTheme="minorBidi" w:hAnsiTheme="minorBidi" w:cstheme="minorBidi"/>
                <w:spacing w:val="-2"/>
                <w:sz w:val="20"/>
                <w:szCs w:val="20"/>
                <w:rtl/>
              </w:rPr>
            </w:pPr>
            <w:r w:rsidRPr="004D6CED">
              <w:rPr>
                <w:rFonts w:asciiTheme="minorBidi" w:hAnsiTheme="minorBidi" w:cstheme="minorBidi"/>
                <w:color w:val="FFFFFF" w:themeColor="background1"/>
                <w:spacing w:val="-2"/>
                <w:sz w:val="20"/>
                <w:szCs w:val="20"/>
                <w:rtl/>
              </w:rPr>
              <w:t>סעיף</w:t>
            </w:r>
          </w:p>
        </w:tc>
        <w:tc>
          <w:tcPr>
            <w:tcW w:w="1388" w:type="dxa"/>
            <w:vAlign w:val="bottom"/>
          </w:tcPr>
          <w:p w14:paraId="525379DA"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הון מניות (*)</w:t>
            </w:r>
          </w:p>
          <w:p w14:paraId="67768A5E"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49A720C0"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פרמיה על מניות (*)</w:t>
            </w:r>
          </w:p>
          <w:p w14:paraId="2BA02F1B"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3B3BF1FB"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מכשירי הון דרך רווח כולל אחר</w:t>
            </w:r>
          </w:p>
          <w:p w14:paraId="05BEF57E"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09DC84F2"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הון בגין עסקאות תשלום מבוסס מניות (*)</w:t>
            </w:r>
          </w:p>
          <w:p w14:paraId="6BE4E4CB"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472A3861"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קרן הון בגין הפרשי תרגום של פעילויות חוץ</w:t>
            </w:r>
          </w:p>
          <w:p w14:paraId="39C1CC29"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5AC22273"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מניות החברה המוחזקות על ידי החברה</w:t>
            </w:r>
          </w:p>
          <w:p w14:paraId="64B082A5"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6290F138"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עודפים</w:t>
            </w:r>
          </w:p>
          <w:p w14:paraId="6D82E628"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51C46D30"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סך הכל מיוחס לבעלי מניות החברה האם</w:t>
            </w:r>
          </w:p>
          <w:p w14:paraId="779DB090"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778B7441"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זכויות שאינן מקנות שליטה</w:t>
            </w:r>
          </w:p>
          <w:p w14:paraId="3BF7C9D7"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c>
          <w:tcPr>
            <w:tcW w:w="1105" w:type="dxa"/>
            <w:vAlign w:val="bottom"/>
          </w:tcPr>
          <w:p w14:paraId="2C070A0F"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סה"כ</w:t>
            </w:r>
          </w:p>
          <w:p w14:paraId="2519A9D5" w14:textId="77777777" w:rsidR="00BC70C8" w:rsidRPr="004D6CED" w:rsidRDefault="00BC70C8" w:rsidP="00514CD9">
            <w:pPr>
              <w:pBdr>
                <w:bottom w:val="single" w:sz="12" w:space="0" w:color="auto"/>
                <w:between w:val="single" w:sz="4" w:space="0" w:color="auto"/>
              </w:pBdr>
              <w:suppressAutoHyphens/>
              <w:spacing w:line="264" w:lineRule="auto"/>
              <w:jc w:val="center"/>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אלפי דולר</w:t>
            </w:r>
          </w:p>
        </w:tc>
      </w:tr>
      <w:tr w:rsidR="00BC70C8" w:rsidRPr="004D6CED" w14:paraId="0A7D3B3C" w14:textId="77777777" w:rsidTr="00514CD9">
        <w:tc>
          <w:tcPr>
            <w:tcW w:w="4373" w:type="dxa"/>
          </w:tcPr>
          <w:p w14:paraId="466DDB73" w14:textId="77777777" w:rsidR="00BC70C8" w:rsidRPr="004D6CED" w:rsidRDefault="00BC70C8" w:rsidP="00514CD9">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br/>
              <w:t>יתרה ליום 1 בינואר 2021</w:t>
            </w:r>
          </w:p>
        </w:tc>
        <w:tc>
          <w:tcPr>
            <w:tcW w:w="1388" w:type="dxa"/>
            <w:tcBorders>
              <w:top w:val="nil"/>
              <w:left w:val="nil"/>
              <w:bottom w:val="nil"/>
              <w:right w:val="nil"/>
            </w:tcBorders>
            <w:shd w:val="clear" w:color="auto" w:fill="auto"/>
            <w:vAlign w:val="bottom"/>
          </w:tcPr>
          <w:p w14:paraId="7F88B4CC"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w:t>
            </w:r>
          </w:p>
        </w:tc>
        <w:tc>
          <w:tcPr>
            <w:tcW w:w="1105" w:type="dxa"/>
            <w:tcBorders>
              <w:top w:val="nil"/>
              <w:left w:val="nil"/>
              <w:bottom w:val="nil"/>
              <w:right w:val="nil"/>
            </w:tcBorders>
            <w:shd w:val="clear" w:color="auto" w:fill="auto"/>
            <w:vAlign w:val="bottom"/>
          </w:tcPr>
          <w:p w14:paraId="3A8CF723"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185,162</w:t>
            </w:r>
          </w:p>
        </w:tc>
        <w:tc>
          <w:tcPr>
            <w:tcW w:w="1105" w:type="dxa"/>
            <w:tcBorders>
              <w:top w:val="nil"/>
              <w:left w:val="nil"/>
              <w:bottom w:val="nil"/>
              <w:right w:val="nil"/>
            </w:tcBorders>
            <w:shd w:val="clear" w:color="auto" w:fill="auto"/>
            <w:vAlign w:val="bottom"/>
          </w:tcPr>
          <w:p w14:paraId="4CF1CB76"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(57,759)</w:t>
            </w:r>
          </w:p>
        </w:tc>
        <w:tc>
          <w:tcPr>
            <w:tcW w:w="1105" w:type="dxa"/>
            <w:tcBorders>
              <w:top w:val="nil"/>
              <w:left w:val="nil"/>
              <w:bottom w:val="nil"/>
              <w:right w:val="nil"/>
            </w:tcBorders>
            <w:shd w:val="clear" w:color="auto" w:fill="auto"/>
            <w:vAlign w:val="bottom"/>
          </w:tcPr>
          <w:p w14:paraId="73174E39"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395</w:t>
            </w:r>
          </w:p>
        </w:tc>
        <w:tc>
          <w:tcPr>
            <w:tcW w:w="1105" w:type="dxa"/>
            <w:tcBorders>
              <w:top w:val="nil"/>
              <w:left w:val="nil"/>
              <w:bottom w:val="nil"/>
              <w:right w:val="nil"/>
            </w:tcBorders>
            <w:shd w:val="clear" w:color="auto" w:fill="auto"/>
            <w:vAlign w:val="bottom"/>
          </w:tcPr>
          <w:p w14:paraId="6020D12C"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(56,138)</w:t>
            </w:r>
          </w:p>
        </w:tc>
        <w:tc>
          <w:tcPr>
            <w:tcW w:w="1105" w:type="dxa"/>
            <w:tcBorders>
              <w:top w:val="nil"/>
              <w:left w:val="nil"/>
              <w:bottom w:val="nil"/>
              <w:right w:val="nil"/>
            </w:tcBorders>
            <w:shd w:val="clear" w:color="auto" w:fill="auto"/>
            <w:vAlign w:val="bottom"/>
          </w:tcPr>
          <w:p w14:paraId="6605778C"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(2,563)</w:t>
            </w:r>
          </w:p>
        </w:tc>
        <w:tc>
          <w:tcPr>
            <w:tcW w:w="1105" w:type="dxa"/>
            <w:tcBorders>
              <w:top w:val="nil"/>
              <w:left w:val="nil"/>
              <w:bottom w:val="nil"/>
              <w:right w:val="nil"/>
            </w:tcBorders>
            <w:shd w:val="clear" w:color="auto" w:fill="auto"/>
            <w:vAlign w:val="bottom"/>
          </w:tcPr>
          <w:p w14:paraId="7AC82BA5"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56,992</w:t>
            </w:r>
          </w:p>
        </w:tc>
        <w:tc>
          <w:tcPr>
            <w:tcW w:w="1105" w:type="dxa"/>
            <w:tcBorders>
              <w:top w:val="nil"/>
              <w:left w:val="nil"/>
              <w:bottom w:val="nil"/>
              <w:right w:val="nil"/>
            </w:tcBorders>
            <w:shd w:val="clear" w:color="auto" w:fill="auto"/>
            <w:vAlign w:val="bottom"/>
          </w:tcPr>
          <w:p w14:paraId="6C3F4775"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126,090</w:t>
            </w:r>
          </w:p>
        </w:tc>
        <w:tc>
          <w:tcPr>
            <w:tcW w:w="1105" w:type="dxa"/>
            <w:tcBorders>
              <w:top w:val="nil"/>
              <w:left w:val="nil"/>
              <w:bottom w:val="nil"/>
              <w:right w:val="nil"/>
            </w:tcBorders>
            <w:shd w:val="clear" w:color="auto" w:fill="auto"/>
            <w:vAlign w:val="bottom"/>
          </w:tcPr>
          <w:p w14:paraId="52A550B5"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4,844</w:t>
            </w:r>
          </w:p>
        </w:tc>
        <w:tc>
          <w:tcPr>
            <w:tcW w:w="1105" w:type="dxa"/>
            <w:tcBorders>
              <w:top w:val="nil"/>
              <w:left w:val="nil"/>
              <w:bottom w:val="nil"/>
              <w:right w:val="nil"/>
            </w:tcBorders>
            <w:shd w:val="clear" w:color="auto" w:fill="auto"/>
            <w:vAlign w:val="bottom"/>
          </w:tcPr>
          <w:p w14:paraId="2B161DAD"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130,934</w:t>
            </w:r>
          </w:p>
        </w:tc>
      </w:tr>
      <w:tr w:rsidR="004517BB" w:rsidRPr="004D6CED" w14:paraId="17C78CE6" w14:textId="77777777" w:rsidTr="00514CD9">
        <w:tc>
          <w:tcPr>
            <w:tcW w:w="4373" w:type="dxa"/>
          </w:tcPr>
          <w:p w14:paraId="015627EB"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רווח נקי לתקופה</w:t>
            </w:r>
          </w:p>
        </w:tc>
        <w:tc>
          <w:tcPr>
            <w:tcW w:w="1388" w:type="dxa"/>
            <w:tcBorders>
              <w:top w:val="nil"/>
              <w:left w:val="nil"/>
              <w:bottom w:val="nil"/>
              <w:right w:val="nil"/>
            </w:tcBorders>
            <w:shd w:val="clear" w:color="auto" w:fill="auto"/>
            <w:vAlign w:val="bottom"/>
          </w:tcPr>
          <w:p w14:paraId="614621E9"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A8FC2AF"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82C8D1D"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02E6DB3"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0332F89"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6B38DDC"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1560AC3" w14:textId="253380DE" w:rsidR="004517BB" w:rsidRPr="004D6CED" w:rsidRDefault="004517BB" w:rsidP="004517BB">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128,603</w:t>
            </w:r>
          </w:p>
        </w:tc>
        <w:tc>
          <w:tcPr>
            <w:tcW w:w="1105" w:type="dxa"/>
            <w:tcBorders>
              <w:top w:val="nil"/>
              <w:left w:val="nil"/>
              <w:bottom w:val="nil"/>
              <w:right w:val="nil"/>
            </w:tcBorders>
            <w:shd w:val="clear" w:color="auto" w:fill="auto"/>
            <w:vAlign w:val="bottom"/>
          </w:tcPr>
          <w:p w14:paraId="1CE7AC84" w14:textId="5CFC02C4" w:rsidR="004517BB" w:rsidRPr="004D6CED" w:rsidRDefault="004517BB" w:rsidP="004517BB">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128,603</w:t>
            </w:r>
          </w:p>
        </w:tc>
        <w:tc>
          <w:tcPr>
            <w:tcW w:w="1105" w:type="dxa"/>
            <w:tcBorders>
              <w:top w:val="nil"/>
              <w:left w:val="nil"/>
              <w:bottom w:val="nil"/>
              <w:right w:val="nil"/>
            </w:tcBorders>
            <w:shd w:val="clear" w:color="auto" w:fill="auto"/>
            <w:vAlign w:val="bottom"/>
          </w:tcPr>
          <w:p w14:paraId="7ED1F6FA" w14:textId="2526AF0C" w:rsidR="004517BB" w:rsidRPr="004D6CED" w:rsidRDefault="004517BB" w:rsidP="004517BB">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3,105</w:t>
            </w:r>
          </w:p>
        </w:tc>
        <w:tc>
          <w:tcPr>
            <w:tcW w:w="1105" w:type="dxa"/>
            <w:tcBorders>
              <w:top w:val="nil"/>
              <w:left w:val="nil"/>
              <w:bottom w:val="nil"/>
              <w:right w:val="nil"/>
            </w:tcBorders>
            <w:shd w:val="clear" w:color="auto" w:fill="auto"/>
            <w:vAlign w:val="bottom"/>
          </w:tcPr>
          <w:p w14:paraId="57FCC968" w14:textId="44FB47C4" w:rsidR="004517BB" w:rsidRPr="004D6CED" w:rsidRDefault="004517BB" w:rsidP="004517BB">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131,708</w:t>
            </w:r>
          </w:p>
        </w:tc>
      </w:tr>
      <w:tr w:rsidR="00BC70C8" w:rsidRPr="004D6CED" w14:paraId="09381A11" w14:textId="77777777" w:rsidTr="00514CD9">
        <w:tc>
          <w:tcPr>
            <w:tcW w:w="4373" w:type="dxa"/>
          </w:tcPr>
          <w:p w14:paraId="5D751F88"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מימוש הפרשי שער בגין תרגום פעילות חוץ</w:t>
            </w:r>
          </w:p>
        </w:tc>
        <w:tc>
          <w:tcPr>
            <w:tcW w:w="1388" w:type="dxa"/>
            <w:tcBorders>
              <w:top w:val="nil"/>
              <w:left w:val="nil"/>
              <w:bottom w:val="nil"/>
              <w:right w:val="nil"/>
            </w:tcBorders>
            <w:shd w:val="clear" w:color="auto" w:fill="auto"/>
            <w:vAlign w:val="bottom"/>
          </w:tcPr>
          <w:p w14:paraId="71478549"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5FD13C66"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7907110F"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1F265DE5"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1DECCDF8" w14:textId="77777777" w:rsidR="00BC70C8" w:rsidRPr="004D6CED" w:rsidRDefault="00BC70C8" w:rsidP="00514CD9">
            <w:pPr>
              <w:rPr>
                <w:rFonts w:asciiTheme="minorBidi" w:hAnsiTheme="minorBidi" w:cstheme="minorBidi"/>
                <w:sz w:val="20"/>
                <w:szCs w:val="20"/>
              </w:rPr>
            </w:pPr>
            <w:r w:rsidRPr="004D6CED">
              <w:rPr>
                <w:rFonts w:asciiTheme="minorBidi" w:hAnsiTheme="minorBidi" w:cstheme="minorBidi"/>
                <w:sz w:val="20"/>
                <w:szCs w:val="20"/>
                <w:rtl/>
              </w:rPr>
              <w:t>2,111</w:t>
            </w:r>
          </w:p>
        </w:tc>
        <w:tc>
          <w:tcPr>
            <w:tcW w:w="1105" w:type="dxa"/>
            <w:tcBorders>
              <w:top w:val="nil"/>
              <w:left w:val="nil"/>
              <w:bottom w:val="nil"/>
              <w:right w:val="nil"/>
            </w:tcBorders>
            <w:shd w:val="clear" w:color="auto" w:fill="auto"/>
            <w:vAlign w:val="bottom"/>
          </w:tcPr>
          <w:p w14:paraId="20A66A47"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2B47EEB3" w14:textId="77777777" w:rsidR="00BC70C8" w:rsidRPr="004D6CED" w:rsidRDefault="00BC70C8" w:rsidP="00514CD9">
            <w:pPr>
              <w:rPr>
                <w:rFonts w:asciiTheme="minorBidi" w:hAnsiTheme="minorBidi" w:cstheme="minorBidi"/>
                <w:sz w:val="20"/>
                <w:szCs w:val="20"/>
                <w:rtl/>
              </w:rPr>
            </w:pPr>
          </w:p>
        </w:tc>
        <w:tc>
          <w:tcPr>
            <w:tcW w:w="1105" w:type="dxa"/>
            <w:tcBorders>
              <w:top w:val="nil"/>
              <w:left w:val="nil"/>
              <w:bottom w:val="nil"/>
              <w:right w:val="nil"/>
            </w:tcBorders>
            <w:shd w:val="clear" w:color="auto" w:fill="auto"/>
            <w:vAlign w:val="bottom"/>
          </w:tcPr>
          <w:p w14:paraId="019D18C1" w14:textId="77777777" w:rsidR="00BC70C8" w:rsidRPr="004D6CED" w:rsidRDefault="00BC70C8" w:rsidP="00514CD9">
            <w:pPr>
              <w:rPr>
                <w:rFonts w:asciiTheme="minorBidi" w:hAnsiTheme="minorBidi" w:cstheme="minorBidi"/>
                <w:sz w:val="20"/>
                <w:szCs w:val="20"/>
              </w:rPr>
            </w:pPr>
            <w:r w:rsidRPr="004D6CED">
              <w:rPr>
                <w:rFonts w:asciiTheme="minorBidi" w:hAnsiTheme="minorBidi" w:cstheme="minorBidi"/>
                <w:sz w:val="20"/>
                <w:szCs w:val="20"/>
                <w:rtl/>
              </w:rPr>
              <w:t>2,111</w:t>
            </w:r>
          </w:p>
        </w:tc>
        <w:tc>
          <w:tcPr>
            <w:tcW w:w="1105" w:type="dxa"/>
            <w:tcBorders>
              <w:top w:val="nil"/>
              <w:left w:val="nil"/>
              <w:bottom w:val="nil"/>
              <w:right w:val="nil"/>
            </w:tcBorders>
            <w:shd w:val="clear" w:color="auto" w:fill="auto"/>
            <w:vAlign w:val="bottom"/>
          </w:tcPr>
          <w:p w14:paraId="02CB61C9" w14:textId="77777777" w:rsidR="00BC70C8" w:rsidRPr="004D6CED" w:rsidRDefault="00BC70C8" w:rsidP="00514CD9">
            <w:pPr>
              <w:rPr>
                <w:rFonts w:asciiTheme="minorBidi" w:hAnsiTheme="minorBidi" w:cstheme="minorBidi"/>
                <w:sz w:val="20"/>
                <w:szCs w:val="20"/>
              </w:rPr>
            </w:pPr>
          </w:p>
        </w:tc>
        <w:tc>
          <w:tcPr>
            <w:tcW w:w="1105" w:type="dxa"/>
            <w:tcBorders>
              <w:top w:val="nil"/>
              <w:left w:val="nil"/>
              <w:bottom w:val="nil"/>
              <w:right w:val="nil"/>
            </w:tcBorders>
            <w:shd w:val="clear" w:color="auto" w:fill="auto"/>
            <w:vAlign w:val="bottom"/>
          </w:tcPr>
          <w:p w14:paraId="4F72FBF1" w14:textId="77777777" w:rsidR="00BC70C8" w:rsidRPr="004D6CED" w:rsidRDefault="00BC70C8" w:rsidP="00514CD9">
            <w:pPr>
              <w:rPr>
                <w:rFonts w:asciiTheme="minorBidi" w:hAnsiTheme="minorBidi" w:cstheme="minorBidi"/>
                <w:sz w:val="20"/>
                <w:szCs w:val="20"/>
              </w:rPr>
            </w:pPr>
            <w:r w:rsidRPr="004D6CED">
              <w:rPr>
                <w:rFonts w:asciiTheme="minorBidi" w:hAnsiTheme="minorBidi" w:cstheme="minorBidi"/>
                <w:sz w:val="20"/>
                <w:szCs w:val="20"/>
                <w:rtl/>
              </w:rPr>
              <w:t>2,111</w:t>
            </w:r>
          </w:p>
        </w:tc>
      </w:tr>
      <w:tr w:rsidR="00BC70C8" w:rsidRPr="004D6CED" w14:paraId="5BF1D465" w14:textId="77777777" w:rsidTr="00514CD9">
        <w:tc>
          <w:tcPr>
            <w:tcW w:w="4373" w:type="dxa"/>
          </w:tcPr>
          <w:p w14:paraId="484CAA4F"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הפרשי שער בגין תרגום פעילויות חוץ</w:t>
            </w:r>
          </w:p>
        </w:tc>
        <w:tc>
          <w:tcPr>
            <w:tcW w:w="1388" w:type="dxa"/>
            <w:tcBorders>
              <w:top w:val="nil"/>
              <w:left w:val="nil"/>
              <w:bottom w:val="nil"/>
              <w:right w:val="nil"/>
            </w:tcBorders>
            <w:shd w:val="clear" w:color="auto" w:fill="auto"/>
            <w:vAlign w:val="bottom"/>
          </w:tcPr>
          <w:p w14:paraId="402E7204"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0D8CAB6"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7E577FE"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93916E1"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E2F73C8" w14:textId="1A394D43"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w:t>
            </w:r>
            <w:r w:rsidR="004517BB">
              <w:rPr>
                <w:rFonts w:asciiTheme="minorBidi" w:hAnsiTheme="minorBidi" w:cstheme="minorBidi" w:hint="cs"/>
                <w:spacing w:val="-2"/>
                <w:sz w:val="20"/>
                <w:szCs w:val="20"/>
                <w:rtl/>
              </w:rPr>
              <w:t>02</w:t>
            </w:r>
          </w:p>
        </w:tc>
        <w:tc>
          <w:tcPr>
            <w:tcW w:w="1105" w:type="dxa"/>
            <w:tcBorders>
              <w:top w:val="nil"/>
              <w:left w:val="nil"/>
              <w:bottom w:val="nil"/>
              <w:right w:val="nil"/>
            </w:tcBorders>
            <w:shd w:val="clear" w:color="auto" w:fill="auto"/>
            <w:vAlign w:val="bottom"/>
          </w:tcPr>
          <w:p w14:paraId="4D79826B"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98D16A4" w14:textId="77777777" w:rsidR="00BC70C8" w:rsidRPr="004D6CED" w:rsidRDefault="00BC70C8" w:rsidP="00514CD9">
            <w:pPr>
              <w:pBdr>
                <w:bottom w:val="single" w:sz="8"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4AA6E44" w14:textId="4EF2FACD" w:rsidR="00BC70C8" w:rsidRPr="004D6CED" w:rsidRDefault="004517BB" w:rsidP="00514CD9">
            <w:pPr>
              <w:pBdr>
                <w:bottom w:val="single" w:sz="8"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w:t>
            </w:r>
            <w:r>
              <w:rPr>
                <w:rFonts w:asciiTheme="minorBidi" w:hAnsiTheme="minorBidi" w:cstheme="minorBidi" w:hint="cs"/>
                <w:spacing w:val="-2"/>
                <w:sz w:val="20"/>
                <w:szCs w:val="20"/>
                <w:rtl/>
              </w:rPr>
              <w:t>02</w:t>
            </w:r>
          </w:p>
        </w:tc>
        <w:tc>
          <w:tcPr>
            <w:tcW w:w="1105" w:type="dxa"/>
            <w:tcBorders>
              <w:top w:val="nil"/>
              <w:left w:val="nil"/>
              <w:bottom w:val="nil"/>
              <w:right w:val="nil"/>
            </w:tcBorders>
            <w:shd w:val="clear" w:color="auto" w:fill="auto"/>
            <w:vAlign w:val="bottom"/>
          </w:tcPr>
          <w:p w14:paraId="5954F4A1" w14:textId="354DB17A" w:rsidR="00BC70C8" w:rsidRPr="004D6CED" w:rsidRDefault="004517BB" w:rsidP="00514CD9">
            <w:pPr>
              <w:pBdr>
                <w:bottom w:val="single" w:sz="8"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(11)</w:t>
            </w:r>
          </w:p>
        </w:tc>
        <w:tc>
          <w:tcPr>
            <w:tcW w:w="1105" w:type="dxa"/>
            <w:tcBorders>
              <w:top w:val="nil"/>
              <w:left w:val="nil"/>
              <w:bottom w:val="nil"/>
              <w:right w:val="nil"/>
            </w:tcBorders>
            <w:shd w:val="clear" w:color="auto" w:fill="auto"/>
            <w:vAlign w:val="bottom"/>
          </w:tcPr>
          <w:p w14:paraId="2B399ABB" w14:textId="1FB487A2" w:rsidR="00BC70C8" w:rsidRPr="004D6CED" w:rsidRDefault="004517BB" w:rsidP="00514CD9">
            <w:pPr>
              <w:pBdr>
                <w:bottom w:val="single" w:sz="8"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119</w:t>
            </w:r>
          </w:p>
        </w:tc>
      </w:tr>
      <w:tr w:rsidR="004517BB" w:rsidRPr="004D6CED" w14:paraId="26CDBFC0" w14:textId="77777777" w:rsidTr="00514CD9">
        <w:tc>
          <w:tcPr>
            <w:tcW w:w="4373" w:type="dxa"/>
          </w:tcPr>
          <w:p w14:paraId="676E0613" w14:textId="77777777" w:rsidR="004517BB" w:rsidRPr="004D6CED" w:rsidRDefault="004517BB" w:rsidP="004517BB">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סה"כ רווח (הפסד) כולל לתקופה</w:t>
            </w:r>
          </w:p>
        </w:tc>
        <w:tc>
          <w:tcPr>
            <w:tcW w:w="1388" w:type="dxa"/>
            <w:tcBorders>
              <w:top w:val="nil"/>
              <w:left w:val="nil"/>
              <w:bottom w:val="nil"/>
              <w:right w:val="nil"/>
            </w:tcBorders>
            <w:shd w:val="clear" w:color="auto" w:fill="auto"/>
            <w:vAlign w:val="bottom"/>
          </w:tcPr>
          <w:p w14:paraId="02EBE983" w14:textId="77777777"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2F69FB91" w14:textId="77777777"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0FE4AD44" w14:textId="77777777"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52D7CE09" w14:textId="77777777"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3C082249" w14:textId="62338224"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2,3</w:t>
            </w:r>
            <w:r>
              <w:rPr>
                <w:rFonts w:asciiTheme="minorBidi" w:hAnsiTheme="minorBidi" w:cstheme="minorBidi" w:hint="cs"/>
                <w:sz w:val="20"/>
                <w:szCs w:val="20"/>
                <w:rtl/>
              </w:rPr>
              <w:t>13</w:t>
            </w:r>
          </w:p>
        </w:tc>
        <w:tc>
          <w:tcPr>
            <w:tcW w:w="1105" w:type="dxa"/>
            <w:tcBorders>
              <w:top w:val="nil"/>
              <w:left w:val="nil"/>
              <w:bottom w:val="nil"/>
              <w:right w:val="nil"/>
            </w:tcBorders>
            <w:shd w:val="clear" w:color="auto" w:fill="auto"/>
            <w:vAlign w:val="bottom"/>
          </w:tcPr>
          <w:p w14:paraId="1F181D64" w14:textId="77777777" w:rsidR="004517BB" w:rsidRPr="004D6CED" w:rsidRDefault="004517BB" w:rsidP="004517BB">
            <w:pPr>
              <w:rPr>
                <w:rFonts w:asciiTheme="minorBidi" w:hAnsiTheme="minorBidi" w:cstheme="minorBidi"/>
                <w:sz w:val="20"/>
                <w:szCs w:val="20"/>
                <w:rtl/>
              </w:rPr>
            </w:pPr>
            <w:r w:rsidRPr="004D6CED">
              <w:rPr>
                <w:rFonts w:asciiTheme="minorBidi" w:hAnsiTheme="minorBidi" w:cstheme="minorBidi"/>
                <w:sz w:val="20"/>
                <w:szCs w:val="20"/>
                <w:rtl/>
              </w:rPr>
              <w:t>-</w:t>
            </w:r>
          </w:p>
        </w:tc>
        <w:tc>
          <w:tcPr>
            <w:tcW w:w="1105" w:type="dxa"/>
            <w:tcBorders>
              <w:top w:val="nil"/>
              <w:left w:val="nil"/>
              <w:bottom w:val="nil"/>
              <w:right w:val="nil"/>
            </w:tcBorders>
            <w:shd w:val="clear" w:color="auto" w:fill="auto"/>
            <w:vAlign w:val="bottom"/>
          </w:tcPr>
          <w:p w14:paraId="7B2C5B1E" w14:textId="2D935FA3" w:rsidR="004517BB" w:rsidRPr="004D6CED" w:rsidRDefault="004517BB" w:rsidP="004517BB">
            <w:pPr>
              <w:rPr>
                <w:rFonts w:asciiTheme="minorBidi" w:hAnsiTheme="minorBidi" w:cstheme="minorBidi"/>
                <w:sz w:val="20"/>
                <w:szCs w:val="20"/>
                <w:rtl/>
              </w:rPr>
            </w:pPr>
            <w:r>
              <w:rPr>
                <w:rFonts w:asciiTheme="minorBidi" w:hAnsiTheme="minorBidi" w:cstheme="minorBidi" w:hint="cs"/>
                <w:spacing w:val="-2"/>
                <w:sz w:val="20"/>
                <w:szCs w:val="20"/>
                <w:rtl/>
              </w:rPr>
              <w:t>128,603</w:t>
            </w:r>
          </w:p>
        </w:tc>
        <w:tc>
          <w:tcPr>
            <w:tcW w:w="1105" w:type="dxa"/>
            <w:tcBorders>
              <w:top w:val="nil"/>
              <w:left w:val="nil"/>
              <w:bottom w:val="nil"/>
              <w:right w:val="nil"/>
            </w:tcBorders>
            <w:shd w:val="clear" w:color="auto" w:fill="auto"/>
            <w:vAlign w:val="bottom"/>
          </w:tcPr>
          <w:p w14:paraId="6FB08D46" w14:textId="346BDEAF" w:rsidR="004517BB" w:rsidRPr="004D6CED" w:rsidRDefault="004517BB" w:rsidP="004517BB">
            <w:pPr>
              <w:rPr>
                <w:rFonts w:asciiTheme="minorBidi" w:hAnsiTheme="minorBidi" w:cstheme="minorBidi"/>
                <w:sz w:val="20"/>
                <w:szCs w:val="20"/>
                <w:rtl/>
              </w:rPr>
            </w:pPr>
            <w:r>
              <w:rPr>
                <w:rFonts w:asciiTheme="minorBidi" w:hAnsiTheme="minorBidi" w:cstheme="minorBidi" w:hint="cs"/>
                <w:sz w:val="20"/>
                <w:szCs w:val="20"/>
                <w:rtl/>
              </w:rPr>
              <w:t>130,916</w:t>
            </w:r>
          </w:p>
        </w:tc>
        <w:tc>
          <w:tcPr>
            <w:tcW w:w="1105" w:type="dxa"/>
            <w:tcBorders>
              <w:top w:val="nil"/>
              <w:left w:val="nil"/>
              <w:bottom w:val="nil"/>
              <w:right w:val="nil"/>
            </w:tcBorders>
            <w:shd w:val="clear" w:color="auto" w:fill="auto"/>
            <w:vAlign w:val="bottom"/>
          </w:tcPr>
          <w:p w14:paraId="6328AE8A" w14:textId="776547CB" w:rsidR="004517BB" w:rsidRPr="004D6CED" w:rsidRDefault="004517BB" w:rsidP="004517BB">
            <w:pPr>
              <w:rPr>
                <w:rFonts w:asciiTheme="minorBidi" w:hAnsiTheme="minorBidi" w:cstheme="minorBidi"/>
                <w:sz w:val="20"/>
                <w:szCs w:val="20"/>
                <w:rtl/>
              </w:rPr>
            </w:pPr>
            <w:r>
              <w:rPr>
                <w:rFonts w:asciiTheme="minorBidi" w:hAnsiTheme="minorBidi" w:cstheme="minorBidi" w:hint="cs"/>
                <w:sz w:val="20"/>
                <w:szCs w:val="20"/>
                <w:rtl/>
              </w:rPr>
              <w:t>3,094</w:t>
            </w:r>
          </w:p>
        </w:tc>
        <w:tc>
          <w:tcPr>
            <w:tcW w:w="1105" w:type="dxa"/>
            <w:tcBorders>
              <w:top w:val="nil"/>
              <w:left w:val="nil"/>
              <w:bottom w:val="nil"/>
              <w:right w:val="nil"/>
            </w:tcBorders>
            <w:shd w:val="clear" w:color="auto" w:fill="auto"/>
            <w:vAlign w:val="bottom"/>
          </w:tcPr>
          <w:p w14:paraId="2ABCC491" w14:textId="1647540A" w:rsidR="004517BB" w:rsidRPr="004D6CED" w:rsidRDefault="004517BB" w:rsidP="004517BB">
            <w:pPr>
              <w:rPr>
                <w:rFonts w:asciiTheme="minorBidi" w:hAnsiTheme="minorBidi" w:cstheme="minorBidi"/>
                <w:sz w:val="20"/>
                <w:szCs w:val="20"/>
                <w:rtl/>
              </w:rPr>
            </w:pPr>
            <w:r>
              <w:rPr>
                <w:rFonts w:asciiTheme="minorBidi" w:hAnsiTheme="minorBidi" w:cstheme="minorBidi" w:hint="cs"/>
                <w:sz w:val="20"/>
                <w:szCs w:val="20"/>
                <w:rtl/>
              </w:rPr>
              <w:t>134,010</w:t>
            </w:r>
          </w:p>
        </w:tc>
      </w:tr>
      <w:tr w:rsidR="00BC70C8" w:rsidRPr="004D6CED" w14:paraId="69DA3E35" w14:textId="77777777" w:rsidTr="00514CD9">
        <w:tc>
          <w:tcPr>
            <w:tcW w:w="4373" w:type="dxa"/>
          </w:tcPr>
          <w:p w14:paraId="3E41F0C2"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תשלום מבוסס מניות</w:t>
            </w:r>
          </w:p>
        </w:tc>
        <w:tc>
          <w:tcPr>
            <w:tcW w:w="1388" w:type="dxa"/>
            <w:tcBorders>
              <w:top w:val="nil"/>
              <w:left w:val="nil"/>
              <w:bottom w:val="nil"/>
              <w:right w:val="nil"/>
            </w:tcBorders>
            <w:shd w:val="clear" w:color="auto" w:fill="auto"/>
            <w:vAlign w:val="bottom"/>
          </w:tcPr>
          <w:p w14:paraId="02BE0B50"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FC49E74"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4FFB04B"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01B0A29" w14:textId="0CBB1252"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w:t>
            </w:r>
            <w:r w:rsidR="004517BB">
              <w:rPr>
                <w:rFonts w:asciiTheme="minorBidi" w:hAnsiTheme="minorBidi" w:cstheme="minorBidi" w:hint="cs"/>
                <w:spacing w:val="-2"/>
                <w:sz w:val="20"/>
                <w:szCs w:val="20"/>
                <w:rtl/>
              </w:rPr>
              <w:t>61</w:t>
            </w:r>
          </w:p>
        </w:tc>
        <w:tc>
          <w:tcPr>
            <w:tcW w:w="1105" w:type="dxa"/>
            <w:tcBorders>
              <w:top w:val="nil"/>
              <w:left w:val="nil"/>
              <w:bottom w:val="nil"/>
              <w:right w:val="nil"/>
            </w:tcBorders>
            <w:shd w:val="clear" w:color="auto" w:fill="auto"/>
            <w:vAlign w:val="bottom"/>
          </w:tcPr>
          <w:p w14:paraId="4861835D"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FF950AA"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A986757"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3C16FCA" w14:textId="6C62C38E" w:rsidR="00BC70C8" w:rsidRPr="004D6CED" w:rsidRDefault="004517BB" w:rsidP="00514CD9">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161</w:t>
            </w:r>
          </w:p>
        </w:tc>
        <w:tc>
          <w:tcPr>
            <w:tcW w:w="1105" w:type="dxa"/>
            <w:tcBorders>
              <w:top w:val="nil"/>
              <w:left w:val="nil"/>
              <w:bottom w:val="nil"/>
              <w:right w:val="nil"/>
            </w:tcBorders>
            <w:shd w:val="clear" w:color="auto" w:fill="auto"/>
            <w:vAlign w:val="bottom"/>
          </w:tcPr>
          <w:p w14:paraId="6EEA6389"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0F95FBA" w14:textId="16398B8A" w:rsidR="00BC70C8" w:rsidRPr="004D6CED" w:rsidRDefault="004517BB" w:rsidP="00514CD9">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161</w:t>
            </w:r>
          </w:p>
        </w:tc>
      </w:tr>
      <w:tr w:rsidR="00BC70C8" w:rsidRPr="004D6CED" w14:paraId="5017C48D" w14:textId="77777777" w:rsidTr="00514CD9">
        <w:tc>
          <w:tcPr>
            <w:tcW w:w="4373" w:type="dxa"/>
          </w:tcPr>
          <w:p w14:paraId="749156B6"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מימוש אופציות על ידי נושאי משרה</w:t>
            </w:r>
          </w:p>
        </w:tc>
        <w:tc>
          <w:tcPr>
            <w:tcW w:w="1388" w:type="dxa"/>
            <w:tcBorders>
              <w:top w:val="nil"/>
              <w:left w:val="nil"/>
              <w:bottom w:val="nil"/>
              <w:right w:val="nil"/>
            </w:tcBorders>
            <w:shd w:val="clear" w:color="auto" w:fill="auto"/>
            <w:vAlign w:val="bottom"/>
          </w:tcPr>
          <w:p w14:paraId="06B86DB2"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w:t>
            </w:r>
          </w:p>
        </w:tc>
        <w:tc>
          <w:tcPr>
            <w:tcW w:w="1105" w:type="dxa"/>
            <w:tcBorders>
              <w:top w:val="nil"/>
              <w:left w:val="nil"/>
              <w:bottom w:val="nil"/>
              <w:right w:val="nil"/>
            </w:tcBorders>
            <w:shd w:val="clear" w:color="auto" w:fill="auto"/>
            <w:vAlign w:val="bottom"/>
          </w:tcPr>
          <w:p w14:paraId="6C54F697"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108</w:t>
            </w:r>
          </w:p>
        </w:tc>
        <w:tc>
          <w:tcPr>
            <w:tcW w:w="1105" w:type="dxa"/>
            <w:tcBorders>
              <w:top w:val="nil"/>
              <w:left w:val="nil"/>
              <w:bottom w:val="nil"/>
              <w:right w:val="nil"/>
            </w:tcBorders>
            <w:shd w:val="clear" w:color="auto" w:fill="auto"/>
            <w:vAlign w:val="bottom"/>
          </w:tcPr>
          <w:p w14:paraId="1284F026"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0FDADDC" w14:textId="77777777" w:rsidR="00BC70C8" w:rsidRPr="004D6CED" w:rsidRDefault="00BC70C8" w:rsidP="00514CD9">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(165)</w:t>
            </w:r>
          </w:p>
        </w:tc>
        <w:tc>
          <w:tcPr>
            <w:tcW w:w="1105" w:type="dxa"/>
            <w:tcBorders>
              <w:top w:val="nil"/>
              <w:left w:val="nil"/>
              <w:bottom w:val="nil"/>
              <w:right w:val="nil"/>
            </w:tcBorders>
            <w:shd w:val="clear" w:color="auto" w:fill="auto"/>
            <w:vAlign w:val="bottom"/>
          </w:tcPr>
          <w:p w14:paraId="6F039268"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714968A"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BE02896"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181F775" w14:textId="77777777" w:rsidR="00BC70C8" w:rsidRPr="004D6CED" w:rsidRDefault="00BC70C8" w:rsidP="00514CD9">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w:t>
            </w:r>
          </w:p>
        </w:tc>
        <w:tc>
          <w:tcPr>
            <w:tcW w:w="1105" w:type="dxa"/>
            <w:tcBorders>
              <w:top w:val="nil"/>
              <w:left w:val="nil"/>
              <w:bottom w:val="nil"/>
              <w:right w:val="nil"/>
            </w:tcBorders>
            <w:shd w:val="clear" w:color="auto" w:fill="auto"/>
            <w:vAlign w:val="bottom"/>
          </w:tcPr>
          <w:p w14:paraId="41FF0BCF"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074E8E6" w14:textId="77777777" w:rsidR="00BC70C8" w:rsidRPr="004D6CED" w:rsidRDefault="00BC70C8" w:rsidP="00514CD9">
            <w:pPr>
              <w:suppressAutoHyphens/>
              <w:spacing w:line="264" w:lineRule="auto"/>
              <w:jc w:val="left"/>
              <w:rPr>
                <w:rFonts w:asciiTheme="minorBidi" w:hAnsiTheme="minorBidi" w:cstheme="minorBidi"/>
                <w:color w:val="000000"/>
                <w:sz w:val="20"/>
                <w:szCs w:val="20"/>
              </w:rPr>
            </w:pPr>
            <w:r w:rsidRPr="004D6CED">
              <w:rPr>
                <w:rFonts w:asciiTheme="minorBidi" w:hAnsiTheme="minorBidi" w:cstheme="minorBidi"/>
                <w:color w:val="000000"/>
                <w:sz w:val="20"/>
                <w:szCs w:val="20"/>
                <w:rtl/>
              </w:rPr>
              <w:t>-</w:t>
            </w:r>
          </w:p>
        </w:tc>
      </w:tr>
      <w:tr w:rsidR="00BC70C8" w:rsidRPr="004D6CED" w14:paraId="167727ED" w14:textId="77777777" w:rsidTr="00514CD9">
        <w:tc>
          <w:tcPr>
            <w:tcW w:w="4373" w:type="dxa"/>
          </w:tcPr>
          <w:p w14:paraId="3ADC3EF2"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חלק הזכויות שאינן מקנות שליטה בהון חברה בת בפעילות קרנות ושותפויות ההשקעה</w:t>
            </w:r>
          </w:p>
        </w:tc>
        <w:tc>
          <w:tcPr>
            <w:tcW w:w="1388" w:type="dxa"/>
            <w:tcBorders>
              <w:top w:val="nil"/>
              <w:left w:val="nil"/>
              <w:bottom w:val="nil"/>
              <w:right w:val="nil"/>
            </w:tcBorders>
            <w:shd w:val="clear" w:color="auto" w:fill="auto"/>
            <w:vAlign w:val="bottom"/>
          </w:tcPr>
          <w:p w14:paraId="2E67AF12"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AB40141"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6A111E6"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C3884FD"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F52AEFC"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720FC18D"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61812D6A"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3B82AA1"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B482447" w14:textId="236A62A1" w:rsidR="00BC70C8" w:rsidRPr="004D6CED" w:rsidRDefault="004517BB" w:rsidP="00514CD9">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799</w:t>
            </w:r>
          </w:p>
        </w:tc>
        <w:tc>
          <w:tcPr>
            <w:tcW w:w="1105" w:type="dxa"/>
            <w:tcBorders>
              <w:top w:val="nil"/>
              <w:left w:val="nil"/>
              <w:bottom w:val="nil"/>
              <w:right w:val="nil"/>
            </w:tcBorders>
            <w:shd w:val="clear" w:color="auto" w:fill="auto"/>
            <w:vAlign w:val="bottom"/>
          </w:tcPr>
          <w:p w14:paraId="59A47DB3" w14:textId="702E67EF" w:rsidR="00BC70C8" w:rsidRPr="004D6CED" w:rsidRDefault="004517BB" w:rsidP="00514CD9">
            <w:pP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799</w:t>
            </w:r>
          </w:p>
        </w:tc>
      </w:tr>
      <w:tr w:rsidR="004517BB" w:rsidRPr="004D6CED" w14:paraId="7490DFEB" w14:textId="77777777" w:rsidTr="00514CD9">
        <w:tc>
          <w:tcPr>
            <w:tcW w:w="4373" w:type="dxa"/>
          </w:tcPr>
          <w:p w14:paraId="74437826"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דיבידנד ששולם בידי חברה מאוחדת לזכויות שאינן מקנות שליטה</w:t>
            </w:r>
          </w:p>
        </w:tc>
        <w:tc>
          <w:tcPr>
            <w:tcW w:w="1388" w:type="dxa"/>
            <w:tcBorders>
              <w:top w:val="nil"/>
              <w:left w:val="nil"/>
              <w:bottom w:val="nil"/>
              <w:right w:val="nil"/>
            </w:tcBorders>
            <w:shd w:val="clear" w:color="auto" w:fill="auto"/>
            <w:vAlign w:val="bottom"/>
          </w:tcPr>
          <w:p w14:paraId="5B654DD4"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86799F4"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989FA9D"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D600BC3"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8B0108E"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2577F3D3"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5D1B023"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85ED0F5" w14:textId="77777777" w:rsidR="004517BB" w:rsidRPr="004D6CED" w:rsidRDefault="004517BB" w:rsidP="004517BB">
            <w:pP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48832138" w14:textId="33FFAF56" w:rsidR="004517BB" w:rsidRPr="004D6CED" w:rsidRDefault="004517BB" w:rsidP="004517BB">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w:t>
            </w:r>
            <w:r>
              <w:rPr>
                <w:rFonts w:asciiTheme="minorBidi" w:hAnsiTheme="minorBidi" w:cstheme="minorBidi" w:hint="cs"/>
                <w:spacing w:val="-2"/>
                <w:sz w:val="20"/>
                <w:szCs w:val="20"/>
                <w:rtl/>
              </w:rPr>
              <w:t>4,924</w:t>
            </w:r>
            <w:r w:rsidRPr="004D6CED">
              <w:rPr>
                <w:rFonts w:asciiTheme="minorBidi" w:hAnsiTheme="minorBidi" w:cstheme="minorBidi"/>
                <w:spacing w:val="-2"/>
                <w:sz w:val="20"/>
                <w:szCs w:val="20"/>
                <w:rtl/>
              </w:rPr>
              <w:t>)</w:t>
            </w:r>
          </w:p>
        </w:tc>
        <w:tc>
          <w:tcPr>
            <w:tcW w:w="1105" w:type="dxa"/>
            <w:tcBorders>
              <w:top w:val="nil"/>
              <w:left w:val="nil"/>
              <w:bottom w:val="nil"/>
              <w:right w:val="nil"/>
            </w:tcBorders>
            <w:shd w:val="clear" w:color="auto" w:fill="auto"/>
            <w:vAlign w:val="bottom"/>
          </w:tcPr>
          <w:p w14:paraId="699E2F7E" w14:textId="428D60C1" w:rsidR="004517BB" w:rsidRPr="004D6CED" w:rsidRDefault="004517BB" w:rsidP="004517BB">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w:t>
            </w:r>
            <w:r>
              <w:rPr>
                <w:rFonts w:asciiTheme="minorBidi" w:hAnsiTheme="minorBidi" w:cstheme="minorBidi" w:hint="cs"/>
                <w:spacing w:val="-2"/>
                <w:sz w:val="20"/>
                <w:szCs w:val="20"/>
                <w:rtl/>
              </w:rPr>
              <w:t>4,924</w:t>
            </w:r>
            <w:r w:rsidRPr="004D6CED">
              <w:rPr>
                <w:rFonts w:asciiTheme="minorBidi" w:hAnsiTheme="minorBidi" w:cstheme="minorBidi"/>
                <w:spacing w:val="-2"/>
                <w:sz w:val="20"/>
                <w:szCs w:val="20"/>
                <w:rtl/>
              </w:rPr>
              <w:t>)</w:t>
            </w:r>
          </w:p>
        </w:tc>
      </w:tr>
      <w:tr w:rsidR="00BC70C8" w:rsidRPr="004D6CED" w14:paraId="2E4843A2" w14:textId="77777777" w:rsidTr="00514CD9">
        <w:tc>
          <w:tcPr>
            <w:tcW w:w="4373" w:type="dxa"/>
          </w:tcPr>
          <w:p w14:paraId="74EB30D4" w14:textId="77777777" w:rsidR="00BC70C8" w:rsidRPr="004D6CED" w:rsidRDefault="00BC70C8" w:rsidP="00514CD9">
            <w:pP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br/>
              <w:t>דיבידנד ששולם לבעלי מניות החברה</w:t>
            </w:r>
          </w:p>
        </w:tc>
        <w:tc>
          <w:tcPr>
            <w:tcW w:w="1388" w:type="dxa"/>
            <w:tcBorders>
              <w:top w:val="nil"/>
              <w:left w:val="nil"/>
              <w:bottom w:val="nil"/>
              <w:right w:val="nil"/>
            </w:tcBorders>
            <w:shd w:val="clear" w:color="auto" w:fill="auto"/>
            <w:vAlign w:val="bottom"/>
          </w:tcPr>
          <w:p w14:paraId="7DBD3BF5"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FB22B73"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5139C7F2"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0B881B5"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3154BAB9"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A8C0701"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08F562E5"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c>
          <w:tcPr>
            <w:tcW w:w="1105" w:type="dxa"/>
            <w:tcBorders>
              <w:top w:val="nil"/>
              <w:left w:val="nil"/>
              <w:bottom w:val="nil"/>
              <w:right w:val="nil"/>
            </w:tcBorders>
            <w:shd w:val="clear" w:color="auto" w:fill="auto"/>
            <w:vAlign w:val="bottom"/>
          </w:tcPr>
          <w:p w14:paraId="48DFA124"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c>
          <w:tcPr>
            <w:tcW w:w="1105" w:type="dxa"/>
            <w:tcBorders>
              <w:top w:val="nil"/>
              <w:left w:val="nil"/>
              <w:bottom w:val="nil"/>
              <w:right w:val="nil"/>
            </w:tcBorders>
            <w:shd w:val="clear" w:color="auto" w:fill="auto"/>
            <w:vAlign w:val="bottom"/>
          </w:tcPr>
          <w:p w14:paraId="4635B386"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p>
        </w:tc>
        <w:tc>
          <w:tcPr>
            <w:tcW w:w="1105" w:type="dxa"/>
            <w:tcBorders>
              <w:top w:val="nil"/>
              <w:left w:val="nil"/>
              <w:bottom w:val="nil"/>
              <w:right w:val="nil"/>
            </w:tcBorders>
            <w:shd w:val="clear" w:color="auto" w:fill="auto"/>
            <w:vAlign w:val="bottom"/>
          </w:tcPr>
          <w:p w14:paraId="15350688" w14:textId="77777777" w:rsidR="00BC70C8" w:rsidRPr="004D6CED" w:rsidRDefault="00BC70C8" w:rsidP="00514CD9">
            <w:pPr>
              <w:pBdr>
                <w:bottom w:val="sing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(9,930)</w:t>
            </w:r>
          </w:p>
        </w:tc>
      </w:tr>
      <w:tr w:rsidR="00BC70C8" w:rsidRPr="004D6CED" w14:paraId="4F4C3A6F" w14:textId="77777777" w:rsidTr="00514CD9">
        <w:tc>
          <w:tcPr>
            <w:tcW w:w="4373" w:type="dxa"/>
          </w:tcPr>
          <w:p w14:paraId="2557687B" w14:textId="24E87CCC" w:rsidR="00BC70C8" w:rsidRPr="004D6CED" w:rsidRDefault="00BC70C8" w:rsidP="00514CD9">
            <w:pPr>
              <w:suppressAutoHyphens/>
              <w:spacing w:line="264" w:lineRule="auto"/>
              <w:jc w:val="left"/>
              <w:rPr>
                <w:rFonts w:asciiTheme="minorBidi" w:hAnsiTheme="minorBidi" w:cstheme="minorBidi"/>
                <w:b/>
                <w:bCs/>
                <w:spacing w:val="-2"/>
                <w:sz w:val="20"/>
                <w:szCs w:val="20"/>
                <w:rtl/>
              </w:rPr>
            </w:pPr>
            <w:r w:rsidRPr="004D6CED">
              <w:rPr>
                <w:rFonts w:asciiTheme="minorBidi" w:hAnsiTheme="minorBidi" w:cstheme="minorBidi"/>
                <w:b/>
                <w:bCs/>
                <w:spacing w:val="-2"/>
                <w:sz w:val="20"/>
                <w:szCs w:val="20"/>
                <w:rtl/>
              </w:rPr>
              <w:t xml:space="preserve">סה"כ הון ליום </w:t>
            </w:r>
            <w:r w:rsidRPr="00463457">
              <w:rPr>
                <w:rFonts w:ascii="Arial" w:hAnsi="Arial" w:cs="Arial" w:hint="cs"/>
                <w:b/>
                <w:bCs/>
                <w:spacing w:val="-2"/>
                <w:sz w:val="20"/>
                <w:szCs w:val="20"/>
                <w:rtl/>
              </w:rPr>
              <w:t>3</w:t>
            </w:r>
            <w:r>
              <w:rPr>
                <w:rFonts w:ascii="Arial" w:hAnsi="Arial" w:cs="Arial" w:hint="cs"/>
                <w:b/>
                <w:bCs/>
                <w:spacing w:val="-2"/>
                <w:sz w:val="20"/>
                <w:szCs w:val="20"/>
                <w:rtl/>
              </w:rPr>
              <w:t>1</w:t>
            </w:r>
            <w:r w:rsidRPr="00463457">
              <w:rPr>
                <w:rFonts w:ascii="Arial" w:hAnsi="Arial" w:cs="Arial" w:hint="cs"/>
                <w:b/>
                <w:bCs/>
                <w:spacing w:val="-2"/>
                <w:sz w:val="20"/>
                <w:szCs w:val="20"/>
                <w:rtl/>
              </w:rPr>
              <w:t xml:space="preserve"> ב</w:t>
            </w:r>
            <w:r>
              <w:rPr>
                <w:rFonts w:ascii="Arial" w:hAnsi="Arial" w:cs="Arial" w:hint="cs"/>
                <w:b/>
                <w:bCs/>
                <w:spacing w:val="-2"/>
                <w:sz w:val="20"/>
                <w:szCs w:val="20"/>
                <w:rtl/>
              </w:rPr>
              <w:t>דצ</w:t>
            </w:r>
            <w:r w:rsidRPr="00463457">
              <w:rPr>
                <w:rFonts w:ascii="Arial" w:hAnsi="Arial" w:cs="Arial" w:hint="cs"/>
                <w:b/>
                <w:bCs/>
                <w:spacing w:val="-2"/>
                <w:sz w:val="20"/>
                <w:szCs w:val="20"/>
                <w:rtl/>
              </w:rPr>
              <w:t xml:space="preserve">מבר </w:t>
            </w:r>
            <w:r>
              <w:rPr>
                <w:rFonts w:ascii="Arial" w:hAnsi="Arial" w:cs="Arial" w:hint="cs"/>
                <w:b/>
                <w:bCs/>
                <w:spacing w:val="-2"/>
                <w:sz w:val="20"/>
                <w:szCs w:val="20"/>
                <w:rtl/>
              </w:rPr>
              <w:t>2021</w:t>
            </w:r>
          </w:p>
        </w:tc>
        <w:tc>
          <w:tcPr>
            <w:tcW w:w="1388" w:type="dxa"/>
            <w:tcBorders>
              <w:top w:val="nil"/>
              <w:left w:val="nil"/>
              <w:bottom w:val="nil"/>
              <w:right w:val="nil"/>
            </w:tcBorders>
            <w:shd w:val="clear" w:color="auto" w:fill="auto"/>
            <w:vAlign w:val="bottom"/>
          </w:tcPr>
          <w:p w14:paraId="25500D3A" w14:textId="77777777"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58</w:t>
            </w:r>
          </w:p>
        </w:tc>
        <w:tc>
          <w:tcPr>
            <w:tcW w:w="1105" w:type="dxa"/>
            <w:tcBorders>
              <w:top w:val="nil"/>
              <w:left w:val="nil"/>
              <w:bottom w:val="nil"/>
              <w:right w:val="nil"/>
            </w:tcBorders>
            <w:shd w:val="clear" w:color="auto" w:fill="auto"/>
            <w:vAlign w:val="bottom"/>
          </w:tcPr>
          <w:p w14:paraId="0B183C0C" w14:textId="77777777"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185,270</w:t>
            </w:r>
          </w:p>
        </w:tc>
        <w:tc>
          <w:tcPr>
            <w:tcW w:w="1105" w:type="dxa"/>
            <w:tcBorders>
              <w:top w:val="nil"/>
              <w:left w:val="nil"/>
              <w:bottom w:val="nil"/>
              <w:right w:val="nil"/>
            </w:tcBorders>
            <w:shd w:val="clear" w:color="auto" w:fill="auto"/>
            <w:vAlign w:val="bottom"/>
          </w:tcPr>
          <w:p w14:paraId="3BC440E5" w14:textId="77777777"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(57,759)</w:t>
            </w:r>
          </w:p>
        </w:tc>
        <w:tc>
          <w:tcPr>
            <w:tcW w:w="1105" w:type="dxa"/>
            <w:tcBorders>
              <w:top w:val="nil"/>
              <w:left w:val="nil"/>
              <w:bottom w:val="nil"/>
              <w:right w:val="nil"/>
            </w:tcBorders>
            <w:shd w:val="clear" w:color="auto" w:fill="auto"/>
            <w:vAlign w:val="bottom"/>
          </w:tcPr>
          <w:p w14:paraId="72FA754B" w14:textId="7F3B79EB"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3</w:t>
            </w:r>
            <w:r w:rsidR="004517BB">
              <w:rPr>
                <w:rFonts w:asciiTheme="minorBidi" w:hAnsiTheme="minorBidi" w:cstheme="minorBidi" w:hint="cs"/>
                <w:spacing w:val="-2"/>
                <w:sz w:val="20"/>
                <w:szCs w:val="20"/>
                <w:rtl/>
              </w:rPr>
              <w:t>92</w:t>
            </w:r>
          </w:p>
        </w:tc>
        <w:tc>
          <w:tcPr>
            <w:tcW w:w="1105" w:type="dxa"/>
            <w:tcBorders>
              <w:top w:val="nil"/>
              <w:left w:val="nil"/>
              <w:bottom w:val="nil"/>
              <w:right w:val="nil"/>
            </w:tcBorders>
            <w:shd w:val="clear" w:color="auto" w:fill="auto"/>
            <w:vAlign w:val="bottom"/>
          </w:tcPr>
          <w:p w14:paraId="0D72B1DD" w14:textId="245F47F8"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(53,</w:t>
            </w:r>
            <w:r w:rsidR="004517BB">
              <w:rPr>
                <w:rFonts w:asciiTheme="minorBidi" w:hAnsiTheme="minorBidi" w:cstheme="minorBidi" w:hint="cs"/>
                <w:spacing w:val="-2"/>
                <w:sz w:val="20"/>
                <w:szCs w:val="20"/>
                <w:rtl/>
              </w:rPr>
              <w:t>826</w:t>
            </w:r>
            <w:r w:rsidRPr="004D6CED">
              <w:rPr>
                <w:rFonts w:asciiTheme="minorBidi" w:hAnsiTheme="minorBidi" w:cstheme="minorBidi"/>
                <w:spacing w:val="-2"/>
                <w:sz w:val="20"/>
                <w:szCs w:val="20"/>
                <w:rtl/>
              </w:rPr>
              <w:t>)</w:t>
            </w:r>
          </w:p>
        </w:tc>
        <w:tc>
          <w:tcPr>
            <w:tcW w:w="1105" w:type="dxa"/>
            <w:tcBorders>
              <w:top w:val="nil"/>
              <w:left w:val="nil"/>
              <w:bottom w:val="nil"/>
              <w:right w:val="nil"/>
            </w:tcBorders>
            <w:shd w:val="clear" w:color="auto" w:fill="auto"/>
            <w:vAlign w:val="bottom"/>
          </w:tcPr>
          <w:p w14:paraId="041E2941" w14:textId="77777777" w:rsidR="00BC70C8" w:rsidRPr="004D6CED" w:rsidRDefault="00BC70C8" w:rsidP="00514CD9">
            <w:pPr>
              <w:pBdr>
                <w:bottom w:val="double" w:sz="4" w:space="1" w:color="auto"/>
              </w:pBdr>
              <w:suppressAutoHyphens/>
              <w:spacing w:line="264" w:lineRule="auto"/>
              <w:jc w:val="left"/>
              <w:rPr>
                <w:rFonts w:asciiTheme="minorBidi" w:hAnsiTheme="minorBidi" w:cstheme="minorBidi"/>
                <w:spacing w:val="-2"/>
                <w:sz w:val="20"/>
                <w:szCs w:val="20"/>
                <w:rtl/>
              </w:rPr>
            </w:pPr>
            <w:r w:rsidRPr="004D6CED">
              <w:rPr>
                <w:rFonts w:asciiTheme="minorBidi" w:hAnsiTheme="minorBidi" w:cstheme="minorBidi"/>
                <w:spacing w:val="-2"/>
                <w:sz w:val="20"/>
                <w:szCs w:val="20"/>
                <w:rtl/>
              </w:rPr>
              <w:t>(2,563)</w:t>
            </w:r>
          </w:p>
        </w:tc>
        <w:tc>
          <w:tcPr>
            <w:tcW w:w="1105" w:type="dxa"/>
            <w:tcBorders>
              <w:top w:val="nil"/>
              <w:left w:val="nil"/>
              <w:bottom w:val="nil"/>
              <w:right w:val="nil"/>
            </w:tcBorders>
            <w:shd w:val="clear" w:color="auto" w:fill="auto"/>
            <w:vAlign w:val="bottom"/>
          </w:tcPr>
          <w:p w14:paraId="14215E69" w14:textId="78D3C357" w:rsidR="00BC70C8" w:rsidRPr="004D6CED" w:rsidRDefault="004517BB" w:rsidP="00514CD9">
            <w:pPr>
              <w:pBdr>
                <w:bottom w:val="double" w:sz="4"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175,665</w:t>
            </w:r>
          </w:p>
        </w:tc>
        <w:tc>
          <w:tcPr>
            <w:tcW w:w="1105" w:type="dxa"/>
            <w:tcBorders>
              <w:top w:val="nil"/>
              <w:left w:val="nil"/>
              <w:bottom w:val="nil"/>
              <w:right w:val="nil"/>
            </w:tcBorders>
            <w:shd w:val="clear" w:color="auto" w:fill="auto"/>
            <w:vAlign w:val="bottom"/>
          </w:tcPr>
          <w:p w14:paraId="5F2F93AC" w14:textId="182D7E48" w:rsidR="00BC70C8" w:rsidRPr="004D6CED" w:rsidRDefault="004517BB" w:rsidP="00514CD9">
            <w:pPr>
              <w:pBdr>
                <w:bottom w:val="double" w:sz="4"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247,237</w:t>
            </w:r>
          </w:p>
        </w:tc>
        <w:tc>
          <w:tcPr>
            <w:tcW w:w="1105" w:type="dxa"/>
            <w:tcBorders>
              <w:top w:val="nil"/>
              <w:left w:val="nil"/>
              <w:bottom w:val="nil"/>
              <w:right w:val="nil"/>
            </w:tcBorders>
            <w:shd w:val="clear" w:color="auto" w:fill="auto"/>
            <w:vAlign w:val="bottom"/>
          </w:tcPr>
          <w:p w14:paraId="3F4109CC" w14:textId="21368814" w:rsidR="00BC70C8" w:rsidRPr="004D6CED" w:rsidRDefault="004517BB" w:rsidP="00514CD9">
            <w:pPr>
              <w:pBdr>
                <w:bottom w:val="double" w:sz="4"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3,813</w:t>
            </w:r>
          </w:p>
        </w:tc>
        <w:tc>
          <w:tcPr>
            <w:tcW w:w="1105" w:type="dxa"/>
            <w:tcBorders>
              <w:top w:val="nil"/>
              <w:left w:val="nil"/>
              <w:bottom w:val="nil"/>
              <w:right w:val="nil"/>
            </w:tcBorders>
            <w:shd w:val="clear" w:color="auto" w:fill="auto"/>
            <w:vAlign w:val="bottom"/>
          </w:tcPr>
          <w:p w14:paraId="3D21A88F" w14:textId="1AD30855" w:rsidR="00BC70C8" w:rsidRPr="004D6CED" w:rsidRDefault="004517BB" w:rsidP="00514CD9">
            <w:pPr>
              <w:pBdr>
                <w:bottom w:val="double" w:sz="4" w:space="1" w:color="auto"/>
              </w:pBdr>
              <w:suppressAutoHyphens/>
              <w:spacing w:line="264" w:lineRule="auto"/>
              <w:jc w:val="left"/>
              <w:rPr>
                <w:rFonts w:asciiTheme="minorBidi" w:hAnsiTheme="minorBidi" w:cstheme="minorBidi"/>
                <w:spacing w:val="-2"/>
                <w:sz w:val="20"/>
                <w:szCs w:val="20"/>
                <w:rtl/>
              </w:rPr>
            </w:pPr>
            <w:r>
              <w:rPr>
                <w:rFonts w:asciiTheme="minorBidi" w:hAnsiTheme="minorBidi" w:cstheme="minorBidi" w:hint="cs"/>
                <w:spacing w:val="-2"/>
                <w:sz w:val="20"/>
                <w:szCs w:val="20"/>
                <w:rtl/>
              </w:rPr>
              <w:t>251,050</w:t>
            </w:r>
          </w:p>
        </w:tc>
      </w:tr>
    </w:tbl>
    <w:p w14:paraId="7B1FAC74" w14:textId="77777777" w:rsidR="00275812" w:rsidRDefault="00275812" w:rsidP="006B42C3">
      <w:pPr>
        <w:widowControl w:val="0"/>
        <w:suppressAutoHyphens/>
        <w:spacing w:before="240" w:after="960" w:line="264" w:lineRule="auto"/>
        <w:jc w:val="left"/>
        <w:rPr>
          <w:rFonts w:ascii="Arial" w:hAnsi="Arial" w:cs="Arial"/>
          <w:spacing w:val="-2"/>
          <w:sz w:val="20"/>
          <w:szCs w:val="20"/>
          <w:rtl/>
        </w:rPr>
      </w:pPr>
      <w:r>
        <w:rPr>
          <w:rFonts w:ascii="Arial" w:hAnsi="Arial" w:cs="Arial" w:hint="cs"/>
          <w:spacing w:val="-2"/>
          <w:sz w:val="20"/>
          <w:szCs w:val="20"/>
          <w:rtl/>
        </w:rPr>
        <w:t>(*)</w:t>
      </w:r>
      <w:r>
        <w:rPr>
          <w:rFonts w:ascii="Arial" w:hAnsi="Arial" w:cs="Arial"/>
          <w:spacing w:val="-2"/>
          <w:sz w:val="20"/>
          <w:szCs w:val="20"/>
          <w:rtl/>
        </w:rPr>
        <w:tab/>
      </w:r>
      <w:r>
        <w:rPr>
          <w:rFonts w:ascii="Arial" w:hAnsi="Arial" w:cs="Arial" w:hint="cs"/>
          <w:spacing w:val="-2"/>
          <w:sz w:val="20"/>
          <w:szCs w:val="20"/>
          <w:rtl/>
        </w:rPr>
        <w:t>סווג מחדש</w:t>
      </w:r>
    </w:p>
    <w:p w14:paraId="5255EF8A" w14:textId="50CCEACA" w:rsidR="00825898" w:rsidRPr="00B549AA" w:rsidRDefault="00CB3412" w:rsidP="00B549AA">
      <w:pPr>
        <w:widowControl w:val="0"/>
        <w:spacing w:before="240" w:line="264" w:lineRule="auto"/>
        <w:ind w:right="-482"/>
        <w:jc w:val="center"/>
        <w:rPr>
          <w:rFonts w:ascii="Arial" w:hAnsi="Arial" w:cs="Arial"/>
          <w:spacing w:val="-2"/>
          <w:sz w:val="20"/>
          <w:szCs w:val="20"/>
        </w:rPr>
        <w:sectPr w:rsidR="00825898" w:rsidRPr="00B549AA" w:rsidSect="005367BB">
          <w:headerReference w:type="even" r:id="rId29"/>
          <w:headerReference w:type="default" r:id="rId30"/>
          <w:footerReference w:type="default" r:id="rId31"/>
          <w:headerReference w:type="first" r:id="rId32"/>
          <w:endnotePr>
            <w:numFmt w:val="decimal"/>
          </w:endnotePr>
          <w:pgSz w:w="16840" w:h="11907" w:orient="landscape" w:code="9"/>
          <w:pgMar w:top="851" w:right="822" w:bottom="851" w:left="567" w:header="567" w:footer="567" w:gutter="0"/>
          <w:pgNumType w:fmt="numberInDash"/>
          <w:cols w:space="720"/>
          <w:noEndnote/>
          <w:docGrid w:linePitch="299"/>
        </w:sectPr>
      </w:pPr>
      <w:proofErr w:type="spellStart"/>
      <w:r w:rsidRPr="003B114A">
        <w:rPr>
          <w:rFonts w:ascii="Arial" w:hAnsi="Arial" w:cs="Arial"/>
          <w:b/>
          <w:bCs/>
          <w:spacing w:val="-2"/>
          <w:sz w:val="20"/>
          <w:szCs w:val="20"/>
          <w:rtl/>
        </w:rPr>
        <w:t>הבאורים</w:t>
      </w:r>
      <w:proofErr w:type="spellEnd"/>
      <w:r w:rsidRPr="003B114A">
        <w:rPr>
          <w:rFonts w:ascii="Arial" w:hAnsi="Arial" w:cs="Arial"/>
          <w:b/>
          <w:bCs/>
          <w:spacing w:val="-2"/>
          <w:sz w:val="20"/>
          <w:szCs w:val="20"/>
          <w:rtl/>
        </w:rPr>
        <w:t xml:space="preserve">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p>
    <w:p w14:paraId="5BD0EC09" w14:textId="018705D8" w:rsidR="007A7481" w:rsidRDefault="003B114A" w:rsidP="00CE6629">
      <w:pPr>
        <w:widowControl w:val="0"/>
        <w:suppressAutoHyphens/>
        <w:spacing w:line="264"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0069A0CD" w14:textId="77777777" w:rsidR="00B549AA" w:rsidRPr="001642B1" w:rsidRDefault="00B549AA" w:rsidP="00B549AA">
      <w:pPr>
        <w:pStyle w:val="32"/>
        <w:jc w:val="center"/>
        <w:rPr>
          <w:rFonts w:asciiTheme="minorBidi" w:hAnsiTheme="minorBidi" w:cstheme="minorBidi"/>
          <w:b/>
          <w:bCs/>
          <w:sz w:val="18"/>
          <w:szCs w:val="20"/>
          <w:u w:val="single"/>
        </w:rPr>
      </w:pPr>
      <w:bookmarkStart w:id="16" w:name="_Toc121047227"/>
      <w:r w:rsidRPr="001642B1">
        <w:rPr>
          <w:rFonts w:asciiTheme="minorBidi" w:hAnsiTheme="minorBidi" w:cstheme="minorBidi"/>
          <w:b/>
          <w:bCs/>
          <w:sz w:val="18"/>
          <w:szCs w:val="20"/>
          <w:u w:val="single"/>
          <w:rtl/>
        </w:rPr>
        <w:t>דוחות מאוחדים על תזרימי המזומנים</w:t>
      </w:r>
      <w:bookmarkEnd w:id="16"/>
      <w:r w:rsidRPr="001642B1">
        <w:rPr>
          <w:rFonts w:asciiTheme="minorBidi" w:hAnsiTheme="minorBidi" w:cstheme="minorBidi" w:hint="cs"/>
          <w:b/>
          <w:bCs/>
          <w:sz w:val="18"/>
          <w:szCs w:val="20"/>
          <w:u w:val="single"/>
          <w:rtl/>
        </w:rPr>
        <w:t xml:space="preserve"> </w:t>
      </w:r>
    </w:p>
    <w:tbl>
      <w:tblPr>
        <w:tblStyle w:val="afd"/>
        <w:tblpPr w:leftFromText="180" w:rightFromText="180" w:vertAnchor="page" w:horzAnchor="margin" w:tblpXSpec="center" w:tblpY="1609"/>
        <w:bidiVisual/>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דוחות מאוחדים על תזרימי המזומנים "/>
        <w:tblDescription w:val="דוחות מאוחדים על תזרימי המזומנים לתקופות של שלושה ותשעה חודשים לתקופות שהסתיימו ב 30 בספטמבר 2021 ו 2022 ולשנה שהסתיימה ב 31 בדצמבר 2021."/>
      </w:tblPr>
      <w:tblGrid>
        <w:gridCol w:w="4252"/>
        <w:gridCol w:w="1333"/>
        <w:gridCol w:w="1333"/>
        <w:gridCol w:w="1333"/>
        <w:gridCol w:w="1333"/>
        <w:gridCol w:w="1333"/>
      </w:tblGrid>
      <w:tr w:rsidR="005231A6" w:rsidRPr="00714FB5" w14:paraId="62551418" w14:textId="77777777" w:rsidTr="005231A6">
        <w:trPr>
          <w:tblHeader/>
        </w:trPr>
        <w:tc>
          <w:tcPr>
            <w:tcW w:w="4252" w:type="dxa"/>
            <w:vAlign w:val="bottom"/>
          </w:tcPr>
          <w:p w14:paraId="6C980E4E" w14:textId="77777777" w:rsidR="005231A6" w:rsidRPr="00714FB5" w:rsidRDefault="005231A6" w:rsidP="005231A6">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333" w:type="dxa"/>
          </w:tcPr>
          <w:p w14:paraId="2069C771"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1514EC55"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5EBB27C8"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4CF2189E"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7EA753FD"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744E1502"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7288D08E"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05B5C7E8"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29C2CD8C"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31544B87"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09E24174"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47F5B696"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386A8237"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69125D22"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008BC370"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0CD54A40"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vAlign w:val="center"/>
          </w:tcPr>
          <w:p w14:paraId="6D8E3351"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br/>
              <w:t>לשנה שהסתיימה ביום 31 בדצמבר</w:t>
            </w:r>
            <w:r w:rsidRPr="00714FB5">
              <w:rPr>
                <w:rFonts w:asciiTheme="minorBidi" w:hAnsiTheme="minorBidi" w:cstheme="minorBidi"/>
                <w:b/>
                <w:bCs/>
                <w:sz w:val="20"/>
                <w:szCs w:val="20"/>
                <w:rtl/>
              </w:rPr>
              <w:br/>
            </w:r>
          </w:p>
          <w:p w14:paraId="0353AD5E"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3C2E9F7A"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63A8EB3B" w14:textId="77777777" w:rsidR="005231A6" w:rsidRPr="00714FB5" w:rsidRDefault="005231A6"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(מבוקר)</w:t>
            </w:r>
          </w:p>
        </w:tc>
      </w:tr>
      <w:tr w:rsidR="005231A6" w:rsidRPr="00714FB5" w14:paraId="780F9039" w14:textId="77777777" w:rsidTr="005231A6">
        <w:tc>
          <w:tcPr>
            <w:tcW w:w="4252" w:type="dxa"/>
            <w:vAlign w:val="bottom"/>
          </w:tcPr>
          <w:p w14:paraId="74F0B881" w14:textId="77777777" w:rsidR="005231A6" w:rsidRPr="00C3003A" w:rsidRDefault="005231A6" w:rsidP="005231A6">
            <w:pPr>
              <w:jc w:val="left"/>
              <w:rPr>
                <w:rFonts w:asciiTheme="minorBidi" w:hAnsiTheme="minorBidi" w:cstheme="minorBidi"/>
                <w:b/>
                <w:bCs/>
                <w:sz w:val="20"/>
                <w:szCs w:val="20"/>
                <w:u w:val="single"/>
                <w:rtl/>
              </w:rPr>
            </w:pPr>
            <w:r w:rsidRPr="00C3003A">
              <w:rPr>
                <w:rFonts w:asciiTheme="minorBidi" w:hAnsiTheme="minorBidi" w:cstheme="minorBidi"/>
                <w:b/>
                <w:bCs/>
                <w:sz w:val="20"/>
                <w:szCs w:val="20"/>
                <w:rtl/>
              </w:rPr>
              <w:t>תזרימי מזומנים- פעילות שוטפת:</w:t>
            </w:r>
          </w:p>
        </w:tc>
        <w:tc>
          <w:tcPr>
            <w:tcW w:w="1333" w:type="dxa"/>
            <w:tcBorders>
              <w:top w:val="nil"/>
              <w:left w:val="nil"/>
              <w:bottom w:val="nil"/>
              <w:right w:val="nil"/>
            </w:tcBorders>
            <w:shd w:val="clear" w:color="auto" w:fill="auto"/>
            <w:vAlign w:val="bottom"/>
          </w:tcPr>
          <w:p w14:paraId="51E31A42" w14:textId="77777777" w:rsidR="005231A6" w:rsidRPr="00C3003A"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0733750" w14:textId="77777777" w:rsidR="005231A6" w:rsidRPr="00C3003A"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F1DA9AB" w14:textId="77777777" w:rsidR="005231A6" w:rsidRPr="00C3003A"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002C20A" w14:textId="77777777" w:rsidR="005231A6" w:rsidRPr="00C3003A"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4DAC6F6" w14:textId="77777777" w:rsidR="005231A6" w:rsidRPr="00C3003A" w:rsidRDefault="005231A6" w:rsidP="005231A6">
            <w:pPr>
              <w:jc w:val="left"/>
              <w:rPr>
                <w:rFonts w:asciiTheme="minorBidi" w:hAnsiTheme="minorBidi" w:cstheme="minorBidi"/>
                <w:sz w:val="20"/>
                <w:szCs w:val="20"/>
                <w:rtl/>
              </w:rPr>
            </w:pPr>
          </w:p>
        </w:tc>
      </w:tr>
      <w:tr w:rsidR="005231A6" w:rsidRPr="00714FB5" w14:paraId="04A1E2FE" w14:textId="77777777" w:rsidTr="005231A6">
        <w:tc>
          <w:tcPr>
            <w:tcW w:w="4252" w:type="dxa"/>
            <w:vAlign w:val="bottom"/>
          </w:tcPr>
          <w:p w14:paraId="081CD824" w14:textId="77777777" w:rsidR="005231A6" w:rsidRPr="00C3003A" w:rsidRDefault="005231A6" w:rsidP="005231A6">
            <w:pPr>
              <w:jc w:val="left"/>
              <w:rPr>
                <w:rFonts w:asciiTheme="minorBidi" w:hAnsiTheme="minorBidi" w:cstheme="minorBidi"/>
                <w:sz w:val="20"/>
                <w:szCs w:val="20"/>
                <w:rtl/>
              </w:rPr>
            </w:pPr>
            <w:r w:rsidRPr="00C3003A">
              <w:rPr>
                <w:rFonts w:asciiTheme="minorBidi" w:hAnsiTheme="minorBidi" w:cstheme="minorBidi"/>
                <w:sz w:val="20"/>
                <w:szCs w:val="20"/>
                <w:rtl/>
              </w:rPr>
              <w:t>רווח נקי לתקופה</w:t>
            </w:r>
          </w:p>
        </w:tc>
        <w:tc>
          <w:tcPr>
            <w:tcW w:w="1333" w:type="dxa"/>
            <w:tcBorders>
              <w:top w:val="nil"/>
              <w:left w:val="nil"/>
              <w:bottom w:val="nil"/>
              <w:right w:val="nil"/>
            </w:tcBorders>
            <w:shd w:val="clear" w:color="auto" w:fill="auto"/>
            <w:vAlign w:val="bottom"/>
          </w:tcPr>
          <w:p w14:paraId="559C934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174,106</w:t>
            </w:r>
          </w:p>
        </w:tc>
        <w:tc>
          <w:tcPr>
            <w:tcW w:w="1333" w:type="dxa"/>
            <w:tcBorders>
              <w:top w:val="nil"/>
              <w:left w:val="nil"/>
              <w:bottom w:val="nil"/>
              <w:right w:val="nil"/>
            </w:tcBorders>
            <w:shd w:val="clear" w:color="auto" w:fill="auto"/>
            <w:vAlign w:val="bottom"/>
          </w:tcPr>
          <w:p w14:paraId="72C9E499"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80,586</w:t>
            </w:r>
          </w:p>
        </w:tc>
        <w:tc>
          <w:tcPr>
            <w:tcW w:w="1333" w:type="dxa"/>
            <w:tcBorders>
              <w:top w:val="nil"/>
              <w:left w:val="nil"/>
              <w:bottom w:val="nil"/>
              <w:right w:val="nil"/>
            </w:tcBorders>
            <w:shd w:val="clear" w:color="auto" w:fill="auto"/>
            <w:vAlign w:val="bottom"/>
          </w:tcPr>
          <w:p w14:paraId="4653C66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36,136</w:t>
            </w:r>
          </w:p>
        </w:tc>
        <w:tc>
          <w:tcPr>
            <w:tcW w:w="1333" w:type="dxa"/>
            <w:tcBorders>
              <w:top w:val="nil"/>
              <w:left w:val="nil"/>
              <w:bottom w:val="nil"/>
              <w:right w:val="nil"/>
            </w:tcBorders>
            <w:shd w:val="clear" w:color="auto" w:fill="auto"/>
            <w:vAlign w:val="bottom"/>
          </w:tcPr>
          <w:p w14:paraId="16F045C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41,196</w:t>
            </w:r>
          </w:p>
        </w:tc>
        <w:tc>
          <w:tcPr>
            <w:tcW w:w="1333" w:type="dxa"/>
            <w:tcBorders>
              <w:top w:val="nil"/>
              <w:left w:val="nil"/>
              <w:bottom w:val="nil"/>
              <w:right w:val="nil"/>
            </w:tcBorders>
            <w:shd w:val="clear" w:color="auto" w:fill="auto"/>
            <w:vAlign w:val="bottom"/>
          </w:tcPr>
          <w:p w14:paraId="1AB09DC9"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131,708</w:t>
            </w:r>
          </w:p>
        </w:tc>
      </w:tr>
      <w:tr w:rsidR="005231A6" w:rsidRPr="00714FB5" w14:paraId="1692EC23" w14:textId="77777777" w:rsidTr="005231A6">
        <w:tc>
          <w:tcPr>
            <w:tcW w:w="4252" w:type="dxa"/>
            <w:vAlign w:val="bottom"/>
          </w:tcPr>
          <w:p w14:paraId="518DDBE0" w14:textId="77777777" w:rsidR="005231A6" w:rsidRPr="00C3003A" w:rsidRDefault="005231A6" w:rsidP="005231A6">
            <w:pPr>
              <w:jc w:val="left"/>
              <w:rPr>
                <w:rFonts w:asciiTheme="minorBidi" w:hAnsiTheme="minorBidi" w:cstheme="minorBidi"/>
                <w:sz w:val="20"/>
                <w:szCs w:val="20"/>
                <w:rtl/>
              </w:rPr>
            </w:pPr>
            <w:r w:rsidRPr="00C3003A">
              <w:rPr>
                <w:rFonts w:asciiTheme="minorBidi" w:hAnsiTheme="minorBidi" w:cstheme="minorBidi"/>
                <w:sz w:val="20"/>
                <w:szCs w:val="20"/>
                <w:rtl/>
              </w:rPr>
              <w:t>התאמות הדרושות להצגת תזרימי המזומנים מפעילות שוטפת (נספח א')</w:t>
            </w:r>
          </w:p>
        </w:tc>
        <w:tc>
          <w:tcPr>
            <w:tcW w:w="1333" w:type="dxa"/>
            <w:tcBorders>
              <w:top w:val="nil"/>
              <w:left w:val="nil"/>
              <w:bottom w:val="nil"/>
              <w:right w:val="nil"/>
            </w:tcBorders>
            <w:shd w:val="clear" w:color="auto" w:fill="auto"/>
            <w:vAlign w:val="bottom"/>
          </w:tcPr>
          <w:p w14:paraId="4A3903A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(109,119)</w:t>
            </w:r>
          </w:p>
        </w:tc>
        <w:tc>
          <w:tcPr>
            <w:tcW w:w="1333" w:type="dxa"/>
            <w:tcBorders>
              <w:top w:val="nil"/>
              <w:left w:val="nil"/>
              <w:bottom w:val="nil"/>
              <w:right w:val="nil"/>
            </w:tcBorders>
            <w:shd w:val="clear" w:color="auto" w:fill="auto"/>
            <w:vAlign w:val="bottom"/>
          </w:tcPr>
          <w:p w14:paraId="084E115C"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(52,494)</w:t>
            </w:r>
          </w:p>
        </w:tc>
        <w:tc>
          <w:tcPr>
            <w:tcW w:w="1333" w:type="dxa"/>
            <w:tcBorders>
              <w:top w:val="nil"/>
              <w:left w:val="nil"/>
              <w:bottom w:val="nil"/>
              <w:right w:val="nil"/>
            </w:tcBorders>
            <w:shd w:val="clear" w:color="auto" w:fill="auto"/>
            <w:vAlign w:val="bottom"/>
          </w:tcPr>
          <w:p w14:paraId="35FCBB4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(18,078)</w:t>
            </w:r>
          </w:p>
        </w:tc>
        <w:tc>
          <w:tcPr>
            <w:tcW w:w="1333" w:type="dxa"/>
            <w:tcBorders>
              <w:top w:val="nil"/>
              <w:left w:val="nil"/>
              <w:bottom w:val="nil"/>
              <w:right w:val="nil"/>
            </w:tcBorders>
            <w:shd w:val="clear" w:color="auto" w:fill="auto"/>
            <w:vAlign w:val="bottom"/>
          </w:tcPr>
          <w:p w14:paraId="3BA99039"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(25,241)</w:t>
            </w:r>
          </w:p>
        </w:tc>
        <w:tc>
          <w:tcPr>
            <w:tcW w:w="1333" w:type="dxa"/>
            <w:tcBorders>
              <w:top w:val="nil"/>
              <w:left w:val="nil"/>
              <w:bottom w:val="nil"/>
              <w:right w:val="nil"/>
            </w:tcBorders>
            <w:shd w:val="clear" w:color="auto" w:fill="auto"/>
            <w:vAlign w:val="bottom"/>
          </w:tcPr>
          <w:p w14:paraId="730EB717"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(77,313</w:t>
            </w:r>
            <w:r w:rsidRPr="000A012F">
              <w:rPr>
                <w:rFonts w:asciiTheme="minorBidi" w:hAnsiTheme="minorBidi" w:cs="Arial" w:hint="cs"/>
                <w:sz w:val="20"/>
                <w:szCs w:val="20"/>
                <w:rtl/>
              </w:rPr>
              <w:t>)</w:t>
            </w:r>
          </w:p>
        </w:tc>
      </w:tr>
      <w:tr w:rsidR="005231A6" w:rsidRPr="00714FB5" w14:paraId="27A2F599" w14:textId="77777777" w:rsidTr="005231A6">
        <w:tc>
          <w:tcPr>
            <w:tcW w:w="4252" w:type="dxa"/>
            <w:vAlign w:val="bottom"/>
          </w:tcPr>
          <w:p w14:paraId="1D79BB15" w14:textId="77777777" w:rsidR="005231A6" w:rsidRPr="00C3003A" w:rsidRDefault="005231A6" w:rsidP="005231A6">
            <w:pPr>
              <w:jc w:val="left"/>
              <w:rPr>
                <w:rFonts w:asciiTheme="minorBidi" w:hAnsiTheme="minorBidi" w:cstheme="minorBidi"/>
                <w:b/>
                <w:bCs/>
                <w:sz w:val="20"/>
                <w:szCs w:val="20"/>
                <w:rtl/>
              </w:rPr>
            </w:pPr>
            <w:r w:rsidRPr="00C3003A">
              <w:rPr>
                <w:rFonts w:asciiTheme="minorBidi" w:hAnsiTheme="minorBidi" w:cstheme="minorBidi" w:hint="cs"/>
                <w:b/>
                <w:bCs/>
                <w:sz w:val="20"/>
                <w:szCs w:val="20"/>
                <w:rtl/>
              </w:rPr>
              <w:t>מזומנים נטו מפעילות (לפעילות) שוטפת</w:t>
            </w:r>
          </w:p>
        </w:tc>
        <w:tc>
          <w:tcPr>
            <w:tcW w:w="1333" w:type="dxa"/>
            <w:tcBorders>
              <w:top w:val="nil"/>
              <w:left w:val="nil"/>
              <w:bottom w:val="nil"/>
              <w:right w:val="nil"/>
            </w:tcBorders>
            <w:shd w:val="clear" w:color="auto" w:fill="auto"/>
            <w:vAlign w:val="bottom"/>
          </w:tcPr>
          <w:p w14:paraId="620AC93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64,987</w:t>
            </w:r>
          </w:p>
        </w:tc>
        <w:tc>
          <w:tcPr>
            <w:tcW w:w="1333" w:type="dxa"/>
            <w:tcBorders>
              <w:top w:val="nil"/>
              <w:left w:val="nil"/>
              <w:bottom w:val="nil"/>
              <w:right w:val="nil"/>
            </w:tcBorders>
            <w:shd w:val="clear" w:color="auto" w:fill="auto"/>
            <w:vAlign w:val="bottom"/>
          </w:tcPr>
          <w:p w14:paraId="52D6A38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28,092</w:t>
            </w:r>
          </w:p>
        </w:tc>
        <w:tc>
          <w:tcPr>
            <w:tcW w:w="1333" w:type="dxa"/>
            <w:tcBorders>
              <w:top w:val="nil"/>
              <w:left w:val="nil"/>
              <w:bottom w:val="nil"/>
              <w:right w:val="nil"/>
            </w:tcBorders>
            <w:shd w:val="clear" w:color="auto" w:fill="auto"/>
            <w:vAlign w:val="bottom"/>
          </w:tcPr>
          <w:p w14:paraId="0F4CCD70"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18,058</w:t>
            </w:r>
          </w:p>
        </w:tc>
        <w:tc>
          <w:tcPr>
            <w:tcW w:w="1333" w:type="dxa"/>
            <w:tcBorders>
              <w:top w:val="nil"/>
              <w:left w:val="nil"/>
              <w:bottom w:val="nil"/>
              <w:right w:val="nil"/>
            </w:tcBorders>
            <w:shd w:val="clear" w:color="auto" w:fill="auto"/>
            <w:vAlign w:val="bottom"/>
          </w:tcPr>
          <w:p w14:paraId="1071EF2C"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15,955</w:t>
            </w:r>
          </w:p>
        </w:tc>
        <w:tc>
          <w:tcPr>
            <w:tcW w:w="1333" w:type="dxa"/>
            <w:tcBorders>
              <w:top w:val="nil"/>
              <w:left w:val="nil"/>
              <w:bottom w:val="nil"/>
              <w:right w:val="nil"/>
            </w:tcBorders>
            <w:shd w:val="clear" w:color="auto" w:fill="auto"/>
            <w:vAlign w:val="bottom"/>
          </w:tcPr>
          <w:p w14:paraId="7DF12846"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54,395</w:t>
            </w:r>
          </w:p>
        </w:tc>
      </w:tr>
      <w:tr w:rsidR="005231A6" w:rsidRPr="00714FB5" w14:paraId="6B532481" w14:textId="77777777" w:rsidTr="005231A6">
        <w:tc>
          <w:tcPr>
            <w:tcW w:w="4252" w:type="dxa"/>
            <w:vAlign w:val="bottom"/>
          </w:tcPr>
          <w:p w14:paraId="31B4C546" w14:textId="77777777" w:rsidR="005231A6" w:rsidRPr="00C3003A" w:rsidRDefault="005231A6" w:rsidP="005231A6">
            <w:pPr>
              <w:jc w:val="left"/>
              <w:rPr>
                <w:rFonts w:asciiTheme="minorBidi" w:hAnsiTheme="minorBidi" w:cstheme="minorBidi"/>
                <w:b/>
                <w:bCs/>
                <w:sz w:val="20"/>
                <w:szCs w:val="20"/>
                <w:rtl/>
              </w:rPr>
            </w:pPr>
            <w:r>
              <w:rPr>
                <w:rFonts w:asciiTheme="minorBidi" w:hAnsiTheme="minorBidi" w:cstheme="minorBidi"/>
                <w:b/>
                <w:bCs/>
                <w:sz w:val="20"/>
                <w:szCs w:val="20"/>
                <w:rtl/>
              </w:rPr>
              <w:br/>
            </w:r>
            <w:r w:rsidRPr="00C3003A">
              <w:rPr>
                <w:rFonts w:asciiTheme="minorBidi" w:hAnsiTheme="minorBidi" w:cstheme="minorBidi" w:hint="cs"/>
                <w:b/>
                <w:bCs/>
                <w:sz w:val="20"/>
                <w:szCs w:val="20"/>
                <w:rtl/>
              </w:rPr>
              <w:t xml:space="preserve">תזרימי מזומנים </w:t>
            </w:r>
            <w:r w:rsidRPr="00C3003A">
              <w:rPr>
                <w:rFonts w:asciiTheme="minorBidi" w:hAnsiTheme="minorBidi" w:cstheme="minorBidi"/>
                <w:b/>
                <w:bCs/>
                <w:sz w:val="20"/>
                <w:szCs w:val="20"/>
                <w:rtl/>
              </w:rPr>
              <w:t>–</w:t>
            </w:r>
            <w:r w:rsidRPr="00C3003A">
              <w:rPr>
                <w:rFonts w:asciiTheme="minorBidi" w:hAnsiTheme="minorBidi" w:cstheme="minorBidi" w:hint="cs"/>
                <w:b/>
                <w:bCs/>
                <w:sz w:val="20"/>
                <w:szCs w:val="20"/>
                <w:rtl/>
              </w:rPr>
              <w:t xml:space="preserve"> פעילות השקעה:</w:t>
            </w:r>
          </w:p>
        </w:tc>
        <w:tc>
          <w:tcPr>
            <w:tcW w:w="1333" w:type="dxa"/>
            <w:tcBorders>
              <w:top w:val="nil"/>
              <w:left w:val="nil"/>
              <w:bottom w:val="nil"/>
              <w:right w:val="nil"/>
            </w:tcBorders>
            <w:shd w:val="clear" w:color="auto" w:fill="auto"/>
            <w:vAlign w:val="bottom"/>
          </w:tcPr>
          <w:p w14:paraId="7F00EE56"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1C44643"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1C85D45"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EAEED3E"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57D040CF" w14:textId="77777777" w:rsidR="005231A6" w:rsidRPr="000A012F" w:rsidRDefault="005231A6" w:rsidP="005231A6">
            <w:pPr>
              <w:jc w:val="left"/>
              <w:rPr>
                <w:rFonts w:asciiTheme="minorBidi" w:hAnsiTheme="minorBidi" w:cstheme="minorBidi"/>
                <w:sz w:val="20"/>
                <w:szCs w:val="20"/>
                <w:rtl/>
              </w:rPr>
            </w:pPr>
          </w:p>
        </w:tc>
      </w:tr>
      <w:tr w:rsidR="005231A6" w:rsidRPr="00714FB5" w14:paraId="23D538E4" w14:textId="77777777" w:rsidTr="005231A6">
        <w:tc>
          <w:tcPr>
            <w:tcW w:w="4252" w:type="dxa"/>
            <w:vAlign w:val="bottom"/>
          </w:tcPr>
          <w:p w14:paraId="6FAC6ADC"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ניירות ערך סחירים, נטו</w:t>
            </w:r>
          </w:p>
        </w:tc>
        <w:tc>
          <w:tcPr>
            <w:tcW w:w="1333" w:type="dxa"/>
            <w:tcBorders>
              <w:top w:val="nil"/>
              <w:left w:val="nil"/>
              <w:bottom w:val="nil"/>
              <w:right w:val="nil"/>
            </w:tcBorders>
            <w:shd w:val="clear" w:color="auto" w:fill="auto"/>
            <w:vAlign w:val="bottom"/>
          </w:tcPr>
          <w:p w14:paraId="448C7FD2"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89</w:t>
            </w:r>
          </w:p>
        </w:tc>
        <w:tc>
          <w:tcPr>
            <w:tcW w:w="1333" w:type="dxa"/>
            <w:tcBorders>
              <w:top w:val="nil"/>
              <w:left w:val="nil"/>
              <w:bottom w:val="nil"/>
              <w:right w:val="nil"/>
            </w:tcBorders>
            <w:shd w:val="clear" w:color="auto" w:fill="auto"/>
            <w:vAlign w:val="bottom"/>
          </w:tcPr>
          <w:p w14:paraId="5D10658B"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59145F8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252</w:t>
            </w:r>
          </w:p>
        </w:tc>
        <w:tc>
          <w:tcPr>
            <w:tcW w:w="1333" w:type="dxa"/>
            <w:tcBorders>
              <w:top w:val="nil"/>
              <w:left w:val="nil"/>
              <w:bottom w:val="nil"/>
              <w:right w:val="nil"/>
            </w:tcBorders>
            <w:shd w:val="clear" w:color="auto" w:fill="auto"/>
            <w:vAlign w:val="bottom"/>
          </w:tcPr>
          <w:p w14:paraId="7DA2D78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6B33231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4,326</w:t>
            </w:r>
          </w:p>
        </w:tc>
      </w:tr>
      <w:tr w:rsidR="005231A6" w:rsidRPr="00714FB5" w14:paraId="423BD249" w14:textId="77777777" w:rsidTr="005231A6">
        <w:tc>
          <w:tcPr>
            <w:tcW w:w="4252" w:type="dxa"/>
            <w:vAlign w:val="bottom"/>
          </w:tcPr>
          <w:p w14:paraId="45F44417"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תמורה ממימוש חברות המטופלות לפי שיטת השווי המאזני (*)</w:t>
            </w:r>
          </w:p>
        </w:tc>
        <w:tc>
          <w:tcPr>
            <w:tcW w:w="1333" w:type="dxa"/>
            <w:tcBorders>
              <w:top w:val="nil"/>
              <w:left w:val="nil"/>
              <w:bottom w:val="nil"/>
              <w:right w:val="nil"/>
            </w:tcBorders>
            <w:shd w:val="clear" w:color="auto" w:fill="auto"/>
            <w:vAlign w:val="bottom"/>
          </w:tcPr>
          <w:p w14:paraId="46E5083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53,310</w:t>
            </w:r>
          </w:p>
        </w:tc>
        <w:tc>
          <w:tcPr>
            <w:tcW w:w="1333" w:type="dxa"/>
            <w:tcBorders>
              <w:top w:val="nil"/>
              <w:left w:val="nil"/>
              <w:bottom w:val="nil"/>
              <w:right w:val="nil"/>
            </w:tcBorders>
            <w:shd w:val="clear" w:color="auto" w:fill="auto"/>
            <w:vAlign w:val="bottom"/>
          </w:tcPr>
          <w:p w14:paraId="5B78E1F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33,014</w:t>
            </w:r>
          </w:p>
        </w:tc>
        <w:tc>
          <w:tcPr>
            <w:tcW w:w="1333" w:type="dxa"/>
            <w:tcBorders>
              <w:top w:val="nil"/>
              <w:left w:val="nil"/>
              <w:bottom w:val="nil"/>
              <w:right w:val="nil"/>
            </w:tcBorders>
            <w:shd w:val="clear" w:color="auto" w:fill="auto"/>
            <w:vAlign w:val="bottom"/>
          </w:tcPr>
          <w:p w14:paraId="4782E06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26,728</w:t>
            </w:r>
          </w:p>
        </w:tc>
        <w:tc>
          <w:tcPr>
            <w:tcW w:w="1333" w:type="dxa"/>
            <w:tcBorders>
              <w:top w:val="nil"/>
              <w:left w:val="nil"/>
              <w:bottom w:val="nil"/>
              <w:right w:val="nil"/>
            </w:tcBorders>
            <w:shd w:val="clear" w:color="auto" w:fill="auto"/>
            <w:vAlign w:val="bottom"/>
          </w:tcPr>
          <w:p w14:paraId="02E8D24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19,637</w:t>
            </w:r>
          </w:p>
        </w:tc>
        <w:tc>
          <w:tcPr>
            <w:tcW w:w="1333" w:type="dxa"/>
            <w:tcBorders>
              <w:top w:val="nil"/>
              <w:left w:val="nil"/>
              <w:bottom w:val="nil"/>
              <w:right w:val="nil"/>
            </w:tcBorders>
            <w:shd w:val="clear" w:color="auto" w:fill="auto"/>
            <w:vAlign w:val="bottom"/>
          </w:tcPr>
          <w:p w14:paraId="38D79A0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51,060</w:t>
            </w:r>
          </w:p>
        </w:tc>
      </w:tr>
      <w:tr w:rsidR="005231A6" w:rsidRPr="00714FB5" w14:paraId="6868A5B8" w14:textId="77777777" w:rsidTr="005231A6">
        <w:tc>
          <w:tcPr>
            <w:tcW w:w="4252" w:type="dxa"/>
            <w:vAlign w:val="bottom"/>
          </w:tcPr>
          <w:p w14:paraId="0BFF14A9"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בפיקדונות לזמן קצר וארוך, נטו</w:t>
            </w:r>
          </w:p>
        </w:tc>
        <w:tc>
          <w:tcPr>
            <w:tcW w:w="1333" w:type="dxa"/>
            <w:tcBorders>
              <w:top w:val="nil"/>
              <w:left w:val="nil"/>
              <w:bottom w:val="nil"/>
              <w:right w:val="nil"/>
            </w:tcBorders>
            <w:shd w:val="clear" w:color="auto" w:fill="auto"/>
            <w:vAlign w:val="bottom"/>
          </w:tcPr>
          <w:p w14:paraId="53C85E93"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(12,341)</w:t>
            </w:r>
          </w:p>
        </w:tc>
        <w:tc>
          <w:tcPr>
            <w:tcW w:w="1333" w:type="dxa"/>
            <w:tcBorders>
              <w:top w:val="nil"/>
              <w:left w:val="nil"/>
              <w:bottom w:val="nil"/>
              <w:right w:val="nil"/>
            </w:tcBorders>
            <w:shd w:val="clear" w:color="auto" w:fill="auto"/>
            <w:vAlign w:val="bottom"/>
          </w:tcPr>
          <w:p w14:paraId="48E11CAC"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(169)</w:t>
            </w:r>
          </w:p>
        </w:tc>
        <w:tc>
          <w:tcPr>
            <w:tcW w:w="1333" w:type="dxa"/>
            <w:tcBorders>
              <w:top w:val="nil"/>
              <w:left w:val="nil"/>
              <w:bottom w:val="nil"/>
              <w:right w:val="nil"/>
            </w:tcBorders>
            <w:shd w:val="clear" w:color="auto" w:fill="auto"/>
            <w:vAlign w:val="bottom"/>
          </w:tcPr>
          <w:p w14:paraId="7F15C234"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0C84F4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(13)</w:t>
            </w:r>
          </w:p>
        </w:tc>
        <w:tc>
          <w:tcPr>
            <w:tcW w:w="1333" w:type="dxa"/>
            <w:tcBorders>
              <w:top w:val="nil"/>
              <w:left w:val="nil"/>
              <w:bottom w:val="nil"/>
              <w:right w:val="nil"/>
            </w:tcBorders>
            <w:shd w:val="clear" w:color="auto" w:fill="auto"/>
            <w:vAlign w:val="bottom"/>
          </w:tcPr>
          <w:p w14:paraId="1F9669E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91</w:t>
            </w:r>
          </w:p>
        </w:tc>
      </w:tr>
      <w:tr w:rsidR="005231A6" w:rsidRPr="00714FB5" w14:paraId="313C3103" w14:textId="77777777" w:rsidTr="005231A6">
        <w:tc>
          <w:tcPr>
            <w:tcW w:w="4252" w:type="dxa"/>
            <w:vAlign w:val="bottom"/>
          </w:tcPr>
          <w:p w14:paraId="11AA660A"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שינויים בהשקעות, הלוואות לקרנות ושותפויות ההשקעה, הלוואות לחברות מוחזקות ושותפים, נטו</w:t>
            </w:r>
          </w:p>
        </w:tc>
        <w:tc>
          <w:tcPr>
            <w:tcW w:w="1333" w:type="dxa"/>
            <w:tcBorders>
              <w:top w:val="nil"/>
              <w:left w:val="nil"/>
              <w:bottom w:val="nil"/>
              <w:right w:val="nil"/>
            </w:tcBorders>
            <w:shd w:val="clear" w:color="auto" w:fill="auto"/>
            <w:vAlign w:val="bottom"/>
          </w:tcPr>
          <w:p w14:paraId="511955D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(180,511)</w:t>
            </w:r>
          </w:p>
        </w:tc>
        <w:tc>
          <w:tcPr>
            <w:tcW w:w="1333" w:type="dxa"/>
            <w:tcBorders>
              <w:top w:val="nil"/>
              <w:left w:val="nil"/>
              <w:bottom w:val="nil"/>
              <w:right w:val="nil"/>
            </w:tcBorders>
            <w:shd w:val="clear" w:color="auto" w:fill="auto"/>
            <w:vAlign w:val="bottom"/>
          </w:tcPr>
          <w:p w14:paraId="53FFDD05"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theme="minorBidi" w:hint="cs"/>
                <w:sz w:val="20"/>
                <w:szCs w:val="20"/>
                <w:rtl/>
              </w:rPr>
              <w:t>(117,526)</w:t>
            </w:r>
          </w:p>
        </w:tc>
        <w:tc>
          <w:tcPr>
            <w:tcW w:w="1333" w:type="dxa"/>
            <w:tcBorders>
              <w:top w:val="nil"/>
              <w:left w:val="nil"/>
              <w:bottom w:val="nil"/>
              <w:right w:val="nil"/>
            </w:tcBorders>
            <w:shd w:val="clear" w:color="auto" w:fill="auto"/>
            <w:vAlign w:val="bottom"/>
          </w:tcPr>
          <w:p w14:paraId="19CEEB93"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Arial"/>
                <w:sz w:val="20"/>
                <w:szCs w:val="20"/>
                <w:rtl/>
              </w:rPr>
              <w:t>(101,155)</w:t>
            </w:r>
          </w:p>
        </w:tc>
        <w:tc>
          <w:tcPr>
            <w:tcW w:w="1333" w:type="dxa"/>
            <w:tcBorders>
              <w:top w:val="nil"/>
              <w:left w:val="nil"/>
              <w:bottom w:val="nil"/>
              <w:right w:val="nil"/>
            </w:tcBorders>
            <w:shd w:val="clear" w:color="auto" w:fill="auto"/>
            <w:vAlign w:val="bottom"/>
          </w:tcPr>
          <w:p w14:paraId="32302951"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Arial"/>
                <w:sz w:val="20"/>
                <w:szCs w:val="20"/>
                <w:rtl/>
              </w:rPr>
              <w:t>(56,385)</w:t>
            </w:r>
          </w:p>
        </w:tc>
        <w:tc>
          <w:tcPr>
            <w:tcW w:w="1333" w:type="dxa"/>
            <w:tcBorders>
              <w:top w:val="nil"/>
              <w:left w:val="nil"/>
              <w:bottom w:val="nil"/>
              <w:right w:val="nil"/>
            </w:tcBorders>
            <w:shd w:val="clear" w:color="auto" w:fill="auto"/>
            <w:vAlign w:val="bottom"/>
          </w:tcPr>
          <w:p w14:paraId="7CADC3C4"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Arial"/>
                <w:sz w:val="20"/>
                <w:szCs w:val="20"/>
                <w:rtl/>
              </w:rPr>
              <w:t>(167,334)</w:t>
            </w:r>
          </w:p>
        </w:tc>
      </w:tr>
      <w:tr w:rsidR="005231A6" w:rsidRPr="00714FB5" w14:paraId="409B683D" w14:textId="77777777" w:rsidTr="005231A6">
        <w:tc>
          <w:tcPr>
            <w:tcW w:w="4252" w:type="dxa"/>
            <w:vAlign w:val="bottom"/>
          </w:tcPr>
          <w:p w14:paraId="6D310ED6"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מס (ששולם) החזר מס בשל מימוש נכסים מניבים, נטו</w:t>
            </w:r>
          </w:p>
        </w:tc>
        <w:tc>
          <w:tcPr>
            <w:tcW w:w="1333" w:type="dxa"/>
            <w:tcBorders>
              <w:top w:val="nil"/>
              <w:left w:val="nil"/>
              <w:bottom w:val="nil"/>
              <w:right w:val="nil"/>
            </w:tcBorders>
            <w:shd w:val="clear" w:color="auto" w:fill="auto"/>
            <w:vAlign w:val="bottom"/>
          </w:tcPr>
          <w:p w14:paraId="0E132447"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theme="minorBidi" w:hint="cs"/>
                <w:sz w:val="20"/>
                <w:szCs w:val="20"/>
                <w:rtl/>
              </w:rPr>
              <w:t>(4,421)</w:t>
            </w:r>
          </w:p>
        </w:tc>
        <w:tc>
          <w:tcPr>
            <w:tcW w:w="1333" w:type="dxa"/>
            <w:tcBorders>
              <w:top w:val="nil"/>
              <w:left w:val="nil"/>
              <w:bottom w:val="nil"/>
              <w:right w:val="nil"/>
            </w:tcBorders>
            <w:shd w:val="clear" w:color="auto" w:fill="auto"/>
            <w:vAlign w:val="bottom"/>
          </w:tcPr>
          <w:p w14:paraId="0F636713"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73760EFA"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13298D2D"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C19B0AB" w14:textId="77777777" w:rsidR="005231A6" w:rsidRPr="000A012F" w:rsidRDefault="005231A6" w:rsidP="005231A6">
            <w:pPr>
              <w:jc w:val="left"/>
              <w:rPr>
                <w:rFonts w:asciiTheme="minorBidi" w:hAnsiTheme="minorBidi" w:cstheme="minorBidi"/>
                <w:sz w:val="20"/>
                <w:szCs w:val="20"/>
              </w:rPr>
            </w:pPr>
            <w:r w:rsidRPr="000A012F">
              <w:rPr>
                <w:rFonts w:asciiTheme="minorBidi" w:hAnsiTheme="minorBidi" w:cs="Arial"/>
                <w:sz w:val="20"/>
                <w:szCs w:val="20"/>
                <w:rtl/>
              </w:rPr>
              <w:t>(1.491)</w:t>
            </w:r>
          </w:p>
        </w:tc>
      </w:tr>
      <w:tr w:rsidR="005231A6" w:rsidRPr="00714FB5" w14:paraId="3EFA3F5B" w14:textId="77777777" w:rsidTr="005231A6">
        <w:tc>
          <w:tcPr>
            <w:tcW w:w="4252" w:type="dxa"/>
            <w:vAlign w:val="bottom"/>
          </w:tcPr>
          <w:p w14:paraId="24FAB704"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השקעה והשבחה של נכסים מניבים</w:t>
            </w:r>
          </w:p>
        </w:tc>
        <w:tc>
          <w:tcPr>
            <w:tcW w:w="1333" w:type="dxa"/>
            <w:tcBorders>
              <w:top w:val="nil"/>
              <w:left w:val="nil"/>
              <w:bottom w:val="nil"/>
              <w:right w:val="nil"/>
            </w:tcBorders>
            <w:shd w:val="clear" w:color="auto" w:fill="auto"/>
            <w:vAlign w:val="bottom"/>
          </w:tcPr>
          <w:p w14:paraId="414BD98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(83)</w:t>
            </w:r>
          </w:p>
        </w:tc>
        <w:tc>
          <w:tcPr>
            <w:tcW w:w="1333" w:type="dxa"/>
            <w:tcBorders>
              <w:top w:val="nil"/>
              <w:left w:val="nil"/>
              <w:bottom w:val="nil"/>
              <w:right w:val="nil"/>
            </w:tcBorders>
            <w:shd w:val="clear" w:color="auto" w:fill="auto"/>
            <w:vAlign w:val="bottom"/>
          </w:tcPr>
          <w:p w14:paraId="15E548B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w:t>
            </w:r>
          </w:p>
        </w:tc>
        <w:tc>
          <w:tcPr>
            <w:tcW w:w="1333" w:type="dxa"/>
            <w:tcBorders>
              <w:top w:val="nil"/>
              <w:left w:val="nil"/>
              <w:bottom w:val="nil"/>
              <w:right w:val="nil"/>
            </w:tcBorders>
            <w:shd w:val="clear" w:color="auto" w:fill="auto"/>
            <w:vAlign w:val="bottom"/>
          </w:tcPr>
          <w:p w14:paraId="1824710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4911B2E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w:t>
            </w:r>
          </w:p>
        </w:tc>
        <w:tc>
          <w:tcPr>
            <w:tcW w:w="1333" w:type="dxa"/>
            <w:tcBorders>
              <w:top w:val="nil"/>
              <w:left w:val="nil"/>
              <w:bottom w:val="nil"/>
              <w:right w:val="nil"/>
            </w:tcBorders>
            <w:shd w:val="clear" w:color="auto" w:fill="auto"/>
            <w:vAlign w:val="bottom"/>
          </w:tcPr>
          <w:p w14:paraId="4708FDB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w:t>
            </w:r>
          </w:p>
        </w:tc>
      </w:tr>
      <w:tr w:rsidR="005231A6" w:rsidRPr="00714FB5" w14:paraId="432AF624" w14:textId="77777777" w:rsidTr="005231A6">
        <w:tc>
          <w:tcPr>
            <w:tcW w:w="4252" w:type="dxa"/>
            <w:vAlign w:val="bottom"/>
          </w:tcPr>
          <w:p w14:paraId="215D52CA"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תמורה ממימוש (השקעה) ברכוש קבוע ונכסים בגין זכות שימוש, נטו</w:t>
            </w:r>
          </w:p>
        </w:tc>
        <w:tc>
          <w:tcPr>
            <w:tcW w:w="1333" w:type="dxa"/>
            <w:tcBorders>
              <w:top w:val="nil"/>
              <w:left w:val="nil"/>
              <w:bottom w:val="nil"/>
              <w:right w:val="nil"/>
            </w:tcBorders>
            <w:shd w:val="clear" w:color="auto" w:fill="auto"/>
            <w:vAlign w:val="bottom"/>
          </w:tcPr>
          <w:p w14:paraId="143DC2D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(40)</w:t>
            </w:r>
          </w:p>
        </w:tc>
        <w:tc>
          <w:tcPr>
            <w:tcW w:w="1333" w:type="dxa"/>
            <w:tcBorders>
              <w:top w:val="nil"/>
              <w:left w:val="nil"/>
              <w:bottom w:val="nil"/>
              <w:right w:val="nil"/>
            </w:tcBorders>
            <w:shd w:val="clear" w:color="auto" w:fill="auto"/>
            <w:vAlign w:val="bottom"/>
          </w:tcPr>
          <w:p w14:paraId="20694399"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(84)</w:t>
            </w:r>
          </w:p>
        </w:tc>
        <w:tc>
          <w:tcPr>
            <w:tcW w:w="1333" w:type="dxa"/>
            <w:tcBorders>
              <w:top w:val="nil"/>
              <w:left w:val="nil"/>
              <w:bottom w:val="nil"/>
              <w:right w:val="nil"/>
            </w:tcBorders>
            <w:shd w:val="clear" w:color="auto" w:fill="auto"/>
            <w:vAlign w:val="bottom"/>
          </w:tcPr>
          <w:p w14:paraId="0152F79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(2)</w:t>
            </w:r>
          </w:p>
        </w:tc>
        <w:tc>
          <w:tcPr>
            <w:tcW w:w="1333" w:type="dxa"/>
            <w:tcBorders>
              <w:top w:val="nil"/>
              <w:left w:val="nil"/>
              <w:bottom w:val="nil"/>
              <w:right w:val="nil"/>
            </w:tcBorders>
            <w:shd w:val="clear" w:color="auto" w:fill="auto"/>
            <w:vAlign w:val="bottom"/>
          </w:tcPr>
          <w:p w14:paraId="66F1E9E5"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(136)</w:t>
            </w:r>
          </w:p>
        </w:tc>
        <w:tc>
          <w:tcPr>
            <w:tcW w:w="1333" w:type="dxa"/>
            <w:tcBorders>
              <w:top w:val="nil"/>
              <w:left w:val="nil"/>
              <w:bottom w:val="nil"/>
              <w:right w:val="nil"/>
            </w:tcBorders>
            <w:shd w:val="clear" w:color="auto" w:fill="auto"/>
            <w:vAlign w:val="bottom"/>
          </w:tcPr>
          <w:p w14:paraId="69A6E84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(1,616)</w:t>
            </w:r>
          </w:p>
        </w:tc>
      </w:tr>
      <w:tr w:rsidR="005231A6" w:rsidRPr="00714FB5" w14:paraId="1C338930" w14:textId="77777777" w:rsidTr="005231A6">
        <w:tc>
          <w:tcPr>
            <w:tcW w:w="4252" w:type="dxa"/>
            <w:vAlign w:val="bottom"/>
          </w:tcPr>
          <w:p w14:paraId="62319BF1"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תמורה ממכירת נכסים מניבים מנכסי אסטרטגיית המימוש</w:t>
            </w:r>
          </w:p>
        </w:tc>
        <w:tc>
          <w:tcPr>
            <w:tcW w:w="1333" w:type="dxa"/>
            <w:tcBorders>
              <w:top w:val="nil"/>
              <w:left w:val="nil"/>
              <w:bottom w:val="nil"/>
              <w:right w:val="nil"/>
            </w:tcBorders>
            <w:shd w:val="clear" w:color="auto" w:fill="auto"/>
            <w:vAlign w:val="bottom"/>
          </w:tcPr>
          <w:p w14:paraId="243856B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2063DFCF"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28DD18E"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5AD07C3"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5A0F68C7"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39,978</w:t>
            </w:r>
          </w:p>
        </w:tc>
      </w:tr>
      <w:tr w:rsidR="005231A6" w:rsidRPr="00714FB5" w14:paraId="6B702884" w14:textId="77777777" w:rsidTr="005231A6">
        <w:tc>
          <w:tcPr>
            <w:tcW w:w="4252" w:type="dxa"/>
            <w:vAlign w:val="bottom"/>
          </w:tcPr>
          <w:p w14:paraId="0022C9B0"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hint="cs"/>
                <w:b/>
                <w:bCs/>
                <w:sz w:val="20"/>
                <w:szCs w:val="20"/>
                <w:rtl/>
              </w:rPr>
              <w:t>מזומנים נטו מפעילות (לפעילות) השקעה</w:t>
            </w:r>
          </w:p>
        </w:tc>
        <w:tc>
          <w:tcPr>
            <w:tcW w:w="1333" w:type="dxa"/>
            <w:tcBorders>
              <w:top w:val="nil"/>
              <w:left w:val="nil"/>
              <w:bottom w:val="nil"/>
              <w:right w:val="nil"/>
            </w:tcBorders>
            <w:shd w:val="clear" w:color="auto" w:fill="auto"/>
            <w:vAlign w:val="bottom"/>
          </w:tcPr>
          <w:p w14:paraId="51A010D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(143,997)</w:t>
            </w:r>
          </w:p>
        </w:tc>
        <w:tc>
          <w:tcPr>
            <w:tcW w:w="1333" w:type="dxa"/>
            <w:tcBorders>
              <w:top w:val="nil"/>
              <w:left w:val="nil"/>
              <w:bottom w:val="nil"/>
              <w:right w:val="nil"/>
            </w:tcBorders>
            <w:shd w:val="clear" w:color="auto" w:fill="auto"/>
            <w:vAlign w:val="bottom"/>
          </w:tcPr>
          <w:p w14:paraId="04B3193F"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(84,766)</w:t>
            </w:r>
          </w:p>
        </w:tc>
        <w:tc>
          <w:tcPr>
            <w:tcW w:w="1333" w:type="dxa"/>
            <w:tcBorders>
              <w:top w:val="nil"/>
              <w:left w:val="nil"/>
              <w:bottom w:val="nil"/>
              <w:right w:val="nil"/>
            </w:tcBorders>
            <w:shd w:val="clear" w:color="auto" w:fill="auto"/>
            <w:vAlign w:val="bottom"/>
          </w:tcPr>
          <w:p w14:paraId="65DC4187"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(74,177)</w:t>
            </w:r>
          </w:p>
        </w:tc>
        <w:tc>
          <w:tcPr>
            <w:tcW w:w="1333" w:type="dxa"/>
            <w:tcBorders>
              <w:top w:val="nil"/>
              <w:left w:val="nil"/>
              <w:bottom w:val="nil"/>
              <w:right w:val="nil"/>
            </w:tcBorders>
            <w:shd w:val="clear" w:color="auto" w:fill="auto"/>
            <w:vAlign w:val="bottom"/>
          </w:tcPr>
          <w:p w14:paraId="4DCAC85C"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(36</w:t>
            </w:r>
            <w:r w:rsidRPr="000A012F">
              <w:rPr>
                <w:rFonts w:asciiTheme="minorBidi" w:hAnsiTheme="minorBidi" w:cs="Arial" w:hint="cs"/>
                <w:sz w:val="20"/>
                <w:szCs w:val="20"/>
                <w:rtl/>
              </w:rPr>
              <w:t>,</w:t>
            </w:r>
            <w:r w:rsidRPr="000A012F">
              <w:rPr>
                <w:rFonts w:asciiTheme="minorBidi" w:hAnsiTheme="minorBidi" w:cs="Arial"/>
                <w:sz w:val="20"/>
                <w:szCs w:val="20"/>
                <w:rtl/>
              </w:rPr>
              <w:t>894)</w:t>
            </w:r>
          </w:p>
        </w:tc>
        <w:tc>
          <w:tcPr>
            <w:tcW w:w="1333" w:type="dxa"/>
            <w:tcBorders>
              <w:top w:val="nil"/>
              <w:left w:val="nil"/>
              <w:bottom w:val="nil"/>
              <w:right w:val="nil"/>
            </w:tcBorders>
            <w:shd w:val="clear" w:color="auto" w:fill="auto"/>
            <w:vAlign w:val="bottom"/>
          </w:tcPr>
          <w:p w14:paraId="777555F9"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Arial"/>
                <w:sz w:val="20"/>
                <w:szCs w:val="20"/>
                <w:rtl/>
              </w:rPr>
              <w:t>(7</w:t>
            </w:r>
            <w:r w:rsidRPr="000A012F">
              <w:rPr>
                <w:rFonts w:asciiTheme="minorBidi" w:hAnsiTheme="minorBidi" w:cs="Arial" w:hint="cs"/>
                <w:sz w:val="20"/>
                <w:szCs w:val="20"/>
                <w:rtl/>
              </w:rPr>
              <w:t>4,</w:t>
            </w:r>
            <w:r w:rsidRPr="000A012F">
              <w:rPr>
                <w:rFonts w:asciiTheme="minorBidi" w:hAnsiTheme="minorBidi" w:cs="Arial"/>
                <w:sz w:val="20"/>
                <w:szCs w:val="20"/>
                <w:rtl/>
              </w:rPr>
              <w:t>987)</w:t>
            </w:r>
          </w:p>
        </w:tc>
      </w:tr>
      <w:tr w:rsidR="005231A6" w:rsidRPr="00714FB5" w14:paraId="2CFA01CA" w14:textId="77777777" w:rsidTr="005231A6">
        <w:tc>
          <w:tcPr>
            <w:tcW w:w="4252" w:type="dxa"/>
            <w:vAlign w:val="bottom"/>
          </w:tcPr>
          <w:p w14:paraId="48CF41EB"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b/>
                <w:bCs/>
                <w:sz w:val="20"/>
                <w:szCs w:val="20"/>
                <w:rtl/>
              </w:rPr>
              <w:br/>
            </w:r>
            <w:r w:rsidRPr="00DE39A5">
              <w:rPr>
                <w:rFonts w:asciiTheme="minorBidi" w:hAnsiTheme="minorBidi" w:cstheme="minorBidi" w:hint="cs"/>
                <w:b/>
                <w:bCs/>
                <w:sz w:val="20"/>
                <w:szCs w:val="20"/>
                <w:rtl/>
              </w:rPr>
              <w:t>תזרימי מזומנים- פעילות מימון:</w:t>
            </w:r>
          </w:p>
        </w:tc>
        <w:tc>
          <w:tcPr>
            <w:tcW w:w="1333" w:type="dxa"/>
            <w:tcBorders>
              <w:top w:val="nil"/>
              <w:left w:val="nil"/>
              <w:bottom w:val="nil"/>
              <w:right w:val="nil"/>
            </w:tcBorders>
            <w:shd w:val="clear" w:color="auto" w:fill="auto"/>
            <w:vAlign w:val="bottom"/>
          </w:tcPr>
          <w:p w14:paraId="5220B8D9"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C604CED"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573EFC0"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BC14F72" w14:textId="77777777" w:rsidR="005231A6" w:rsidRPr="000A012F" w:rsidRDefault="005231A6"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211B92E" w14:textId="77777777" w:rsidR="005231A6" w:rsidRPr="000A012F" w:rsidRDefault="005231A6" w:rsidP="005231A6">
            <w:pPr>
              <w:jc w:val="left"/>
              <w:rPr>
                <w:rFonts w:asciiTheme="minorBidi" w:hAnsiTheme="minorBidi" w:cstheme="minorBidi"/>
                <w:sz w:val="20"/>
                <w:szCs w:val="20"/>
                <w:rtl/>
              </w:rPr>
            </w:pPr>
          </w:p>
        </w:tc>
      </w:tr>
      <w:tr w:rsidR="005231A6" w:rsidRPr="00714FB5" w14:paraId="3C1D12B8" w14:textId="77777777" w:rsidTr="005231A6">
        <w:tc>
          <w:tcPr>
            <w:tcW w:w="4252" w:type="dxa"/>
            <w:vAlign w:val="bottom"/>
          </w:tcPr>
          <w:p w14:paraId="0E236167"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הנפקת אגרות חוב (בניכוי הוצאות הנפקה)</w:t>
            </w:r>
          </w:p>
        </w:tc>
        <w:tc>
          <w:tcPr>
            <w:tcW w:w="1333" w:type="dxa"/>
            <w:tcBorders>
              <w:top w:val="nil"/>
              <w:left w:val="nil"/>
              <w:bottom w:val="nil"/>
              <w:right w:val="nil"/>
            </w:tcBorders>
            <w:shd w:val="clear" w:color="auto" w:fill="auto"/>
            <w:vAlign w:val="bottom"/>
          </w:tcPr>
          <w:p w14:paraId="7E5C56A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44,832</w:t>
            </w:r>
          </w:p>
        </w:tc>
        <w:tc>
          <w:tcPr>
            <w:tcW w:w="1333" w:type="dxa"/>
            <w:tcBorders>
              <w:top w:val="nil"/>
              <w:left w:val="nil"/>
              <w:bottom w:val="nil"/>
              <w:right w:val="nil"/>
            </w:tcBorders>
            <w:shd w:val="clear" w:color="auto" w:fill="auto"/>
            <w:vAlign w:val="bottom"/>
          </w:tcPr>
          <w:p w14:paraId="377615C5"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29</w:t>
            </w:r>
            <w:r w:rsidRPr="000A012F">
              <w:rPr>
                <w:rFonts w:asciiTheme="minorBidi" w:hAnsiTheme="minorBidi" w:cs="Arial" w:hint="cs"/>
                <w:sz w:val="20"/>
                <w:szCs w:val="20"/>
                <w:rtl/>
              </w:rPr>
              <w:t>,</w:t>
            </w:r>
            <w:r w:rsidRPr="000A012F">
              <w:rPr>
                <w:rFonts w:asciiTheme="minorBidi" w:hAnsiTheme="minorBidi" w:cs="Arial"/>
                <w:sz w:val="20"/>
                <w:szCs w:val="20"/>
                <w:rtl/>
              </w:rPr>
              <w:t>614</w:t>
            </w:r>
          </w:p>
        </w:tc>
        <w:tc>
          <w:tcPr>
            <w:tcW w:w="1333" w:type="dxa"/>
            <w:tcBorders>
              <w:top w:val="nil"/>
              <w:left w:val="nil"/>
              <w:bottom w:val="nil"/>
              <w:right w:val="nil"/>
            </w:tcBorders>
            <w:shd w:val="clear" w:color="auto" w:fill="auto"/>
            <w:vAlign w:val="bottom"/>
          </w:tcPr>
          <w:p w14:paraId="482E0833"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44</w:t>
            </w:r>
            <w:r w:rsidRPr="000A012F">
              <w:rPr>
                <w:rFonts w:asciiTheme="minorBidi" w:hAnsiTheme="minorBidi" w:cs="Arial" w:hint="cs"/>
                <w:sz w:val="20"/>
                <w:szCs w:val="20"/>
                <w:rtl/>
              </w:rPr>
              <w:t>,</w:t>
            </w:r>
            <w:r w:rsidRPr="000A012F">
              <w:rPr>
                <w:rFonts w:asciiTheme="minorBidi" w:hAnsiTheme="minorBidi" w:cs="Arial"/>
                <w:sz w:val="20"/>
                <w:szCs w:val="20"/>
                <w:rtl/>
              </w:rPr>
              <w:t>832</w:t>
            </w:r>
          </w:p>
        </w:tc>
        <w:tc>
          <w:tcPr>
            <w:tcW w:w="1333" w:type="dxa"/>
            <w:tcBorders>
              <w:top w:val="nil"/>
              <w:left w:val="nil"/>
              <w:bottom w:val="nil"/>
              <w:right w:val="nil"/>
            </w:tcBorders>
            <w:shd w:val="clear" w:color="auto" w:fill="auto"/>
            <w:vAlign w:val="bottom"/>
          </w:tcPr>
          <w:p w14:paraId="28FD5A0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1A72AB29"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Arial"/>
                <w:sz w:val="20"/>
                <w:szCs w:val="20"/>
                <w:rtl/>
              </w:rPr>
              <w:t>29,614</w:t>
            </w:r>
          </w:p>
        </w:tc>
      </w:tr>
      <w:tr w:rsidR="005231A6" w:rsidRPr="00714FB5" w14:paraId="24805622" w14:textId="77777777" w:rsidTr="005231A6">
        <w:tc>
          <w:tcPr>
            <w:tcW w:w="4252" w:type="dxa"/>
            <w:vAlign w:val="bottom"/>
          </w:tcPr>
          <w:p w14:paraId="4263F9FB"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דיבידנד ששולם לבעלי מניות החברה</w:t>
            </w:r>
          </w:p>
        </w:tc>
        <w:tc>
          <w:tcPr>
            <w:tcW w:w="1333" w:type="dxa"/>
            <w:tcBorders>
              <w:top w:val="nil"/>
              <w:left w:val="nil"/>
              <w:bottom w:val="nil"/>
              <w:right w:val="nil"/>
            </w:tcBorders>
            <w:shd w:val="clear" w:color="auto" w:fill="auto"/>
            <w:vAlign w:val="bottom"/>
          </w:tcPr>
          <w:p w14:paraId="1079E38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(23,783)</w:t>
            </w:r>
          </w:p>
        </w:tc>
        <w:tc>
          <w:tcPr>
            <w:tcW w:w="1333" w:type="dxa"/>
            <w:tcBorders>
              <w:top w:val="nil"/>
              <w:left w:val="nil"/>
              <w:bottom w:val="nil"/>
              <w:right w:val="nil"/>
            </w:tcBorders>
            <w:shd w:val="clear" w:color="auto" w:fill="auto"/>
            <w:vAlign w:val="bottom"/>
          </w:tcPr>
          <w:p w14:paraId="2F1BA27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(9,930)</w:t>
            </w:r>
          </w:p>
        </w:tc>
        <w:tc>
          <w:tcPr>
            <w:tcW w:w="1333" w:type="dxa"/>
            <w:tcBorders>
              <w:top w:val="nil"/>
              <w:left w:val="nil"/>
              <w:bottom w:val="nil"/>
              <w:right w:val="nil"/>
            </w:tcBorders>
            <w:shd w:val="clear" w:color="auto" w:fill="auto"/>
            <w:vAlign w:val="bottom"/>
          </w:tcPr>
          <w:p w14:paraId="52348DF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(11,614)</w:t>
            </w:r>
          </w:p>
        </w:tc>
        <w:tc>
          <w:tcPr>
            <w:tcW w:w="1333" w:type="dxa"/>
            <w:tcBorders>
              <w:top w:val="nil"/>
              <w:left w:val="nil"/>
              <w:bottom w:val="nil"/>
              <w:right w:val="nil"/>
            </w:tcBorders>
            <w:shd w:val="clear" w:color="auto" w:fill="auto"/>
            <w:vAlign w:val="bottom"/>
          </w:tcPr>
          <w:p w14:paraId="453620C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(6,221)</w:t>
            </w:r>
          </w:p>
        </w:tc>
        <w:tc>
          <w:tcPr>
            <w:tcW w:w="1333" w:type="dxa"/>
            <w:tcBorders>
              <w:top w:val="nil"/>
              <w:left w:val="nil"/>
              <w:bottom w:val="nil"/>
              <w:right w:val="nil"/>
            </w:tcBorders>
            <w:shd w:val="clear" w:color="auto" w:fill="auto"/>
            <w:vAlign w:val="bottom"/>
          </w:tcPr>
          <w:p w14:paraId="489558E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(9,930)</w:t>
            </w:r>
          </w:p>
        </w:tc>
      </w:tr>
      <w:tr w:rsidR="005231A6" w:rsidRPr="00714FB5" w14:paraId="270532B2" w14:textId="77777777" w:rsidTr="005231A6">
        <w:tc>
          <w:tcPr>
            <w:tcW w:w="4252" w:type="dxa"/>
            <w:vAlign w:val="bottom"/>
          </w:tcPr>
          <w:p w14:paraId="6A752360"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חלק הזכויות שאינן מקנות שליטה בהון חברה בת לדיור להשכרה בארה"ב, נטו</w:t>
            </w:r>
          </w:p>
        </w:tc>
        <w:tc>
          <w:tcPr>
            <w:tcW w:w="1333" w:type="dxa"/>
            <w:tcBorders>
              <w:top w:val="nil"/>
              <w:left w:val="nil"/>
              <w:bottom w:val="nil"/>
              <w:right w:val="nil"/>
            </w:tcBorders>
            <w:shd w:val="clear" w:color="auto" w:fill="auto"/>
            <w:vAlign w:val="bottom"/>
          </w:tcPr>
          <w:p w14:paraId="2ADB0F9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2,180</w:t>
            </w:r>
          </w:p>
        </w:tc>
        <w:tc>
          <w:tcPr>
            <w:tcW w:w="1333" w:type="dxa"/>
            <w:tcBorders>
              <w:top w:val="nil"/>
              <w:left w:val="nil"/>
              <w:bottom w:val="nil"/>
              <w:right w:val="nil"/>
            </w:tcBorders>
            <w:shd w:val="clear" w:color="auto" w:fill="auto"/>
            <w:vAlign w:val="bottom"/>
          </w:tcPr>
          <w:p w14:paraId="30F1D50B"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508</w:t>
            </w:r>
          </w:p>
        </w:tc>
        <w:tc>
          <w:tcPr>
            <w:tcW w:w="1333" w:type="dxa"/>
            <w:tcBorders>
              <w:top w:val="nil"/>
              <w:left w:val="nil"/>
              <w:bottom w:val="nil"/>
              <w:right w:val="nil"/>
            </w:tcBorders>
            <w:shd w:val="clear" w:color="auto" w:fill="auto"/>
            <w:vAlign w:val="bottom"/>
          </w:tcPr>
          <w:p w14:paraId="4886E1E2"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744</w:t>
            </w:r>
          </w:p>
        </w:tc>
        <w:tc>
          <w:tcPr>
            <w:tcW w:w="1333" w:type="dxa"/>
            <w:tcBorders>
              <w:top w:val="nil"/>
              <w:left w:val="nil"/>
              <w:bottom w:val="nil"/>
              <w:right w:val="nil"/>
            </w:tcBorders>
            <w:shd w:val="clear" w:color="auto" w:fill="auto"/>
            <w:vAlign w:val="bottom"/>
          </w:tcPr>
          <w:p w14:paraId="7994819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129</w:t>
            </w:r>
          </w:p>
        </w:tc>
        <w:tc>
          <w:tcPr>
            <w:tcW w:w="1333" w:type="dxa"/>
            <w:tcBorders>
              <w:top w:val="nil"/>
              <w:left w:val="nil"/>
              <w:bottom w:val="nil"/>
              <w:right w:val="nil"/>
            </w:tcBorders>
            <w:shd w:val="clear" w:color="auto" w:fill="auto"/>
            <w:vAlign w:val="bottom"/>
          </w:tcPr>
          <w:p w14:paraId="513CDD5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796</w:t>
            </w:r>
          </w:p>
        </w:tc>
      </w:tr>
      <w:tr w:rsidR="005231A6" w:rsidRPr="00714FB5" w14:paraId="7A959982" w14:textId="77777777" w:rsidTr="005231A6">
        <w:tc>
          <w:tcPr>
            <w:tcW w:w="4252" w:type="dxa"/>
            <w:vAlign w:val="bottom"/>
          </w:tcPr>
          <w:p w14:paraId="0D769E73"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תשלום דיבידנד בחברה מאוחדת לבעלי זכויות שאינן מקנות שליטה.</w:t>
            </w:r>
          </w:p>
        </w:tc>
        <w:tc>
          <w:tcPr>
            <w:tcW w:w="1333" w:type="dxa"/>
            <w:tcBorders>
              <w:top w:val="nil"/>
              <w:left w:val="nil"/>
              <w:bottom w:val="nil"/>
              <w:right w:val="nil"/>
            </w:tcBorders>
            <w:shd w:val="clear" w:color="auto" w:fill="auto"/>
            <w:vAlign w:val="bottom"/>
          </w:tcPr>
          <w:p w14:paraId="1AA955B5"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(2,272)</w:t>
            </w:r>
          </w:p>
        </w:tc>
        <w:tc>
          <w:tcPr>
            <w:tcW w:w="1333" w:type="dxa"/>
            <w:tcBorders>
              <w:top w:val="nil"/>
              <w:left w:val="nil"/>
              <w:bottom w:val="nil"/>
              <w:right w:val="nil"/>
            </w:tcBorders>
            <w:shd w:val="clear" w:color="auto" w:fill="auto"/>
            <w:vAlign w:val="bottom"/>
          </w:tcPr>
          <w:p w14:paraId="6D49AF82"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(353)</w:t>
            </w:r>
          </w:p>
        </w:tc>
        <w:tc>
          <w:tcPr>
            <w:tcW w:w="1333" w:type="dxa"/>
            <w:tcBorders>
              <w:top w:val="nil"/>
              <w:left w:val="nil"/>
              <w:bottom w:val="nil"/>
              <w:right w:val="nil"/>
            </w:tcBorders>
            <w:shd w:val="clear" w:color="auto" w:fill="auto"/>
            <w:vAlign w:val="bottom"/>
          </w:tcPr>
          <w:p w14:paraId="3EDEF54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(202)</w:t>
            </w:r>
          </w:p>
        </w:tc>
        <w:tc>
          <w:tcPr>
            <w:tcW w:w="1333" w:type="dxa"/>
            <w:tcBorders>
              <w:top w:val="nil"/>
              <w:left w:val="nil"/>
              <w:bottom w:val="nil"/>
              <w:right w:val="nil"/>
            </w:tcBorders>
            <w:shd w:val="clear" w:color="auto" w:fill="auto"/>
            <w:vAlign w:val="bottom"/>
          </w:tcPr>
          <w:p w14:paraId="0A738F2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(270)</w:t>
            </w:r>
          </w:p>
        </w:tc>
        <w:tc>
          <w:tcPr>
            <w:tcW w:w="1333" w:type="dxa"/>
            <w:tcBorders>
              <w:top w:val="nil"/>
              <w:left w:val="nil"/>
              <w:bottom w:val="nil"/>
              <w:right w:val="nil"/>
            </w:tcBorders>
            <w:shd w:val="clear" w:color="auto" w:fill="auto"/>
            <w:vAlign w:val="bottom"/>
          </w:tcPr>
          <w:p w14:paraId="0E47FBD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(4,756)</w:t>
            </w:r>
          </w:p>
        </w:tc>
      </w:tr>
      <w:tr w:rsidR="005231A6" w:rsidRPr="00714FB5" w14:paraId="32E00442" w14:textId="77777777" w:rsidTr="005231A6">
        <w:tc>
          <w:tcPr>
            <w:tcW w:w="4252" w:type="dxa"/>
            <w:vAlign w:val="bottom"/>
          </w:tcPr>
          <w:p w14:paraId="582EFCB9" w14:textId="77777777" w:rsidR="005231A6" w:rsidRPr="00DE39A5"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קבלת הלוואות לזמן ארוך</w:t>
            </w:r>
          </w:p>
        </w:tc>
        <w:tc>
          <w:tcPr>
            <w:tcW w:w="1333" w:type="dxa"/>
            <w:tcBorders>
              <w:top w:val="nil"/>
              <w:left w:val="nil"/>
              <w:bottom w:val="nil"/>
              <w:right w:val="nil"/>
            </w:tcBorders>
            <w:shd w:val="clear" w:color="auto" w:fill="auto"/>
            <w:vAlign w:val="bottom"/>
          </w:tcPr>
          <w:p w14:paraId="1DA21FA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92,835</w:t>
            </w:r>
          </w:p>
        </w:tc>
        <w:tc>
          <w:tcPr>
            <w:tcW w:w="1333" w:type="dxa"/>
            <w:tcBorders>
              <w:top w:val="nil"/>
              <w:left w:val="nil"/>
              <w:bottom w:val="nil"/>
              <w:right w:val="nil"/>
            </w:tcBorders>
            <w:shd w:val="clear" w:color="auto" w:fill="auto"/>
            <w:vAlign w:val="bottom"/>
          </w:tcPr>
          <w:p w14:paraId="6FA4DFF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84,518</w:t>
            </w:r>
          </w:p>
        </w:tc>
        <w:tc>
          <w:tcPr>
            <w:tcW w:w="1333" w:type="dxa"/>
            <w:tcBorders>
              <w:top w:val="nil"/>
              <w:left w:val="nil"/>
              <w:bottom w:val="nil"/>
              <w:right w:val="nil"/>
            </w:tcBorders>
            <w:shd w:val="clear" w:color="auto" w:fill="auto"/>
            <w:vAlign w:val="bottom"/>
          </w:tcPr>
          <w:p w14:paraId="2332186C"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31,959</w:t>
            </w:r>
          </w:p>
        </w:tc>
        <w:tc>
          <w:tcPr>
            <w:tcW w:w="1333" w:type="dxa"/>
            <w:tcBorders>
              <w:top w:val="nil"/>
              <w:left w:val="nil"/>
              <w:bottom w:val="nil"/>
              <w:right w:val="nil"/>
            </w:tcBorders>
            <w:shd w:val="clear" w:color="auto" w:fill="auto"/>
            <w:vAlign w:val="bottom"/>
          </w:tcPr>
          <w:p w14:paraId="53DFB888"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42,797</w:t>
            </w:r>
          </w:p>
        </w:tc>
        <w:tc>
          <w:tcPr>
            <w:tcW w:w="1333" w:type="dxa"/>
            <w:tcBorders>
              <w:top w:val="nil"/>
              <w:left w:val="nil"/>
              <w:bottom w:val="nil"/>
              <w:right w:val="nil"/>
            </w:tcBorders>
            <w:shd w:val="clear" w:color="auto" w:fill="auto"/>
            <w:vAlign w:val="bottom"/>
          </w:tcPr>
          <w:p w14:paraId="48B7165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80,867</w:t>
            </w:r>
          </w:p>
        </w:tc>
      </w:tr>
      <w:tr w:rsidR="005231A6" w:rsidRPr="00714FB5" w14:paraId="5A32D4D4" w14:textId="77777777" w:rsidTr="005231A6">
        <w:tc>
          <w:tcPr>
            <w:tcW w:w="4252" w:type="dxa"/>
            <w:vAlign w:val="bottom"/>
          </w:tcPr>
          <w:p w14:paraId="571021DB"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פרעון הלוואות לזמן ארוך</w:t>
            </w:r>
          </w:p>
        </w:tc>
        <w:tc>
          <w:tcPr>
            <w:tcW w:w="1333" w:type="dxa"/>
            <w:tcBorders>
              <w:top w:val="nil"/>
              <w:left w:val="nil"/>
              <w:bottom w:val="nil"/>
              <w:right w:val="nil"/>
            </w:tcBorders>
            <w:shd w:val="clear" w:color="auto" w:fill="auto"/>
            <w:vAlign w:val="bottom"/>
          </w:tcPr>
          <w:p w14:paraId="20EFAC25"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(58,698)</w:t>
            </w:r>
          </w:p>
        </w:tc>
        <w:tc>
          <w:tcPr>
            <w:tcW w:w="1333" w:type="dxa"/>
            <w:tcBorders>
              <w:top w:val="nil"/>
              <w:left w:val="nil"/>
              <w:bottom w:val="nil"/>
              <w:right w:val="nil"/>
            </w:tcBorders>
            <w:shd w:val="clear" w:color="auto" w:fill="auto"/>
            <w:vAlign w:val="bottom"/>
          </w:tcPr>
          <w:p w14:paraId="25ABDC43"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(37,038)</w:t>
            </w:r>
          </w:p>
        </w:tc>
        <w:tc>
          <w:tcPr>
            <w:tcW w:w="1333" w:type="dxa"/>
            <w:tcBorders>
              <w:top w:val="nil"/>
              <w:left w:val="nil"/>
              <w:bottom w:val="nil"/>
              <w:right w:val="nil"/>
            </w:tcBorders>
            <w:shd w:val="clear" w:color="auto" w:fill="auto"/>
            <w:vAlign w:val="bottom"/>
          </w:tcPr>
          <w:p w14:paraId="4D2DC17E"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(26,041)</w:t>
            </w:r>
          </w:p>
        </w:tc>
        <w:tc>
          <w:tcPr>
            <w:tcW w:w="1333" w:type="dxa"/>
            <w:tcBorders>
              <w:top w:val="nil"/>
              <w:left w:val="nil"/>
              <w:bottom w:val="nil"/>
              <w:right w:val="nil"/>
            </w:tcBorders>
            <w:shd w:val="clear" w:color="auto" w:fill="auto"/>
            <w:vAlign w:val="bottom"/>
          </w:tcPr>
          <w:p w14:paraId="6F64DFB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BE7E46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(63,611)</w:t>
            </w:r>
          </w:p>
        </w:tc>
      </w:tr>
      <w:tr w:rsidR="005231A6" w:rsidRPr="00714FB5" w14:paraId="4CB9B6CB" w14:textId="77777777" w:rsidTr="005231A6">
        <w:tc>
          <w:tcPr>
            <w:tcW w:w="4252" w:type="dxa"/>
            <w:vAlign w:val="bottom"/>
          </w:tcPr>
          <w:p w14:paraId="6B1BC1CC"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התחייבויות בגין חכירה</w:t>
            </w:r>
          </w:p>
        </w:tc>
        <w:tc>
          <w:tcPr>
            <w:tcW w:w="1333" w:type="dxa"/>
            <w:tcBorders>
              <w:top w:val="nil"/>
              <w:left w:val="nil"/>
              <w:bottom w:val="nil"/>
              <w:right w:val="nil"/>
            </w:tcBorders>
            <w:shd w:val="clear" w:color="auto" w:fill="auto"/>
            <w:vAlign w:val="bottom"/>
          </w:tcPr>
          <w:p w14:paraId="22E6A7D2"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(5)</w:t>
            </w:r>
          </w:p>
        </w:tc>
        <w:tc>
          <w:tcPr>
            <w:tcW w:w="1333" w:type="dxa"/>
            <w:tcBorders>
              <w:top w:val="nil"/>
              <w:left w:val="nil"/>
              <w:bottom w:val="nil"/>
              <w:right w:val="nil"/>
            </w:tcBorders>
            <w:shd w:val="clear" w:color="auto" w:fill="auto"/>
            <w:vAlign w:val="bottom"/>
          </w:tcPr>
          <w:p w14:paraId="05C0EEB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(193)</w:t>
            </w:r>
          </w:p>
        </w:tc>
        <w:tc>
          <w:tcPr>
            <w:tcW w:w="1333" w:type="dxa"/>
            <w:tcBorders>
              <w:top w:val="nil"/>
              <w:left w:val="nil"/>
              <w:bottom w:val="nil"/>
              <w:right w:val="nil"/>
            </w:tcBorders>
            <w:shd w:val="clear" w:color="auto" w:fill="auto"/>
            <w:vAlign w:val="bottom"/>
          </w:tcPr>
          <w:p w14:paraId="5593C57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w:t>
            </w:r>
          </w:p>
        </w:tc>
        <w:tc>
          <w:tcPr>
            <w:tcW w:w="1333" w:type="dxa"/>
            <w:tcBorders>
              <w:top w:val="nil"/>
              <w:left w:val="nil"/>
              <w:bottom w:val="nil"/>
              <w:right w:val="nil"/>
            </w:tcBorders>
            <w:shd w:val="clear" w:color="auto" w:fill="auto"/>
            <w:vAlign w:val="bottom"/>
          </w:tcPr>
          <w:p w14:paraId="210C3DC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(67)</w:t>
            </w:r>
          </w:p>
        </w:tc>
        <w:tc>
          <w:tcPr>
            <w:tcW w:w="1333" w:type="dxa"/>
            <w:tcBorders>
              <w:top w:val="nil"/>
              <w:left w:val="nil"/>
              <w:bottom w:val="nil"/>
              <w:right w:val="nil"/>
            </w:tcBorders>
            <w:shd w:val="clear" w:color="auto" w:fill="auto"/>
            <w:vAlign w:val="bottom"/>
          </w:tcPr>
          <w:p w14:paraId="6DAACE5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88</w:t>
            </w:r>
          </w:p>
        </w:tc>
      </w:tr>
      <w:tr w:rsidR="005231A6" w:rsidRPr="00714FB5" w14:paraId="13308F5D" w14:textId="77777777" w:rsidTr="005231A6">
        <w:tc>
          <w:tcPr>
            <w:tcW w:w="4252" w:type="dxa"/>
            <w:vAlign w:val="bottom"/>
          </w:tcPr>
          <w:p w14:paraId="0BA65A99"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רכישת מניות החברה</w:t>
            </w:r>
          </w:p>
        </w:tc>
        <w:tc>
          <w:tcPr>
            <w:tcW w:w="1333" w:type="dxa"/>
            <w:tcBorders>
              <w:top w:val="nil"/>
              <w:left w:val="nil"/>
              <w:bottom w:val="nil"/>
              <w:right w:val="nil"/>
            </w:tcBorders>
            <w:shd w:val="clear" w:color="auto" w:fill="auto"/>
            <w:vAlign w:val="bottom"/>
          </w:tcPr>
          <w:p w14:paraId="07EE52B0"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(3,154)</w:t>
            </w:r>
          </w:p>
        </w:tc>
        <w:tc>
          <w:tcPr>
            <w:tcW w:w="1333" w:type="dxa"/>
            <w:tcBorders>
              <w:top w:val="nil"/>
              <w:left w:val="nil"/>
              <w:bottom w:val="nil"/>
              <w:right w:val="nil"/>
            </w:tcBorders>
            <w:shd w:val="clear" w:color="auto" w:fill="auto"/>
            <w:vAlign w:val="bottom"/>
          </w:tcPr>
          <w:p w14:paraId="5CE6D8C4"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1F16C533"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479801E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2D8CF21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r>
      <w:tr w:rsidR="005231A6" w:rsidRPr="00714FB5" w14:paraId="11ECDC70" w14:textId="77777777" w:rsidTr="005231A6">
        <w:tc>
          <w:tcPr>
            <w:tcW w:w="4252" w:type="dxa"/>
            <w:vAlign w:val="bottom"/>
          </w:tcPr>
          <w:p w14:paraId="48F893F0"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פרעון אגרות חוב</w:t>
            </w:r>
          </w:p>
        </w:tc>
        <w:tc>
          <w:tcPr>
            <w:tcW w:w="1333" w:type="dxa"/>
            <w:tcBorders>
              <w:top w:val="nil"/>
              <w:left w:val="nil"/>
              <w:bottom w:val="nil"/>
              <w:right w:val="nil"/>
            </w:tcBorders>
            <w:shd w:val="clear" w:color="auto" w:fill="auto"/>
            <w:vAlign w:val="bottom"/>
          </w:tcPr>
          <w:p w14:paraId="03503E06"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(11,364)</w:t>
            </w:r>
          </w:p>
        </w:tc>
        <w:tc>
          <w:tcPr>
            <w:tcW w:w="1333" w:type="dxa"/>
            <w:tcBorders>
              <w:top w:val="nil"/>
              <w:left w:val="nil"/>
              <w:bottom w:val="nil"/>
              <w:right w:val="nil"/>
            </w:tcBorders>
            <w:shd w:val="clear" w:color="auto" w:fill="auto"/>
            <w:vAlign w:val="bottom"/>
          </w:tcPr>
          <w:p w14:paraId="38682BDF"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(10,447)</w:t>
            </w:r>
          </w:p>
        </w:tc>
        <w:tc>
          <w:tcPr>
            <w:tcW w:w="1333" w:type="dxa"/>
            <w:tcBorders>
              <w:top w:val="nil"/>
              <w:left w:val="nil"/>
              <w:bottom w:val="nil"/>
              <w:right w:val="nil"/>
            </w:tcBorders>
            <w:shd w:val="clear" w:color="auto" w:fill="auto"/>
            <w:vAlign w:val="bottom"/>
          </w:tcPr>
          <w:p w14:paraId="0F67CCA1"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(9,590)</w:t>
            </w:r>
          </w:p>
        </w:tc>
        <w:tc>
          <w:tcPr>
            <w:tcW w:w="1333" w:type="dxa"/>
            <w:tcBorders>
              <w:top w:val="nil"/>
              <w:left w:val="nil"/>
              <w:bottom w:val="nil"/>
              <w:right w:val="nil"/>
            </w:tcBorders>
            <w:shd w:val="clear" w:color="auto" w:fill="auto"/>
            <w:vAlign w:val="bottom"/>
          </w:tcPr>
          <w:p w14:paraId="1C21F2F7"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(10,447)</w:t>
            </w:r>
          </w:p>
        </w:tc>
        <w:tc>
          <w:tcPr>
            <w:tcW w:w="1333" w:type="dxa"/>
            <w:tcBorders>
              <w:top w:val="nil"/>
              <w:left w:val="nil"/>
              <w:bottom w:val="nil"/>
              <w:right w:val="nil"/>
            </w:tcBorders>
            <w:shd w:val="clear" w:color="auto" w:fill="auto"/>
            <w:vAlign w:val="bottom"/>
          </w:tcPr>
          <w:p w14:paraId="5D72A33A"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(10,447)</w:t>
            </w:r>
          </w:p>
        </w:tc>
      </w:tr>
      <w:tr w:rsidR="005231A6" w:rsidRPr="00714FB5" w14:paraId="683F2597" w14:textId="77777777" w:rsidTr="005231A6">
        <w:tc>
          <w:tcPr>
            <w:tcW w:w="4252" w:type="dxa"/>
            <w:vAlign w:val="bottom"/>
          </w:tcPr>
          <w:p w14:paraId="46D16B89"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קבלת הלוואות לזמן קצר</w:t>
            </w:r>
          </w:p>
        </w:tc>
        <w:tc>
          <w:tcPr>
            <w:tcW w:w="1333" w:type="dxa"/>
            <w:tcBorders>
              <w:top w:val="nil"/>
              <w:left w:val="nil"/>
              <w:bottom w:val="nil"/>
              <w:right w:val="nil"/>
            </w:tcBorders>
            <w:shd w:val="clear" w:color="auto" w:fill="auto"/>
            <w:vAlign w:val="bottom"/>
          </w:tcPr>
          <w:p w14:paraId="6B173F1C"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76,538</w:t>
            </w:r>
          </w:p>
        </w:tc>
        <w:tc>
          <w:tcPr>
            <w:tcW w:w="1333" w:type="dxa"/>
            <w:tcBorders>
              <w:top w:val="nil"/>
              <w:left w:val="nil"/>
              <w:bottom w:val="nil"/>
              <w:right w:val="nil"/>
            </w:tcBorders>
            <w:shd w:val="clear" w:color="auto" w:fill="auto"/>
            <w:vAlign w:val="bottom"/>
          </w:tcPr>
          <w:p w14:paraId="75DCF4E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18,303</w:t>
            </w:r>
          </w:p>
        </w:tc>
        <w:tc>
          <w:tcPr>
            <w:tcW w:w="1333" w:type="dxa"/>
            <w:tcBorders>
              <w:top w:val="nil"/>
              <w:left w:val="nil"/>
              <w:bottom w:val="nil"/>
              <w:right w:val="nil"/>
            </w:tcBorders>
            <w:shd w:val="clear" w:color="auto" w:fill="auto"/>
            <w:vAlign w:val="bottom"/>
          </w:tcPr>
          <w:p w14:paraId="38AD2DB2"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29,453</w:t>
            </w:r>
          </w:p>
        </w:tc>
        <w:tc>
          <w:tcPr>
            <w:tcW w:w="1333" w:type="dxa"/>
            <w:tcBorders>
              <w:top w:val="nil"/>
              <w:left w:val="nil"/>
              <w:bottom w:val="nil"/>
              <w:right w:val="nil"/>
            </w:tcBorders>
            <w:shd w:val="clear" w:color="auto" w:fill="auto"/>
            <w:vAlign w:val="bottom"/>
          </w:tcPr>
          <w:p w14:paraId="66BEDA68"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13,925</w:t>
            </w:r>
          </w:p>
        </w:tc>
        <w:tc>
          <w:tcPr>
            <w:tcW w:w="1333" w:type="dxa"/>
            <w:tcBorders>
              <w:top w:val="nil"/>
              <w:left w:val="nil"/>
              <w:bottom w:val="nil"/>
              <w:right w:val="nil"/>
            </w:tcBorders>
            <w:shd w:val="clear" w:color="auto" w:fill="auto"/>
            <w:vAlign w:val="bottom"/>
          </w:tcPr>
          <w:p w14:paraId="42CDB254"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33,696</w:t>
            </w:r>
          </w:p>
        </w:tc>
      </w:tr>
      <w:tr w:rsidR="005231A6" w:rsidRPr="00714FB5" w14:paraId="1BEED557" w14:textId="77777777" w:rsidTr="005231A6">
        <w:tc>
          <w:tcPr>
            <w:tcW w:w="4252" w:type="dxa"/>
            <w:vAlign w:val="bottom"/>
          </w:tcPr>
          <w:p w14:paraId="59921355"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פרעון הלוואות לזמן קצר</w:t>
            </w:r>
          </w:p>
        </w:tc>
        <w:tc>
          <w:tcPr>
            <w:tcW w:w="1333" w:type="dxa"/>
            <w:tcBorders>
              <w:top w:val="nil"/>
              <w:left w:val="nil"/>
              <w:bottom w:val="nil"/>
              <w:right w:val="nil"/>
            </w:tcBorders>
            <w:shd w:val="clear" w:color="auto" w:fill="auto"/>
            <w:vAlign w:val="bottom"/>
          </w:tcPr>
          <w:p w14:paraId="53FC78EC"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(41,764)</w:t>
            </w:r>
          </w:p>
        </w:tc>
        <w:tc>
          <w:tcPr>
            <w:tcW w:w="1333" w:type="dxa"/>
            <w:tcBorders>
              <w:top w:val="nil"/>
              <w:left w:val="nil"/>
              <w:bottom w:val="nil"/>
              <w:right w:val="nil"/>
            </w:tcBorders>
            <w:shd w:val="clear" w:color="auto" w:fill="auto"/>
            <w:vAlign w:val="bottom"/>
          </w:tcPr>
          <w:p w14:paraId="17B7D5CC"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291A158"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(20,000)</w:t>
            </w:r>
          </w:p>
        </w:tc>
        <w:tc>
          <w:tcPr>
            <w:tcW w:w="1333" w:type="dxa"/>
            <w:tcBorders>
              <w:top w:val="nil"/>
              <w:left w:val="nil"/>
              <w:bottom w:val="nil"/>
              <w:right w:val="nil"/>
            </w:tcBorders>
            <w:shd w:val="clear" w:color="auto" w:fill="auto"/>
            <w:vAlign w:val="bottom"/>
          </w:tcPr>
          <w:p w14:paraId="27E76338"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72D6224D" w14:textId="77777777" w:rsidR="005231A6" w:rsidRPr="000A012F" w:rsidRDefault="005231A6" w:rsidP="005231A6">
            <w:pPr>
              <w:jc w:val="left"/>
              <w:rPr>
                <w:rFonts w:asciiTheme="minorBidi" w:hAnsiTheme="minorBidi" w:cstheme="minorBidi"/>
                <w:sz w:val="20"/>
                <w:szCs w:val="20"/>
                <w:rtl/>
              </w:rPr>
            </w:pPr>
            <w:r w:rsidRPr="000A012F">
              <w:rPr>
                <w:rFonts w:asciiTheme="minorBidi" w:hAnsiTheme="minorBidi" w:cstheme="minorBidi" w:hint="cs"/>
                <w:sz w:val="20"/>
                <w:szCs w:val="20"/>
                <w:rtl/>
              </w:rPr>
              <w:t>-</w:t>
            </w:r>
          </w:p>
        </w:tc>
      </w:tr>
      <w:tr w:rsidR="005231A6" w:rsidRPr="00714FB5" w14:paraId="18B419AF" w14:textId="77777777" w:rsidTr="005231A6">
        <w:tc>
          <w:tcPr>
            <w:tcW w:w="4252" w:type="dxa"/>
            <w:vAlign w:val="bottom"/>
          </w:tcPr>
          <w:p w14:paraId="347B3DB4" w14:textId="77777777" w:rsidR="005231A6" w:rsidRPr="00C3003A" w:rsidRDefault="005231A6" w:rsidP="005231A6">
            <w:pPr>
              <w:jc w:val="left"/>
              <w:rPr>
                <w:rFonts w:asciiTheme="minorBidi" w:hAnsiTheme="minorBidi" w:cstheme="minorBidi"/>
                <w:sz w:val="20"/>
                <w:szCs w:val="20"/>
                <w:rtl/>
              </w:rPr>
            </w:pPr>
            <w:r>
              <w:rPr>
                <w:rFonts w:asciiTheme="minorBidi" w:hAnsiTheme="minorBidi" w:cstheme="minorBidi" w:hint="cs"/>
                <w:sz w:val="20"/>
                <w:szCs w:val="20"/>
                <w:rtl/>
              </w:rPr>
              <w:t>פרעון אשראי מתאגידים בנקאיים שניתנו לנכסי אסטרטגיית המימוש</w:t>
            </w:r>
          </w:p>
        </w:tc>
        <w:tc>
          <w:tcPr>
            <w:tcW w:w="1333" w:type="dxa"/>
            <w:tcBorders>
              <w:top w:val="nil"/>
              <w:left w:val="nil"/>
              <w:bottom w:val="nil"/>
              <w:right w:val="nil"/>
            </w:tcBorders>
            <w:shd w:val="clear" w:color="auto" w:fill="auto"/>
            <w:vAlign w:val="bottom"/>
          </w:tcPr>
          <w:p w14:paraId="76FAE6B9"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12723A3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43306FA7"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438366E"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6B8CEED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(29,941)</w:t>
            </w:r>
          </w:p>
        </w:tc>
      </w:tr>
      <w:tr w:rsidR="005231A6" w:rsidRPr="00714FB5" w14:paraId="4CB6D1D8" w14:textId="77777777" w:rsidTr="005231A6">
        <w:tc>
          <w:tcPr>
            <w:tcW w:w="4252" w:type="dxa"/>
            <w:vAlign w:val="bottom"/>
          </w:tcPr>
          <w:p w14:paraId="504A050C"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hint="cs"/>
                <w:b/>
                <w:bCs/>
                <w:sz w:val="20"/>
                <w:szCs w:val="20"/>
                <w:rtl/>
              </w:rPr>
              <w:t>מזומנים נטו מפעילות (לפעילות) מימון</w:t>
            </w:r>
          </w:p>
        </w:tc>
        <w:tc>
          <w:tcPr>
            <w:tcW w:w="1333" w:type="dxa"/>
            <w:tcBorders>
              <w:top w:val="nil"/>
              <w:left w:val="nil"/>
              <w:bottom w:val="nil"/>
              <w:right w:val="nil"/>
            </w:tcBorders>
            <w:shd w:val="clear" w:color="auto" w:fill="auto"/>
            <w:vAlign w:val="bottom"/>
          </w:tcPr>
          <w:p w14:paraId="42B07939"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75,345</w:t>
            </w:r>
          </w:p>
        </w:tc>
        <w:tc>
          <w:tcPr>
            <w:tcW w:w="1333" w:type="dxa"/>
            <w:tcBorders>
              <w:top w:val="nil"/>
              <w:left w:val="nil"/>
              <w:bottom w:val="nil"/>
              <w:right w:val="nil"/>
            </w:tcBorders>
            <w:shd w:val="clear" w:color="auto" w:fill="auto"/>
            <w:vAlign w:val="bottom"/>
          </w:tcPr>
          <w:p w14:paraId="07274DB6"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74,982</w:t>
            </w:r>
          </w:p>
        </w:tc>
        <w:tc>
          <w:tcPr>
            <w:tcW w:w="1333" w:type="dxa"/>
            <w:tcBorders>
              <w:top w:val="nil"/>
              <w:left w:val="nil"/>
              <w:bottom w:val="nil"/>
              <w:right w:val="nil"/>
            </w:tcBorders>
            <w:shd w:val="clear" w:color="auto" w:fill="auto"/>
            <w:vAlign w:val="bottom"/>
          </w:tcPr>
          <w:p w14:paraId="09DCF5F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39,539</w:t>
            </w:r>
          </w:p>
        </w:tc>
        <w:tc>
          <w:tcPr>
            <w:tcW w:w="1333" w:type="dxa"/>
            <w:tcBorders>
              <w:top w:val="nil"/>
              <w:left w:val="nil"/>
              <w:bottom w:val="nil"/>
              <w:right w:val="nil"/>
            </w:tcBorders>
            <w:shd w:val="clear" w:color="auto" w:fill="auto"/>
            <w:vAlign w:val="bottom"/>
          </w:tcPr>
          <w:p w14:paraId="7CD4DD11"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39,846</w:t>
            </w:r>
          </w:p>
        </w:tc>
        <w:tc>
          <w:tcPr>
            <w:tcW w:w="1333" w:type="dxa"/>
            <w:tcBorders>
              <w:top w:val="nil"/>
              <w:left w:val="nil"/>
              <w:bottom w:val="nil"/>
              <w:right w:val="nil"/>
            </w:tcBorders>
            <w:shd w:val="clear" w:color="auto" w:fill="auto"/>
            <w:vAlign w:val="bottom"/>
          </w:tcPr>
          <w:p w14:paraId="0D31DB4D"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26,376</w:t>
            </w:r>
          </w:p>
        </w:tc>
      </w:tr>
      <w:tr w:rsidR="005231A6" w:rsidRPr="00714FB5" w14:paraId="3D357C32" w14:textId="77777777" w:rsidTr="005231A6">
        <w:tc>
          <w:tcPr>
            <w:tcW w:w="4252" w:type="dxa"/>
            <w:vAlign w:val="bottom"/>
          </w:tcPr>
          <w:p w14:paraId="1C9D2024"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b/>
                <w:bCs/>
                <w:sz w:val="20"/>
                <w:szCs w:val="20"/>
                <w:rtl/>
              </w:rPr>
              <w:br/>
            </w:r>
            <w:r w:rsidRPr="00DE39A5">
              <w:rPr>
                <w:rFonts w:asciiTheme="minorBidi" w:hAnsiTheme="minorBidi" w:cstheme="minorBidi" w:hint="cs"/>
                <w:b/>
                <w:bCs/>
                <w:sz w:val="20"/>
                <w:szCs w:val="20"/>
                <w:rtl/>
              </w:rPr>
              <w:t>גידול (קיטון) במזומנים ושווי מזומנים</w:t>
            </w:r>
          </w:p>
        </w:tc>
        <w:tc>
          <w:tcPr>
            <w:tcW w:w="1333" w:type="dxa"/>
            <w:tcBorders>
              <w:top w:val="nil"/>
              <w:left w:val="nil"/>
              <w:bottom w:val="nil"/>
              <w:right w:val="nil"/>
            </w:tcBorders>
            <w:shd w:val="clear" w:color="auto" w:fill="auto"/>
            <w:vAlign w:val="bottom"/>
          </w:tcPr>
          <w:p w14:paraId="52E6C24B"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(3,665)</w:t>
            </w:r>
          </w:p>
        </w:tc>
        <w:tc>
          <w:tcPr>
            <w:tcW w:w="1333" w:type="dxa"/>
            <w:tcBorders>
              <w:top w:val="nil"/>
              <w:left w:val="nil"/>
              <w:bottom w:val="nil"/>
              <w:right w:val="nil"/>
            </w:tcBorders>
            <w:shd w:val="clear" w:color="auto" w:fill="auto"/>
            <w:vAlign w:val="bottom"/>
          </w:tcPr>
          <w:p w14:paraId="79B8A071"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18,308</w:t>
            </w:r>
          </w:p>
        </w:tc>
        <w:tc>
          <w:tcPr>
            <w:tcW w:w="1333" w:type="dxa"/>
            <w:tcBorders>
              <w:top w:val="nil"/>
              <w:left w:val="nil"/>
              <w:bottom w:val="nil"/>
              <w:right w:val="nil"/>
            </w:tcBorders>
            <w:shd w:val="clear" w:color="auto" w:fill="auto"/>
            <w:vAlign w:val="bottom"/>
          </w:tcPr>
          <w:p w14:paraId="3AF01027"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(16,580)</w:t>
            </w:r>
          </w:p>
        </w:tc>
        <w:tc>
          <w:tcPr>
            <w:tcW w:w="1333" w:type="dxa"/>
            <w:tcBorders>
              <w:top w:val="nil"/>
              <w:left w:val="nil"/>
              <w:bottom w:val="nil"/>
              <w:right w:val="nil"/>
            </w:tcBorders>
            <w:shd w:val="clear" w:color="auto" w:fill="auto"/>
            <w:vAlign w:val="bottom"/>
          </w:tcPr>
          <w:p w14:paraId="26A880CF"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18,907</w:t>
            </w:r>
          </w:p>
        </w:tc>
        <w:tc>
          <w:tcPr>
            <w:tcW w:w="1333" w:type="dxa"/>
            <w:tcBorders>
              <w:top w:val="nil"/>
              <w:left w:val="nil"/>
              <w:bottom w:val="nil"/>
              <w:right w:val="nil"/>
            </w:tcBorders>
            <w:shd w:val="clear" w:color="auto" w:fill="auto"/>
            <w:vAlign w:val="bottom"/>
          </w:tcPr>
          <w:p w14:paraId="29625A7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5,784</w:t>
            </w:r>
          </w:p>
        </w:tc>
      </w:tr>
      <w:tr w:rsidR="005231A6" w:rsidRPr="00714FB5" w14:paraId="6770380B" w14:textId="77777777" w:rsidTr="005231A6">
        <w:tc>
          <w:tcPr>
            <w:tcW w:w="4252" w:type="dxa"/>
            <w:vAlign w:val="bottom"/>
          </w:tcPr>
          <w:p w14:paraId="47EA5265"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b/>
                <w:bCs/>
                <w:sz w:val="20"/>
                <w:szCs w:val="20"/>
                <w:rtl/>
              </w:rPr>
              <w:br/>
            </w:r>
            <w:r w:rsidRPr="00DE39A5">
              <w:rPr>
                <w:rFonts w:asciiTheme="minorBidi" w:hAnsiTheme="minorBidi" w:cstheme="minorBidi" w:hint="cs"/>
                <w:b/>
                <w:bCs/>
                <w:sz w:val="20"/>
                <w:szCs w:val="20"/>
                <w:rtl/>
              </w:rPr>
              <w:t>יתרת מזומנים ושווי מזומנים לתחילת התקופה</w:t>
            </w:r>
          </w:p>
        </w:tc>
        <w:tc>
          <w:tcPr>
            <w:tcW w:w="1333" w:type="dxa"/>
            <w:tcBorders>
              <w:top w:val="nil"/>
              <w:left w:val="nil"/>
              <w:bottom w:val="nil"/>
              <w:right w:val="nil"/>
            </w:tcBorders>
            <w:shd w:val="clear" w:color="auto" w:fill="auto"/>
            <w:vAlign w:val="bottom"/>
          </w:tcPr>
          <w:p w14:paraId="0367CA6E"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16,992</w:t>
            </w:r>
          </w:p>
        </w:tc>
        <w:tc>
          <w:tcPr>
            <w:tcW w:w="1333" w:type="dxa"/>
            <w:tcBorders>
              <w:top w:val="nil"/>
              <w:left w:val="nil"/>
              <w:bottom w:val="nil"/>
              <w:right w:val="nil"/>
            </w:tcBorders>
            <w:shd w:val="clear" w:color="auto" w:fill="auto"/>
            <w:vAlign w:val="bottom"/>
          </w:tcPr>
          <w:p w14:paraId="3FCD9A5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10,965</w:t>
            </w:r>
          </w:p>
        </w:tc>
        <w:tc>
          <w:tcPr>
            <w:tcW w:w="1333" w:type="dxa"/>
            <w:tcBorders>
              <w:top w:val="nil"/>
              <w:left w:val="nil"/>
              <w:bottom w:val="nil"/>
              <w:right w:val="nil"/>
            </w:tcBorders>
            <w:shd w:val="clear" w:color="auto" w:fill="auto"/>
            <w:vAlign w:val="bottom"/>
          </w:tcPr>
          <w:p w14:paraId="4DA757F8"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28,686</w:t>
            </w:r>
          </w:p>
        </w:tc>
        <w:tc>
          <w:tcPr>
            <w:tcW w:w="1333" w:type="dxa"/>
            <w:tcBorders>
              <w:top w:val="nil"/>
              <w:left w:val="nil"/>
              <w:bottom w:val="nil"/>
              <w:right w:val="nil"/>
            </w:tcBorders>
            <w:shd w:val="clear" w:color="auto" w:fill="auto"/>
            <w:vAlign w:val="bottom"/>
          </w:tcPr>
          <w:p w14:paraId="27E6A6CD"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10,924</w:t>
            </w:r>
          </w:p>
        </w:tc>
        <w:tc>
          <w:tcPr>
            <w:tcW w:w="1333" w:type="dxa"/>
            <w:tcBorders>
              <w:top w:val="nil"/>
              <w:left w:val="nil"/>
              <w:bottom w:val="nil"/>
              <w:right w:val="nil"/>
            </w:tcBorders>
            <w:shd w:val="clear" w:color="auto" w:fill="auto"/>
            <w:vAlign w:val="bottom"/>
          </w:tcPr>
          <w:p w14:paraId="5699DAEA"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10,965</w:t>
            </w:r>
          </w:p>
        </w:tc>
      </w:tr>
      <w:tr w:rsidR="005231A6" w:rsidRPr="00714FB5" w14:paraId="0F15C53E" w14:textId="77777777" w:rsidTr="005231A6">
        <w:tc>
          <w:tcPr>
            <w:tcW w:w="4252" w:type="dxa"/>
            <w:vAlign w:val="bottom"/>
          </w:tcPr>
          <w:p w14:paraId="5722F38F"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b/>
                <w:bCs/>
                <w:sz w:val="20"/>
                <w:szCs w:val="20"/>
                <w:rtl/>
              </w:rPr>
              <w:br/>
            </w:r>
            <w:r w:rsidRPr="00DE39A5">
              <w:rPr>
                <w:rFonts w:asciiTheme="minorBidi" w:hAnsiTheme="minorBidi" w:cstheme="minorBidi" w:hint="cs"/>
                <w:b/>
                <w:bCs/>
                <w:sz w:val="20"/>
                <w:szCs w:val="20"/>
                <w:rtl/>
              </w:rPr>
              <w:t>הפרשי תרגום בגין יתרות מזומנים במטבע חוץ</w:t>
            </w:r>
          </w:p>
        </w:tc>
        <w:tc>
          <w:tcPr>
            <w:tcW w:w="1333" w:type="dxa"/>
            <w:tcBorders>
              <w:top w:val="nil"/>
              <w:left w:val="nil"/>
              <w:bottom w:val="nil"/>
              <w:right w:val="nil"/>
            </w:tcBorders>
            <w:shd w:val="clear" w:color="auto" w:fill="auto"/>
            <w:vAlign w:val="bottom"/>
          </w:tcPr>
          <w:p w14:paraId="72E68E90"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(1,219)</w:t>
            </w:r>
          </w:p>
        </w:tc>
        <w:tc>
          <w:tcPr>
            <w:tcW w:w="1333" w:type="dxa"/>
            <w:tcBorders>
              <w:top w:val="nil"/>
              <w:left w:val="nil"/>
              <w:bottom w:val="nil"/>
              <w:right w:val="nil"/>
            </w:tcBorders>
            <w:shd w:val="clear" w:color="auto" w:fill="auto"/>
            <w:vAlign w:val="bottom"/>
          </w:tcPr>
          <w:p w14:paraId="11F80D72"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528</w:t>
            </w:r>
          </w:p>
        </w:tc>
        <w:tc>
          <w:tcPr>
            <w:tcW w:w="1333" w:type="dxa"/>
            <w:tcBorders>
              <w:top w:val="nil"/>
              <w:left w:val="nil"/>
              <w:bottom w:val="nil"/>
              <w:right w:val="nil"/>
            </w:tcBorders>
            <w:shd w:val="clear" w:color="auto" w:fill="auto"/>
            <w:vAlign w:val="bottom"/>
          </w:tcPr>
          <w:p w14:paraId="74288DE0" w14:textId="77777777" w:rsidR="005231A6" w:rsidRPr="000A012F" w:rsidRDefault="005231A6" w:rsidP="005231A6">
            <w:pPr>
              <w:pBdr>
                <w:bottom w:val="single" w:sz="4" w:space="1" w:color="auto"/>
              </w:pBdr>
              <w:jc w:val="left"/>
              <w:rPr>
                <w:rFonts w:asciiTheme="minorBidi" w:hAnsiTheme="minorBidi" w:cstheme="minorBidi"/>
                <w:sz w:val="20"/>
                <w:szCs w:val="20"/>
              </w:rPr>
            </w:pPr>
            <w:r w:rsidRPr="000A012F">
              <w:rPr>
                <w:rFonts w:asciiTheme="minorBidi" w:hAnsiTheme="minorBidi" w:cstheme="minorBidi" w:hint="cs"/>
                <w:sz w:val="20"/>
                <w:szCs w:val="20"/>
                <w:rtl/>
              </w:rPr>
              <w:t>2</w:t>
            </w:r>
          </w:p>
        </w:tc>
        <w:tc>
          <w:tcPr>
            <w:tcW w:w="1333" w:type="dxa"/>
            <w:tcBorders>
              <w:top w:val="nil"/>
              <w:left w:val="nil"/>
              <w:bottom w:val="nil"/>
              <w:right w:val="nil"/>
            </w:tcBorders>
            <w:shd w:val="clear" w:color="auto" w:fill="auto"/>
            <w:vAlign w:val="bottom"/>
          </w:tcPr>
          <w:p w14:paraId="52D7C4CF"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(30)</w:t>
            </w:r>
          </w:p>
        </w:tc>
        <w:tc>
          <w:tcPr>
            <w:tcW w:w="1333" w:type="dxa"/>
            <w:tcBorders>
              <w:top w:val="nil"/>
              <w:left w:val="nil"/>
              <w:bottom w:val="nil"/>
              <w:right w:val="nil"/>
            </w:tcBorders>
            <w:shd w:val="clear" w:color="auto" w:fill="auto"/>
            <w:vAlign w:val="bottom"/>
          </w:tcPr>
          <w:p w14:paraId="3AA60B8C" w14:textId="77777777" w:rsidR="005231A6" w:rsidRPr="000A012F" w:rsidRDefault="005231A6" w:rsidP="005231A6">
            <w:pPr>
              <w:pBdr>
                <w:bottom w:val="sing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243</w:t>
            </w:r>
          </w:p>
        </w:tc>
      </w:tr>
      <w:tr w:rsidR="005231A6" w:rsidRPr="00714FB5" w14:paraId="40BD69EE" w14:textId="77777777" w:rsidTr="005231A6">
        <w:tc>
          <w:tcPr>
            <w:tcW w:w="4252" w:type="dxa"/>
            <w:vAlign w:val="bottom"/>
          </w:tcPr>
          <w:p w14:paraId="513C84A9" w14:textId="77777777" w:rsidR="005231A6" w:rsidRPr="00DE39A5" w:rsidRDefault="005231A6" w:rsidP="005231A6">
            <w:pPr>
              <w:jc w:val="left"/>
              <w:rPr>
                <w:rFonts w:asciiTheme="minorBidi" w:hAnsiTheme="minorBidi" w:cstheme="minorBidi"/>
                <w:b/>
                <w:bCs/>
                <w:sz w:val="20"/>
                <w:szCs w:val="20"/>
                <w:rtl/>
              </w:rPr>
            </w:pPr>
            <w:r w:rsidRPr="00DE39A5">
              <w:rPr>
                <w:rFonts w:asciiTheme="minorBidi" w:hAnsiTheme="minorBidi" w:cstheme="minorBidi"/>
                <w:b/>
                <w:bCs/>
                <w:sz w:val="20"/>
                <w:szCs w:val="20"/>
                <w:rtl/>
              </w:rPr>
              <w:br/>
            </w:r>
            <w:r w:rsidRPr="00DE39A5">
              <w:rPr>
                <w:rFonts w:asciiTheme="minorBidi" w:hAnsiTheme="minorBidi" w:cstheme="minorBidi" w:hint="cs"/>
                <w:b/>
                <w:bCs/>
                <w:sz w:val="20"/>
                <w:szCs w:val="20"/>
                <w:rtl/>
              </w:rPr>
              <w:t>יתרת מזומנים ושווי מזומנים לסוף התקופה</w:t>
            </w:r>
          </w:p>
        </w:tc>
        <w:tc>
          <w:tcPr>
            <w:tcW w:w="1333" w:type="dxa"/>
            <w:tcBorders>
              <w:top w:val="nil"/>
              <w:left w:val="nil"/>
              <w:bottom w:val="nil"/>
              <w:right w:val="nil"/>
            </w:tcBorders>
            <w:shd w:val="clear" w:color="auto" w:fill="auto"/>
            <w:vAlign w:val="bottom"/>
          </w:tcPr>
          <w:p w14:paraId="19BA1685" w14:textId="77777777" w:rsidR="005231A6" w:rsidRPr="000A012F" w:rsidRDefault="005231A6" w:rsidP="005231A6">
            <w:pPr>
              <w:pBdr>
                <w:bottom w:val="doub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12,108</w:t>
            </w:r>
          </w:p>
        </w:tc>
        <w:tc>
          <w:tcPr>
            <w:tcW w:w="1333" w:type="dxa"/>
            <w:tcBorders>
              <w:top w:val="nil"/>
              <w:left w:val="nil"/>
              <w:bottom w:val="nil"/>
              <w:right w:val="nil"/>
            </w:tcBorders>
            <w:shd w:val="clear" w:color="auto" w:fill="auto"/>
            <w:vAlign w:val="bottom"/>
          </w:tcPr>
          <w:p w14:paraId="12FEBEF7" w14:textId="77777777" w:rsidR="005231A6" w:rsidRPr="000A012F" w:rsidRDefault="005231A6" w:rsidP="005231A6">
            <w:pPr>
              <w:pBdr>
                <w:bottom w:val="doub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29,801</w:t>
            </w:r>
          </w:p>
        </w:tc>
        <w:tc>
          <w:tcPr>
            <w:tcW w:w="1333" w:type="dxa"/>
            <w:tcBorders>
              <w:top w:val="nil"/>
              <w:left w:val="nil"/>
              <w:bottom w:val="nil"/>
              <w:right w:val="nil"/>
            </w:tcBorders>
            <w:shd w:val="clear" w:color="auto" w:fill="auto"/>
            <w:vAlign w:val="bottom"/>
          </w:tcPr>
          <w:p w14:paraId="51F0CA9E" w14:textId="77777777" w:rsidR="005231A6" w:rsidRPr="000A012F" w:rsidRDefault="005231A6" w:rsidP="005231A6">
            <w:pPr>
              <w:pBdr>
                <w:bottom w:val="double" w:sz="4" w:space="1" w:color="auto"/>
              </w:pBdr>
              <w:jc w:val="left"/>
              <w:rPr>
                <w:rFonts w:asciiTheme="minorBidi" w:hAnsiTheme="minorBidi" w:cstheme="minorBidi"/>
                <w:sz w:val="20"/>
                <w:szCs w:val="20"/>
              </w:rPr>
            </w:pPr>
            <w:r w:rsidRPr="000A012F">
              <w:rPr>
                <w:rFonts w:asciiTheme="minorBidi" w:hAnsiTheme="minorBidi" w:cstheme="minorBidi" w:hint="cs"/>
                <w:sz w:val="20"/>
                <w:szCs w:val="20"/>
                <w:rtl/>
              </w:rPr>
              <w:t>12,108</w:t>
            </w:r>
          </w:p>
        </w:tc>
        <w:tc>
          <w:tcPr>
            <w:tcW w:w="1333" w:type="dxa"/>
            <w:tcBorders>
              <w:top w:val="nil"/>
              <w:left w:val="nil"/>
              <w:bottom w:val="nil"/>
              <w:right w:val="nil"/>
            </w:tcBorders>
            <w:shd w:val="clear" w:color="auto" w:fill="auto"/>
            <w:vAlign w:val="bottom"/>
          </w:tcPr>
          <w:p w14:paraId="1D99F4C7" w14:textId="77777777" w:rsidR="005231A6" w:rsidRPr="000A012F" w:rsidRDefault="005231A6" w:rsidP="005231A6">
            <w:pPr>
              <w:pBdr>
                <w:bottom w:val="doub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29,801</w:t>
            </w:r>
          </w:p>
        </w:tc>
        <w:tc>
          <w:tcPr>
            <w:tcW w:w="1333" w:type="dxa"/>
            <w:tcBorders>
              <w:top w:val="nil"/>
              <w:left w:val="nil"/>
              <w:bottom w:val="nil"/>
              <w:right w:val="nil"/>
            </w:tcBorders>
            <w:shd w:val="clear" w:color="auto" w:fill="auto"/>
            <w:vAlign w:val="bottom"/>
          </w:tcPr>
          <w:p w14:paraId="365046EB" w14:textId="77777777" w:rsidR="005231A6" w:rsidRPr="000A012F" w:rsidRDefault="005231A6" w:rsidP="005231A6">
            <w:pPr>
              <w:pBdr>
                <w:bottom w:val="double" w:sz="4" w:space="1" w:color="auto"/>
              </w:pBdr>
              <w:jc w:val="left"/>
              <w:rPr>
                <w:rFonts w:asciiTheme="minorBidi" w:hAnsiTheme="minorBidi" w:cstheme="minorBidi"/>
                <w:sz w:val="20"/>
                <w:szCs w:val="20"/>
                <w:rtl/>
              </w:rPr>
            </w:pPr>
            <w:r w:rsidRPr="000A012F">
              <w:rPr>
                <w:rFonts w:asciiTheme="minorBidi" w:hAnsiTheme="minorBidi" w:cstheme="minorBidi" w:hint="cs"/>
                <w:sz w:val="20"/>
                <w:szCs w:val="20"/>
                <w:rtl/>
              </w:rPr>
              <w:t>16,992</w:t>
            </w:r>
          </w:p>
        </w:tc>
      </w:tr>
    </w:tbl>
    <w:p w14:paraId="54EACB87" w14:textId="6ACACF7E" w:rsidR="00EF2277" w:rsidRDefault="000A012F" w:rsidP="000A012F">
      <w:pPr>
        <w:pStyle w:val="38"/>
        <w:bidi/>
        <w:spacing w:before="120"/>
        <w:rPr>
          <w:rFonts w:ascii="Arial" w:hAnsi="Arial" w:cs="Arial"/>
          <w:spacing w:val="-2"/>
          <w:sz w:val="20"/>
          <w:szCs w:val="20"/>
          <w:rtl/>
          <w:lang w:eastAsia="en-US"/>
        </w:rPr>
      </w:pPr>
      <w:r>
        <w:rPr>
          <w:rFonts w:ascii="Arial" w:hAnsi="Arial" w:cs="Arial" w:hint="cs"/>
          <w:spacing w:val="-2"/>
          <w:sz w:val="20"/>
          <w:szCs w:val="20"/>
          <w:rtl/>
          <w:lang w:eastAsia="en-US"/>
        </w:rPr>
        <w:t>(</w:t>
      </w:r>
      <w:r w:rsidR="00787B9B">
        <w:rPr>
          <w:rFonts w:ascii="Arial" w:hAnsi="Arial" w:cs="Arial" w:hint="cs"/>
          <w:spacing w:val="-2"/>
          <w:sz w:val="20"/>
          <w:szCs w:val="20"/>
          <w:rtl/>
          <w:lang w:eastAsia="en-US"/>
        </w:rPr>
        <w:t>*) סווג מחדש</w:t>
      </w:r>
    </w:p>
    <w:p w14:paraId="1B936ACC" w14:textId="4E8ED142" w:rsidR="00B309E0" w:rsidRPr="00947516" w:rsidRDefault="00615C3C" w:rsidP="005231A6">
      <w:pPr>
        <w:widowControl w:val="0"/>
        <w:suppressAutoHyphens/>
        <w:spacing w:before="480" w:after="360" w:line="264" w:lineRule="auto"/>
        <w:jc w:val="center"/>
        <w:rPr>
          <w:rFonts w:ascii="Arial" w:hAnsi="Arial" w:cs="Arial"/>
          <w:b/>
          <w:bCs/>
          <w:spacing w:val="-2"/>
          <w:sz w:val="20"/>
          <w:szCs w:val="20"/>
          <w:rtl/>
        </w:rPr>
      </w:pPr>
      <w:r w:rsidRPr="003B114A">
        <w:rPr>
          <w:rFonts w:ascii="Arial" w:hAnsi="Arial" w:cs="Arial" w:hint="cs"/>
          <w:b/>
          <w:bCs/>
          <w:spacing w:val="-2"/>
          <w:sz w:val="20"/>
          <w:szCs w:val="20"/>
          <w:rtl/>
        </w:rPr>
        <w:t>הבאורי</w:t>
      </w:r>
      <w:r w:rsidRPr="003B114A">
        <w:rPr>
          <w:rFonts w:ascii="Arial" w:hAnsi="Arial" w:cs="Arial" w:hint="eastAsia"/>
          <w:b/>
          <w:bCs/>
          <w:spacing w:val="-2"/>
          <w:sz w:val="20"/>
          <w:szCs w:val="20"/>
          <w:rtl/>
        </w:rPr>
        <w:t>ם</w:t>
      </w:r>
      <w:r w:rsidRPr="003B114A">
        <w:rPr>
          <w:rFonts w:ascii="Arial" w:hAnsi="Arial" w:cs="Arial"/>
          <w:b/>
          <w:bCs/>
          <w:spacing w:val="-2"/>
          <w:sz w:val="20"/>
          <w:szCs w:val="20"/>
          <w:rtl/>
        </w:rPr>
        <w:t xml:space="preserve">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p>
    <w:p w14:paraId="1AFDA56F" w14:textId="77777777" w:rsidR="009526FC" w:rsidRPr="00CE6629" w:rsidRDefault="009526FC" w:rsidP="009526FC">
      <w:pPr>
        <w:widowControl w:val="0"/>
        <w:suppressAutoHyphens/>
        <w:spacing w:line="264" w:lineRule="auto"/>
        <w:jc w:val="center"/>
        <w:rPr>
          <w:rFonts w:ascii="Arial" w:hAnsi="Arial" w:cs="Arial"/>
          <w:spacing w:val="-2"/>
          <w:sz w:val="26"/>
          <w:szCs w:val="26"/>
          <w:u w:val="single"/>
          <w:rtl/>
        </w:rPr>
      </w:pPr>
      <w:r w:rsidRPr="003B114A">
        <w:rPr>
          <w:rFonts w:ascii="Arial" w:hAnsi="Arial" w:cs="Arial"/>
          <w:b/>
          <w:bCs/>
          <w:spacing w:val="-2"/>
          <w:sz w:val="26"/>
          <w:szCs w:val="26"/>
          <w:u w:val="single"/>
          <w:rtl/>
        </w:rPr>
        <w:t>אלקטרה נדל"ן בע"מ</w:t>
      </w:r>
    </w:p>
    <w:p w14:paraId="634A15C9" w14:textId="24B8B150" w:rsidR="00A06A4E" w:rsidRPr="00B549AA" w:rsidRDefault="009526FC" w:rsidP="00B549AA">
      <w:pPr>
        <w:pStyle w:val="32"/>
        <w:jc w:val="center"/>
        <w:rPr>
          <w:rFonts w:asciiTheme="minorBidi" w:hAnsiTheme="minorBidi" w:cstheme="minorBidi"/>
          <w:b/>
          <w:bCs/>
          <w:sz w:val="18"/>
          <w:szCs w:val="20"/>
          <w:u w:val="single"/>
          <w:rtl/>
        </w:rPr>
      </w:pPr>
      <w:bookmarkStart w:id="17" w:name="_Toc121047228"/>
      <w:r w:rsidRPr="00B549AA">
        <w:rPr>
          <w:rFonts w:asciiTheme="minorBidi" w:hAnsiTheme="minorBidi" w:cstheme="minorBidi" w:hint="cs"/>
          <w:b/>
          <w:bCs/>
          <w:sz w:val="18"/>
          <w:szCs w:val="20"/>
          <w:u w:val="single"/>
          <w:rtl/>
        </w:rPr>
        <w:t>נספחים ל</w:t>
      </w:r>
      <w:r w:rsidRPr="00B549AA">
        <w:rPr>
          <w:rFonts w:asciiTheme="minorBidi" w:hAnsiTheme="minorBidi" w:cstheme="minorBidi"/>
          <w:b/>
          <w:bCs/>
          <w:sz w:val="18"/>
          <w:szCs w:val="20"/>
          <w:u w:val="single"/>
          <w:rtl/>
        </w:rPr>
        <w:t xml:space="preserve">דוחות </w:t>
      </w:r>
      <w:r w:rsidRPr="00B549AA">
        <w:rPr>
          <w:rFonts w:asciiTheme="minorBidi" w:hAnsiTheme="minorBidi" w:cstheme="minorBidi" w:hint="cs"/>
          <w:b/>
          <w:bCs/>
          <w:sz w:val="18"/>
          <w:szCs w:val="20"/>
          <w:u w:val="single"/>
          <w:rtl/>
        </w:rPr>
        <w:t>ה</w:t>
      </w:r>
      <w:r w:rsidRPr="00B549AA">
        <w:rPr>
          <w:rFonts w:asciiTheme="minorBidi" w:hAnsiTheme="minorBidi" w:cstheme="minorBidi"/>
          <w:b/>
          <w:bCs/>
          <w:sz w:val="18"/>
          <w:szCs w:val="20"/>
          <w:u w:val="single"/>
          <w:rtl/>
        </w:rPr>
        <w:t>מאוחדים על תזרימי המזומנים</w:t>
      </w:r>
      <w:bookmarkEnd w:id="17"/>
    </w:p>
    <w:tbl>
      <w:tblPr>
        <w:tblStyle w:val="afd"/>
        <w:tblpPr w:leftFromText="180" w:rightFromText="180" w:vertAnchor="page" w:horzAnchor="margin" w:tblpXSpec="center" w:tblpY="1705"/>
        <w:bidiVisual/>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נספחים לדוחות המאוחדים על תזרימי המזומנים"/>
        <w:tblDescription w:val="נספחים לדוחות המאוחדים על תזרימי המזומנים לתקופות של שלושה ותשעה חודשים לתקופות שהסתיימו ב 30 בספטמבר 2021 ו 2022 ולשנה שהסתיימה ב 31 בדצמבר 2021."/>
      </w:tblPr>
      <w:tblGrid>
        <w:gridCol w:w="4392"/>
        <w:gridCol w:w="1333"/>
        <w:gridCol w:w="1333"/>
        <w:gridCol w:w="1333"/>
        <w:gridCol w:w="1333"/>
        <w:gridCol w:w="1333"/>
      </w:tblGrid>
      <w:tr w:rsidR="00EC392F" w:rsidRPr="00714FB5" w14:paraId="77135CC8" w14:textId="77777777" w:rsidTr="005231A6">
        <w:trPr>
          <w:tblHeader/>
        </w:trPr>
        <w:tc>
          <w:tcPr>
            <w:tcW w:w="4392" w:type="dxa"/>
            <w:vAlign w:val="bottom"/>
          </w:tcPr>
          <w:p w14:paraId="407E7BA8" w14:textId="77777777" w:rsidR="00EC392F" w:rsidRPr="00714FB5" w:rsidRDefault="00EC392F" w:rsidP="005231A6">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333" w:type="dxa"/>
          </w:tcPr>
          <w:p w14:paraId="4F5AA9E2"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64341260"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3CB1CD75"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0C23E084"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5768E7B7"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6E8E476C"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6356E24F"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1734D614"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61058DE3"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2D212864"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6C173F85"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52ECBE30"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tcPr>
          <w:p w14:paraId="5F490E6D"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10BB6762"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0079D0C7"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5C4B2248"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(בלתי מבוקר)</w:t>
            </w:r>
          </w:p>
        </w:tc>
        <w:tc>
          <w:tcPr>
            <w:tcW w:w="1333" w:type="dxa"/>
            <w:vAlign w:val="center"/>
          </w:tcPr>
          <w:p w14:paraId="496F02A4"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br/>
              <w:t>לשנה שהסתיימה ביום 31 בדצמבר</w:t>
            </w:r>
            <w:r w:rsidRPr="00714FB5">
              <w:rPr>
                <w:rFonts w:asciiTheme="minorBidi" w:hAnsiTheme="minorBidi" w:cstheme="minorBidi"/>
                <w:b/>
                <w:bCs/>
                <w:sz w:val="20"/>
                <w:szCs w:val="20"/>
                <w:rtl/>
              </w:rPr>
              <w:br/>
            </w:r>
          </w:p>
          <w:p w14:paraId="42C534C1"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2285AE86"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7D851F6C" w14:textId="77777777" w:rsidR="00EC392F" w:rsidRPr="00714FB5" w:rsidRDefault="00EC392F" w:rsidP="005231A6">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(מבוקר)</w:t>
            </w:r>
          </w:p>
        </w:tc>
      </w:tr>
      <w:tr w:rsidR="00EC392F" w:rsidRPr="00714FB5" w14:paraId="48B6AD1B" w14:textId="77777777" w:rsidTr="005231A6">
        <w:tc>
          <w:tcPr>
            <w:tcW w:w="4392" w:type="dxa"/>
            <w:vAlign w:val="bottom"/>
          </w:tcPr>
          <w:p w14:paraId="3CDB49E3" w14:textId="2C91E7B4" w:rsidR="00EC392F" w:rsidRPr="00EC392F" w:rsidRDefault="00EC392F" w:rsidP="005231A6">
            <w:pPr>
              <w:jc w:val="left"/>
              <w:rPr>
                <w:rFonts w:asciiTheme="minorBidi" w:hAnsiTheme="minorBidi" w:cstheme="minorBidi"/>
                <w:b/>
                <w:bCs/>
                <w:sz w:val="20"/>
                <w:szCs w:val="20"/>
                <w:u w:val="single"/>
                <w:rtl/>
              </w:rPr>
            </w:pPr>
            <w:r w:rsidRPr="00EC392F">
              <w:rPr>
                <w:rFonts w:asciiTheme="minorBidi" w:hAnsiTheme="minorBidi" w:cstheme="minorBidi" w:hint="cs"/>
                <w:b/>
                <w:bCs/>
                <w:sz w:val="20"/>
                <w:szCs w:val="20"/>
                <w:u w:val="single"/>
                <w:rtl/>
              </w:rPr>
              <w:t>נספח א'- התאמות הדרושות להצגת תזרימי המזומנים מפעילות שוטפת</w:t>
            </w:r>
          </w:p>
        </w:tc>
        <w:tc>
          <w:tcPr>
            <w:tcW w:w="1333" w:type="dxa"/>
            <w:tcBorders>
              <w:top w:val="nil"/>
              <w:left w:val="nil"/>
              <w:bottom w:val="nil"/>
              <w:right w:val="nil"/>
            </w:tcBorders>
            <w:shd w:val="clear" w:color="auto" w:fill="auto"/>
            <w:vAlign w:val="bottom"/>
          </w:tcPr>
          <w:p w14:paraId="43AE4C3A" w14:textId="77777777" w:rsidR="00EC392F" w:rsidRPr="00195A38" w:rsidRDefault="00EC392F"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0AF20D8" w14:textId="77777777" w:rsidR="00EC392F" w:rsidRPr="00195A38" w:rsidRDefault="00EC392F"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98BB4CB" w14:textId="77777777" w:rsidR="00EC392F" w:rsidRPr="00195A38" w:rsidRDefault="00EC392F"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FA39DAB" w14:textId="77777777" w:rsidR="00EC392F" w:rsidRPr="00195A38" w:rsidRDefault="00EC392F"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2E4A5B9" w14:textId="77777777" w:rsidR="00EC392F" w:rsidRPr="00195A38" w:rsidRDefault="00EC392F" w:rsidP="005231A6">
            <w:pPr>
              <w:jc w:val="left"/>
              <w:rPr>
                <w:rFonts w:asciiTheme="minorBidi" w:hAnsiTheme="minorBidi" w:cstheme="minorBidi"/>
                <w:sz w:val="20"/>
                <w:szCs w:val="20"/>
                <w:rtl/>
              </w:rPr>
            </w:pPr>
          </w:p>
        </w:tc>
      </w:tr>
      <w:tr w:rsidR="00EC392F" w:rsidRPr="00714FB5" w14:paraId="4197F09C" w14:textId="77777777" w:rsidTr="005231A6">
        <w:tc>
          <w:tcPr>
            <w:tcW w:w="4392" w:type="dxa"/>
            <w:vAlign w:val="bottom"/>
          </w:tcPr>
          <w:p w14:paraId="231BCB3D" w14:textId="3AD151DF" w:rsidR="00EC392F" w:rsidRPr="00EC392F" w:rsidRDefault="005F767D" w:rsidP="005231A6">
            <w:pPr>
              <w:jc w:val="left"/>
              <w:rPr>
                <w:rFonts w:asciiTheme="minorBidi" w:hAnsiTheme="minorBidi" w:cstheme="minorBidi"/>
                <w:b/>
                <w:bCs/>
                <w:sz w:val="20"/>
                <w:szCs w:val="20"/>
                <w:rtl/>
              </w:rPr>
            </w:pPr>
            <w:r>
              <w:rPr>
                <w:rFonts w:asciiTheme="minorBidi" w:hAnsiTheme="minorBidi" w:cstheme="minorBidi"/>
                <w:b/>
                <w:bCs/>
                <w:sz w:val="20"/>
                <w:szCs w:val="20"/>
                <w:rtl/>
              </w:rPr>
              <w:br/>
            </w:r>
            <w:r w:rsidR="00EC392F" w:rsidRPr="00EC392F">
              <w:rPr>
                <w:rFonts w:asciiTheme="minorBidi" w:hAnsiTheme="minorBidi" w:cstheme="minorBidi" w:hint="cs"/>
                <w:b/>
                <w:bCs/>
                <w:sz w:val="20"/>
                <w:szCs w:val="20"/>
                <w:rtl/>
              </w:rPr>
              <w:t>הוצאות (הכנסות) שאינן כרוכות בתזרימי מזומנים:</w:t>
            </w:r>
          </w:p>
        </w:tc>
        <w:tc>
          <w:tcPr>
            <w:tcW w:w="1333" w:type="dxa"/>
            <w:tcBorders>
              <w:top w:val="nil"/>
              <w:left w:val="nil"/>
              <w:bottom w:val="nil"/>
              <w:right w:val="nil"/>
            </w:tcBorders>
            <w:shd w:val="clear" w:color="auto" w:fill="auto"/>
            <w:vAlign w:val="bottom"/>
          </w:tcPr>
          <w:p w14:paraId="7C50A23F" w14:textId="4B7C0810" w:rsidR="00EC392F" w:rsidRPr="00195A38" w:rsidRDefault="00EC392F"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3C6D48D7" w14:textId="6946FB9A" w:rsidR="00EC392F" w:rsidRPr="00195A38" w:rsidRDefault="00EC392F"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79046FB" w14:textId="4E749362" w:rsidR="00EC392F" w:rsidRPr="00195A38" w:rsidRDefault="00EC392F"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4FFF416" w14:textId="51E161DF" w:rsidR="00EC392F" w:rsidRPr="00195A38" w:rsidRDefault="00EC392F"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A43AEDB" w14:textId="370EE7DA" w:rsidR="00EC392F" w:rsidRPr="00195A38" w:rsidRDefault="00EC392F" w:rsidP="005231A6">
            <w:pPr>
              <w:rPr>
                <w:rFonts w:asciiTheme="minorBidi" w:hAnsiTheme="minorBidi" w:cstheme="minorBidi"/>
                <w:sz w:val="20"/>
                <w:szCs w:val="20"/>
                <w:rtl/>
              </w:rPr>
            </w:pPr>
          </w:p>
        </w:tc>
      </w:tr>
      <w:tr w:rsidR="001302AB" w:rsidRPr="00714FB5" w14:paraId="04F1F7D2" w14:textId="77777777" w:rsidTr="005231A6">
        <w:tc>
          <w:tcPr>
            <w:tcW w:w="4392" w:type="dxa"/>
            <w:vAlign w:val="bottom"/>
          </w:tcPr>
          <w:p w14:paraId="7CF65D78" w14:textId="4F0EE79A" w:rsidR="001302AB" w:rsidRPr="005F767D" w:rsidRDefault="001302AB" w:rsidP="005231A6">
            <w:pPr>
              <w:jc w:val="left"/>
              <w:rPr>
                <w:rFonts w:asciiTheme="minorBidi" w:hAnsiTheme="minorBidi" w:cstheme="minorBidi"/>
                <w:sz w:val="20"/>
                <w:szCs w:val="20"/>
                <w:rtl/>
              </w:rPr>
            </w:pPr>
            <w:r w:rsidRPr="005F767D">
              <w:rPr>
                <w:rFonts w:asciiTheme="minorBidi" w:hAnsiTheme="minorBidi" w:cstheme="minorBidi" w:hint="cs"/>
                <w:sz w:val="20"/>
                <w:szCs w:val="20"/>
                <w:rtl/>
              </w:rPr>
              <w:t>חלק החברה בתוצאות חברות כלולות, נטו</w:t>
            </w:r>
          </w:p>
        </w:tc>
        <w:tc>
          <w:tcPr>
            <w:tcW w:w="1333" w:type="dxa"/>
            <w:tcBorders>
              <w:top w:val="nil"/>
              <w:left w:val="nil"/>
              <w:bottom w:val="nil"/>
              <w:right w:val="nil"/>
            </w:tcBorders>
            <w:shd w:val="clear" w:color="auto" w:fill="auto"/>
            <w:vAlign w:val="bottom"/>
          </w:tcPr>
          <w:p w14:paraId="126CCBC4" w14:textId="77DFCA98"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(45,953)</w:t>
            </w:r>
          </w:p>
        </w:tc>
        <w:tc>
          <w:tcPr>
            <w:tcW w:w="1333" w:type="dxa"/>
            <w:tcBorders>
              <w:top w:val="nil"/>
              <w:left w:val="nil"/>
              <w:bottom w:val="nil"/>
              <w:right w:val="nil"/>
            </w:tcBorders>
            <w:shd w:val="clear" w:color="auto" w:fill="auto"/>
            <w:vAlign w:val="bottom"/>
          </w:tcPr>
          <w:p w14:paraId="72D1EBC0" w14:textId="1BAF67B1"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(27,489)</w:t>
            </w:r>
          </w:p>
        </w:tc>
        <w:tc>
          <w:tcPr>
            <w:tcW w:w="1333" w:type="dxa"/>
            <w:tcBorders>
              <w:top w:val="nil"/>
              <w:left w:val="nil"/>
              <w:bottom w:val="nil"/>
              <w:right w:val="nil"/>
            </w:tcBorders>
            <w:shd w:val="clear" w:color="auto" w:fill="auto"/>
            <w:vAlign w:val="bottom"/>
          </w:tcPr>
          <w:p w14:paraId="7A4E24E0" w14:textId="50857FF0"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(6,336)</w:t>
            </w:r>
          </w:p>
        </w:tc>
        <w:tc>
          <w:tcPr>
            <w:tcW w:w="1333" w:type="dxa"/>
            <w:tcBorders>
              <w:top w:val="nil"/>
              <w:left w:val="nil"/>
              <w:bottom w:val="nil"/>
              <w:right w:val="nil"/>
            </w:tcBorders>
            <w:shd w:val="clear" w:color="auto" w:fill="auto"/>
            <w:vAlign w:val="bottom"/>
          </w:tcPr>
          <w:p w14:paraId="22E99698" w14:textId="56C345B3"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(13,148)</w:t>
            </w:r>
          </w:p>
        </w:tc>
        <w:tc>
          <w:tcPr>
            <w:tcW w:w="1333" w:type="dxa"/>
            <w:tcBorders>
              <w:top w:val="nil"/>
              <w:left w:val="nil"/>
              <w:bottom w:val="nil"/>
              <w:right w:val="nil"/>
            </w:tcBorders>
            <w:shd w:val="clear" w:color="auto" w:fill="auto"/>
            <w:vAlign w:val="bottom"/>
          </w:tcPr>
          <w:p w14:paraId="76430A60" w14:textId="6A2E348D"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(36,724)</w:t>
            </w:r>
          </w:p>
        </w:tc>
      </w:tr>
      <w:tr w:rsidR="001302AB" w:rsidRPr="00714FB5" w14:paraId="3FAEB4F7" w14:textId="77777777" w:rsidTr="005231A6">
        <w:tc>
          <w:tcPr>
            <w:tcW w:w="4392" w:type="dxa"/>
            <w:vAlign w:val="bottom"/>
          </w:tcPr>
          <w:p w14:paraId="51BCD8FA" w14:textId="51B85B03" w:rsidR="001302AB" w:rsidRPr="005F767D" w:rsidRDefault="001302AB" w:rsidP="005231A6">
            <w:pPr>
              <w:jc w:val="left"/>
              <w:rPr>
                <w:rFonts w:asciiTheme="minorBidi" w:hAnsiTheme="minorBidi" w:cstheme="minorBidi"/>
                <w:sz w:val="20"/>
                <w:szCs w:val="20"/>
                <w:rtl/>
              </w:rPr>
            </w:pPr>
            <w:r w:rsidRPr="005F767D">
              <w:rPr>
                <w:rFonts w:asciiTheme="minorBidi" w:hAnsiTheme="minorBidi" w:cstheme="minorBidi" w:hint="cs"/>
                <w:sz w:val="20"/>
                <w:szCs w:val="20"/>
                <w:rtl/>
              </w:rPr>
              <w:t>מימוש קרן הפרשי תרגום בגין מימוש פעילות חוץ</w:t>
            </w:r>
          </w:p>
        </w:tc>
        <w:tc>
          <w:tcPr>
            <w:tcW w:w="1333" w:type="dxa"/>
            <w:tcBorders>
              <w:top w:val="nil"/>
              <w:left w:val="nil"/>
              <w:bottom w:val="nil"/>
              <w:right w:val="nil"/>
            </w:tcBorders>
            <w:shd w:val="clear" w:color="auto" w:fill="auto"/>
            <w:vAlign w:val="bottom"/>
          </w:tcPr>
          <w:p w14:paraId="54DCD6AC" w14:textId="5F6C236D"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72454E2" w14:textId="2CCD4C1D"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2,111</w:t>
            </w:r>
          </w:p>
        </w:tc>
        <w:tc>
          <w:tcPr>
            <w:tcW w:w="1333" w:type="dxa"/>
            <w:tcBorders>
              <w:top w:val="nil"/>
              <w:left w:val="nil"/>
              <w:bottom w:val="nil"/>
              <w:right w:val="nil"/>
            </w:tcBorders>
            <w:shd w:val="clear" w:color="auto" w:fill="auto"/>
            <w:vAlign w:val="bottom"/>
          </w:tcPr>
          <w:p w14:paraId="07D9381F" w14:textId="2C8A039D"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34AC4D2" w14:textId="1C55D4B9"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566D71AC" w14:textId="136408B1"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2,111</w:t>
            </w:r>
          </w:p>
        </w:tc>
      </w:tr>
      <w:tr w:rsidR="001302AB" w:rsidRPr="00714FB5" w14:paraId="577FE85F" w14:textId="77777777" w:rsidTr="005231A6">
        <w:tc>
          <w:tcPr>
            <w:tcW w:w="4392" w:type="dxa"/>
            <w:vAlign w:val="bottom"/>
          </w:tcPr>
          <w:p w14:paraId="2C614DA2" w14:textId="61AA0C72"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הכנסות מדמי הצלחה בגין עליית ערך דיור להשכרה (</w:t>
            </w:r>
            <w:r>
              <w:rPr>
                <w:rFonts w:asciiTheme="minorBidi" w:hAnsiTheme="minorBidi" w:cstheme="minorBidi" w:hint="cs"/>
                <w:sz w:val="20"/>
                <w:szCs w:val="20"/>
              </w:rPr>
              <w:t>P</w:t>
            </w:r>
            <w:r>
              <w:rPr>
                <w:rFonts w:asciiTheme="minorBidi" w:hAnsiTheme="minorBidi" w:cstheme="minorBidi"/>
                <w:sz w:val="20"/>
                <w:szCs w:val="20"/>
              </w:rPr>
              <w:t>romote</w:t>
            </w:r>
            <w:r>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2BEC1AE4" w14:textId="5297F054"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(193,300)</w:t>
            </w:r>
          </w:p>
        </w:tc>
        <w:tc>
          <w:tcPr>
            <w:tcW w:w="1333" w:type="dxa"/>
            <w:tcBorders>
              <w:top w:val="nil"/>
              <w:left w:val="nil"/>
              <w:bottom w:val="nil"/>
              <w:right w:val="nil"/>
            </w:tcBorders>
            <w:shd w:val="clear" w:color="auto" w:fill="auto"/>
            <w:vAlign w:val="bottom"/>
          </w:tcPr>
          <w:p w14:paraId="1BD06AE8" w14:textId="5AD290CF"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(85,046)</w:t>
            </w:r>
          </w:p>
        </w:tc>
        <w:tc>
          <w:tcPr>
            <w:tcW w:w="1333" w:type="dxa"/>
            <w:tcBorders>
              <w:top w:val="nil"/>
              <w:left w:val="nil"/>
              <w:bottom w:val="nil"/>
              <w:right w:val="nil"/>
            </w:tcBorders>
            <w:shd w:val="clear" w:color="auto" w:fill="auto"/>
            <w:vAlign w:val="bottom"/>
          </w:tcPr>
          <w:p w14:paraId="25A20419" w14:textId="519CDAC6"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(41,988)</w:t>
            </w:r>
          </w:p>
        </w:tc>
        <w:tc>
          <w:tcPr>
            <w:tcW w:w="1333" w:type="dxa"/>
            <w:tcBorders>
              <w:top w:val="nil"/>
              <w:left w:val="nil"/>
              <w:bottom w:val="nil"/>
              <w:right w:val="nil"/>
            </w:tcBorders>
            <w:shd w:val="clear" w:color="auto" w:fill="auto"/>
            <w:vAlign w:val="bottom"/>
          </w:tcPr>
          <w:p w14:paraId="5384074D" w14:textId="03064562"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(43,529)</w:t>
            </w:r>
          </w:p>
        </w:tc>
        <w:tc>
          <w:tcPr>
            <w:tcW w:w="1333" w:type="dxa"/>
            <w:tcBorders>
              <w:top w:val="nil"/>
              <w:left w:val="nil"/>
              <w:bottom w:val="nil"/>
              <w:right w:val="nil"/>
            </w:tcBorders>
            <w:shd w:val="clear" w:color="auto" w:fill="auto"/>
            <w:vAlign w:val="bottom"/>
          </w:tcPr>
          <w:p w14:paraId="0B18F51C" w14:textId="25D5AD8C"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(142,543)</w:t>
            </w:r>
          </w:p>
        </w:tc>
      </w:tr>
      <w:tr w:rsidR="001302AB" w:rsidRPr="00714FB5" w14:paraId="2703DC42" w14:textId="77777777" w:rsidTr="005231A6">
        <w:tc>
          <w:tcPr>
            <w:tcW w:w="4392" w:type="dxa"/>
            <w:vAlign w:val="bottom"/>
          </w:tcPr>
          <w:p w14:paraId="61025D00" w14:textId="28764BED"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דיבידנדים, דמי הצלחה וריבית שהתקבלו מחברות המטופלות לפי שיטת השווי המאזני ואחרים (*)</w:t>
            </w:r>
          </w:p>
        </w:tc>
        <w:tc>
          <w:tcPr>
            <w:tcW w:w="1333" w:type="dxa"/>
            <w:tcBorders>
              <w:top w:val="nil"/>
              <w:left w:val="nil"/>
              <w:bottom w:val="nil"/>
              <w:right w:val="nil"/>
            </w:tcBorders>
            <w:shd w:val="clear" w:color="auto" w:fill="auto"/>
            <w:vAlign w:val="bottom"/>
          </w:tcPr>
          <w:p w14:paraId="32B6B6B2" w14:textId="29EB974A"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66,683</w:t>
            </w:r>
          </w:p>
        </w:tc>
        <w:tc>
          <w:tcPr>
            <w:tcW w:w="1333" w:type="dxa"/>
            <w:tcBorders>
              <w:top w:val="nil"/>
              <w:left w:val="nil"/>
              <w:bottom w:val="nil"/>
              <w:right w:val="nil"/>
            </w:tcBorders>
            <w:shd w:val="clear" w:color="auto" w:fill="auto"/>
            <w:vAlign w:val="bottom"/>
          </w:tcPr>
          <w:p w14:paraId="268BA182" w14:textId="45E9E7BC"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29,713</w:t>
            </w:r>
          </w:p>
        </w:tc>
        <w:tc>
          <w:tcPr>
            <w:tcW w:w="1333" w:type="dxa"/>
            <w:tcBorders>
              <w:top w:val="nil"/>
              <w:left w:val="nil"/>
              <w:bottom w:val="nil"/>
              <w:right w:val="nil"/>
            </w:tcBorders>
            <w:shd w:val="clear" w:color="auto" w:fill="auto"/>
            <w:vAlign w:val="bottom"/>
          </w:tcPr>
          <w:p w14:paraId="55BFBFB5" w14:textId="300817CF"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22,988</w:t>
            </w:r>
          </w:p>
        </w:tc>
        <w:tc>
          <w:tcPr>
            <w:tcW w:w="1333" w:type="dxa"/>
            <w:tcBorders>
              <w:top w:val="nil"/>
              <w:left w:val="nil"/>
              <w:bottom w:val="nil"/>
              <w:right w:val="nil"/>
            </w:tcBorders>
            <w:shd w:val="clear" w:color="auto" w:fill="auto"/>
            <w:vAlign w:val="bottom"/>
          </w:tcPr>
          <w:p w14:paraId="382A6789" w14:textId="1F56705C"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19,501</w:t>
            </w:r>
          </w:p>
        </w:tc>
        <w:tc>
          <w:tcPr>
            <w:tcW w:w="1333" w:type="dxa"/>
            <w:tcBorders>
              <w:top w:val="nil"/>
              <w:left w:val="nil"/>
              <w:bottom w:val="nil"/>
              <w:right w:val="nil"/>
            </w:tcBorders>
            <w:shd w:val="clear" w:color="auto" w:fill="auto"/>
            <w:vAlign w:val="bottom"/>
          </w:tcPr>
          <w:p w14:paraId="4DD2B202" w14:textId="21249F2A"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60,204</w:t>
            </w:r>
          </w:p>
        </w:tc>
      </w:tr>
      <w:tr w:rsidR="001302AB" w:rsidRPr="00714FB5" w14:paraId="79B0281E" w14:textId="77777777" w:rsidTr="005231A6">
        <w:tc>
          <w:tcPr>
            <w:tcW w:w="4392" w:type="dxa"/>
            <w:vAlign w:val="bottom"/>
          </w:tcPr>
          <w:p w14:paraId="5A25882C" w14:textId="2A846D4D"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פחת והפחתות</w:t>
            </w:r>
          </w:p>
        </w:tc>
        <w:tc>
          <w:tcPr>
            <w:tcW w:w="1333" w:type="dxa"/>
            <w:tcBorders>
              <w:top w:val="nil"/>
              <w:left w:val="nil"/>
              <w:bottom w:val="nil"/>
              <w:right w:val="nil"/>
            </w:tcBorders>
            <w:shd w:val="clear" w:color="auto" w:fill="auto"/>
            <w:vAlign w:val="bottom"/>
          </w:tcPr>
          <w:p w14:paraId="6CE5E2AA" w14:textId="4E17C461"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323</w:t>
            </w:r>
          </w:p>
        </w:tc>
        <w:tc>
          <w:tcPr>
            <w:tcW w:w="1333" w:type="dxa"/>
            <w:tcBorders>
              <w:top w:val="nil"/>
              <w:left w:val="nil"/>
              <w:bottom w:val="nil"/>
              <w:right w:val="nil"/>
            </w:tcBorders>
            <w:shd w:val="clear" w:color="auto" w:fill="auto"/>
            <w:vAlign w:val="bottom"/>
          </w:tcPr>
          <w:p w14:paraId="4A357610" w14:textId="69690641"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196</w:t>
            </w:r>
          </w:p>
        </w:tc>
        <w:tc>
          <w:tcPr>
            <w:tcW w:w="1333" w:type="dxa"/>
            <w:tcBorders>
              <w:top w:val="nil"/>
              <w:left w:val="nil"/>
              <w:bottom w:val="nil"/>
              <w:right w:val="nil"/>
            </w:tcBorders>
            <w:shd w:val="clear" w:color="auto" w:fill="auto"/>
            <w:vAlign w:val="bottom"/>
          </w:tcPr>
          <w:p w14:paraId="7FFF29A3" w14:textId="1A5BD6EF"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102</w:t>
            </w:r>
          </w:p>
        </w:tc>
        <w:tc>
          <w:tcPr>
            <w:tcW w:w="1333" w:type="dxa"/>
            <w:tcBorders>
              <w:top w:val="nil"/>
              <w:left w:val="nil"/>
              <w:bottom w:val="nil"/>
              <w:right w:val="nil"/>
            </w:tcBorders>
            <w:shd w:val="clear" w:color="auto" w:fill="auto"/>
            <w:vAlign w:val="bottom"/>
          </w:tcPr>
          <w:p w14:paraId="7AED4CA5" w14:textId="5DF52307"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66</w:t>
            </w:r>
          </w:p>
        </w:tc>
        <w:tc>
          <w:tcPr>
            <w:tcW w:w="1333" w:type="dxa"/>
            <w:tcBorders>
              <w:top w:val="nil"/>
              <w:left w:val="nil"/>
              <w:bottom w:val="nil"/>
              <w:right w:val="nil"/>
            </w:tcBorders>
            <w:shd w:val="clear" w:color="auto" w:fill="auto"/>
            <w:vAlign w:val="bottom"/>
          </w:tcPr>
          <w:p w14:paraId="7CA24EA6" w14:textId="20F071F9"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293</w:t>
            </w:r>
          </w:p>
        </w:tc>
      </w:tr>
      <w:tr w:rsidR="001302AB" w:rsidRPr="00714FB5" w14:paraId="4ADD3D77" w14:textId="77777777" w:rsidTr="005231A6">
        <w:tc>
          <w:tcPr>
            <w:tcW w:w="4392" w:type="dxa"/>
            <w:vAlign w:val="bottom"/>
          </w:tcPr>
          <w:p w14:paraId="760003CD" w14:textId="59F73975"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התאמת שווי הוגן ומימוש נכסים מניבים, נטו</w:t>
            </w:r>
          </w:p>
        </w:tc>
        <w:tc>
          <w:tcPr>
            <w:tcW w:w="1333" w:type="dxa"/>
            <w:tcBorders>
              <w:top w:val="nil"/>
              <w:left w:val="nil"/>
              <w:bottom w:val="nil"/>
              <w:right w:val="nil"/>
            </w:tcBorders>
            <w:shd w:val="clear" w:color="auto" w:fill="auto"/>
            <w:vAlign w:val="bottom"/>
          </w:tcPr>
          <w:p w14:paraId="799EC7E1" w14:textId="0480CCC6"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5B66FF0B" w14:textId="503FDE08"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2,206</w:t>
            </w:r>
          </w:p>
        </w:tc>
        <w:tc>
          <w:tcPr>
            <w:tcW w:w="1333" w:type="dxa"/>
            <w:tcBorders>
              <w:top w:val="nil"/>
              <w:left w:val="nil"/>
              <w:bottom w:val="nil"/>
              <w:right w:val="nil"/>
            </w:tcBorders>
            <w:shd w:val="clear" w:color="auto" w:fill="auto"/>
            <w:vAlign w:val="bottom"/>
          </w:tcPr>
          <w:p w14:paraId="19533006" w14:textId="50513F87"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276626A8" w14:textId="6D6A0D54"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1,804</w:t>
            </w:r>
          </w:p>
        </w:tc>
        <w:tc>
          <w:tcPr>
            <w:tcW w:w="1333" w:type="dxa"/>
            <w:tcBorders>
              <w:top w:val="nil"/>
              <w:left w:val="nil"/>
              <w:bottom w:val="nil"/>
              <w:right w:val="nil"/>
            </w:tcBorders>
            <w:shd w:val="clear" w:color="auto" w:fill="auto"/>
            <w:vAlign w:val="bottom"/>
          </w:tcPr>
          <w:p w14:paraId="14E5B1A8" w14:textId="709EDA23"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2,206</w:t>
            </w:r>
          </w:p>
        </w:tc>
      </w:tr>
      <w:tr w:rsidR="001302AB" w:rsidRPr="00714FB5" w14:paraId="462AE7B1" w14:textId="77777777" w:rsidTr="005231A6">
        <w:tc>
          <w:tcPr>
            <w:tcW w:w="4392" w:type="dxa"/>
            <w:vAlign w:val="bottom"/>
          </w:tcPr>
          <w:p w14:paraId="248BEA5B" w14:textId="3FFC85B3"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בערך נכסים פיננסיים</w:t>
            </w:r>
          </w:p>
        </w:tc>
        <w:tc>
          <w:tcPr>
            <w:tcW w:w="1333" w:type="dxa"/>
            <w:tcBorders>
              <w:top w:val="nil"/>
              <w:left w:val="nil"/>
              <w:bottom w:val="nil"/>
              <w:right w:val="nil"/>
            </w:tcBorders>
            <w:shd w:val="clear" w:color="auto" w:fill="auto"/>
            <w:vAlign w:val="bottom"/>
          </w:tcPr>
          <w:p w14:paraId="26AA5CA8" w14:textId="1499687A"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(113)</w:t>
            </w:r>
          </w:p>
        </w:tc>
        <w:tc>
          <w:tcPr>
            <w:tcW w:w="1333" w:type="dxa"/>
            <w:tcBorders>
              <w:top w:val="nil"/>
              <w:left w:val="nil"/>
              <w:bottom w:val="nil"/>
              <w:right w:val="nil"/>
            </w:tcBorders>
            <w:shd w:val="clear" w:color="auto" w:fill="auto"/>
            <w:vAlign w:val="bottom"/>
          </w:tcPr>
          <w:p w14:paraId="70B16A53" w14:textId="0D9044DB" w:rsidR="001302AB" w:rsidRPr="00195A38" w:rsidRDefault="00195A38" w:rsidP="005231A6">
            <w:pPr>
              <w:rPr>
                <w:rFonts w:asciiTheme="minorBidi" w:hAnsiTheme="minorBidi" w:cstheme="minorBidi"/>
                <w:sz w:val="20"/>
                <w:szCs w:val="20"/>
              </w:rPr>
            </w:pPr>
            <w:r w:rsidRPr="00195A38">
              <w:rPr>
                <w:rFonts w:asciiTheme="minorBidi" w:hAnsiTheme="minorBidi" w:cstheme="minorBidi" w:hint="cs"/>
                <w:sz w:val="20"/>
                <w:szCs w:val="20"/>
                <w:rtl/>
              </w:rPr>
              <w:t>(81)</w:t>
            </w:r>
          </w:p>
        </w:tc>
        <w:tc>
          <w:tcPr>
            <w:tcW w:w="1333" w:type="dxa"/>
            <w:tcBorders>
              <w:top w:val="nil"/>
              <w:left w:val="nil"/>
              <w:bottom w:val="nil"/>
              <w:right w:val="nil"/>
            </w:tcBorders>
            <w:shd w:val="clear" w:color="auto" w:fill="auto"/>
            <w:vAlign w:val="bottom"/>
          </w:tcPr>
          <w:p w14:paraId="6148F56D" w14:textId="57FEFA6E" w:rsidR="001302AB" w:rsidRPr="00195A38" w:rsidRDefault="00195A38" w:rsidP="005231A6">
            <w:pPr>
              <w:rPr>
                <w:rFonts w:asciiTheme="minorBidi" w:hAnsiTheme="minorBidi" w:cstheme="minorBidi"/>
                <w:sz w:val="20"/>
                <w:szCs w:val="20"/>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46FC396E" w14:textId="2BB4FA93" w:rsidR="001302AB" w:rsidRPr="00195A38" w:rsidRDefault="00195A38" w:rsidP="005231A6">
            <w:pPr>
              <w:rPr>
                <w:rFonts w:asciiTheme="minorBidi" w:hAnsiTheme="minorBidi" w:cstheme="minorBidi"/>
                <w:sz w:val="20"/>
                <w:szCs w:val="20"/>
              </w:rPr>
            </w:pPr>
            <w:r>
              <w:rPr>
                <w:rFonts w:asciiTheme="minorBidi" w:hAnsiTheme="minorBidi" w:cstheme="minorBidi" w:hint="cs"/>
                <w:sz w:val="20"/>
                <w:szCs w:val="20"/>
                <w:rtl/>
              </w:rPr>
              <w:t>(81)</w:t>
            </w:r>
          </w:p>
        </w:tc>
        <w:tc>
          <w:tcPr>
            <w:tcW w:w="1333" w:type="dxa"/>
            <w:tcBorders>
              <w:top w:val="nil"/>
              <w:left w:val="nil"/>
              <w:bottom w:val="nil"/>
              <w:right w:val="nil"/>
            </w:tcBorders>
            <w:shd w:val="clear" w:color="auto" w:fill="auto"/>
            <w:vAlign w:val="bottom"/>
          </w:tcPr>
          <w:p w14:paraId="5533FAD7" w14:textId="574F3573" w:rsidR="001302AB" w:rsidRPr="00195A38" w:rsidRDefault="001D5C7D" w:rsidP="005231A6">
            <w:pPr>
              <w:rPr>
                <w:rFonts w:asciiTheme="minorBidi" w:hAnsiTheme="minorBidi" w:cstheme="minorBidi"/>
                <w:sz w:val="20"/>
                <w:szCs w:val="20"/>
              </w:rPr>
            </w:pPr>
            <w:r>
              <w:rPr>
                <w:rFonts w:asciiTheme="minorBidi" w:hAnsiTheme="minorBidi" w:cstheme="minorBidi" w:hint="cs"/>
                <w:sz w:val="20"/>
                <w:szCs w:val="20"/>
                <w:rtl/>
              </w:rPr>
              <w:t>(4,326)</w:t>
            </w:r>
          </w:p>
        </w:tc>
      </w:tr>
      <w:tr w:rsidR="001302AB" w:rsidRPr="00714FB5" w14:paraId="45C97BFC" w14:textId="77777777" w:rsidTr="005231A6">
        <w:tc>
          <w:tcPr>
            <w:tcW w:w="4392" w:type="dxa"/>
            <w:vAlign w:val="bottom"/>
          </w:tcPr>
          <w:p w14:paraId="7707461E" w14:textId="51D30177"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זקיפת הוצאות בגין אופציות שהוענקו לנושאי משרה</w:t>
            </w:r>
          </w:p>
        </w:tc>
        <w:tc>
          <w:tcPr>
            <w:tcW w:w="1333" w:type="dxa"/>
            <w:tcBorders>
              <w:top w:val="nil"/>
              <w:left w:val="nil"/>
              <w:bottom w:val="nil"/>
              <w:right w:val="nil"/>
            </w:tcBorders>
            <w:shd w:val="clear" w:color="auto" w:fill="auto"/>
            <w:vAlign w:val="bottom"/>
          </w:tcPr>
          <w:p w14:paraId="6D19DE6A" w14:textId="18BA8ED0" w:rsidR="001302AB" w:rsidRPr="00195A38" w:rsidRDefault="001302AB" w:rsidP="005231A6">
            <w:pPr>
              <w:rPr>
                <w:rFonts w:asciiTheme="minorBidi" w:hAnsiTheme="minorBidi" w:cstheme="minorBidi"/>
                <w:sz w:val="20"/>
                <w:szCs w:val="20"/>
              </w:rPr>
            </w:pPr>
            <w:r w:rsidRPr="00195A38">
              <w:rPr>
                <w:rFonts w:asciiTheme="minorBidi" w:hAnsiTheme="minorBidi" w:cstheme="minorBidi" w:hint="cs"/>
                <w:sz w:val="20"/>
                <w:szCs w:val="20"/>
                <w:rtl/>
              </w:rPr>
              <w:t>60</w:t>
            </w:r>
          </w:p>
        </w:tc>
        <w:tc>
          <w:tcPr>
            <w:tcW w:w="1333" w:type="dxa"/>
            <w:tcBorders>
              <w:top w:val="nil"/>
              <w:left w:val="nil"/>
              <w:bottom w:val="nil"/>
              <w:right w:val="nil"/>
            </w:tcBorders>
            <w:shd w:val="clear" w:color="auto" w:fill="auto"/>
            <w:vAlign w:val="bottom"/>
          </w:tcPr>
          <w:p w14:paraId="1476698B" w14:textId="7285A067" w:rsidR="001302AB" w:rsidRPr="00195A38" w:rsidRDefault="00195A38" w:rsidP="005231A6">
            <w:pPr>
              <w:rPr>
                <w:rFonts w:asciiTheme="minorBidi" w:hAnsiTheme="minorBidi" w:cstheme="minorBidi"/>
                <w:sz w:val="20"/>
                <w:szCs w:val="20"/>
              </w:rPr>
            </w:pPr>
            <w:r w:rsidRPr="00195A38">
              <w:rPr>
                <w:rFonts w:asciiTheme="minorBidi" w:hAnsiTheme="minorBidi" w:cstheme="minorBidi" w:hint="cs"/>
                <w:sz w:val="20"/>
                <w:szCs w:val="20"/>
                <w:rtl/>
              </w:rPr>
              <w:t>120</w:t>
            </w:r>
          </w:p>
        </w:tc>
        <w:tc>
          <w:tcPr>
            <w:tcW w:w="1333" w:type="dxa"/>
            <w:tcBorders>
              <w:top w:val="nil"/>
              <w:left w:val="nil"/>
              <w:bottom w:val="nil"/>
              <w:right w:val="nil"/>
            </w:tcBorders>
            <w:shd w:val="clear" w:color="auto" w:fill="auto"/>
            <w:vAlign w:val="bottom"/>
          </w:tcPr>
          <w:p w14:paraId="1DBBB5AA" w14:textId="0BD816A0" w:rsidR="001302AB" w:rsidRPr="00195A38" w:rsidRDefault="00195A38" w:rsidP="005231A6">
            <w:pPr>
              <w:rPr>
                <w:rFonts w:asciiTheme="minorBidi" w:hAnsiTheme="minorBidi" w:cstheme="minorBidi"/>
                <w:sz w:val="20"/>
                <w:szCs w:val="20"/>
              </w:rPr>
            </w:pPr>
            <w:r w:rsidRPr="00195A38">
              <w:rPr>
                <w:rFonts w:asciiTheme="minorBidi" w:hAnsiTheme="minorBidi" w:cstheme="minorBidi" w:hint="cs"/>
                <w:sz w:val="20"/>
                <w:szCs w:val="20"/>
                <w:rtl/>
              </w:rPr>
              <w:t>19</w:t>
            </w:r>
          </w:p>
        </w:tc>
        <w:tc>
          <w:tcPr>
            <w:tcW w:w="1333" w:type="dxa"/>
            <w:tcBorders>
              <w:top w:val="nil"/>
              <w:left w:val="nil"/>
              <w:bottom w:val="nil"/>
              <w:right w:val="nil"/>
            </w:tcBorders>
            <w:shd w:val="clear" w:color="auto" w:fill="auto"/>
            <w:vAlign w:val="bottom"/>
          </w:tcPr>
          <w:p w14:paraId="45350F21" w14:textId="162016BA" w:rsidR="001302AB" w:rsidRPr="00195A38" w:rsidRDefault="00195A38" w:rsidP="005231A6">
            <w:pPr>
              <w:rPr>
                <w:rFonts w:asciiTheme="minorBidi" w:hAnsiTheme="minorBidi" w:cstheme="minorBidi"/>
                <w:sz w:val="20"/>
                <w:szCs w:val="20"/>
              </w:rPr>
            </w:pPr>
            <w:r>
              <w:rPr>
                <w:rFonts w:asciiTheme="minorBidi" w:hAnsiTheme="minorBidi" w:cstheme="minorBidi" w:hint="cs"/>
                <w:sz w:val="20"/>
                <w:szCs w:val="20"/>
                <w:rtl/>
              </w:rPr>
              <w:t>40</w:t>
            </w:r>
          </w:p>
        </w:tc>
        <w:tc>
          <w:tcPr>
            <w:tcW w:w="1333" w:type="dxa"/>
            <w:tcBorders>
              <w:top w:val="nil"/>
              <w:left w:val="nil"/>
              <w:bottom w:val="nil"/>
              <w:right w:val="nil"/>
            </w:tcBorders>
            <w:shd w:val="clear" w:color="auto" w:fill="auto"/>
            <w:vAlign w:val="bottom"/>
          </w:tcPr>
          <w:p w14:paraId="1F922CB2" w14:textId="50694F5A" w:rsidR="001302AB" w:rsidRPr="00195A38" w:rsidRDefault="001D5C7D" w:rsidP="005231A6">
            <w:pPr>
              <w:rPr>
                <w:rFonts w:asciiTheme="minorBidi" w:hAnsiTheme="minorBidi" w:cstheme="minorBidi"/>
                <w:sz w:val="20"/>
                <w:szCs w:val="20"/>
              </w:rPr>
            </w:pPr>
            <w:r>
              <w:rPr>
                <w:rFonts w:asciiTheme="minorBidi" w:hAnsiTheme="minorBidi" w:cstheme="minorBidi" w:hint="cs"/>
                <w:sz w:val="20"/>
                <w:szCs w:val="20"/>
                <w:rtl/>
              </w:rPr>
              <w:t>161</w:t>
            </w:r>
          </w:p>
        </w:tc>
      </w:tr>
      <w:tr w:rsidR="001302AB" w:rsidRPr="00714FB5" w14:paraId="29E9ECAE" w14:textId="77777777" w:rsidTr="005231A6">
        <w:tc>
          <w:tcPr>
            <w:tcW w:w="4392" w:type="dxa"/>
            <w:vAlign w:val="bottom"/>
          </w:tcPr>
          <w:p w14:paraId="5DA64BC9" w14:textId="728B653C"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במסים נדחים, נטו</w:t>
            </w:r>
          </w:p>
        </w:tc>
        <w:tc>
          <w:tcPr>
            <w:tcW w:w="1333" w:type="dxa"/>
            <w:tcBorders>
              <w:top w:val="nil"/>
              <w:left w:val="nil"/>
              <w:bottom w:val="nil"/>
              <w:right w:val="nil"/>
            </w:tcBorders>
            <w:shd w:val="clear" w:color="auto" w:fill="auto"/>
            <w:vAlign w:val="bottom"/>
          </w:tcPr>
          <w:p w14:paraId="4FB644AC" w14:textId="72409ABC"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56,246</w:t>
            </w:r>
          </w:p>
        </w:tc>
        <w:tc>
          <w:tcPr>
            <w:tcW w:w="1333" w:type="dxa"/>
            <w:tcBorders>
              <w:top w:val="nil"/>
              <w:left w:val="nil"/>
              <w:bottom w:val="nil"/>
              <w:right w:val="nil"/>
            </w:tcBorders>
            <w:shd w:val="clear" w:color="auto" w:fill="auto"/>
            <w:vAlign w:val="bottom"/>
          </w:tcPr>
          <w:p w14:paraId="1E754E7B" w14:textId="252D494F"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15,581</w:t>
            </w:r>
          </w:p>
        </w:tc>
        <w:tc>
          <w:tcPr>
            <w:tcW w:w="1333" w:type="dxa"/>
            <w:tcBorders>
              <w:top w:val="nil"/>
              <w:left w:val="nil"/>
              <w:bottom w:val="nil"/>
              <w:right w:val="nil"/>
            </w:tcBorders>
            <w:shd w:val="clear" w:color="auto" w:fill="auto"/>
            <w:vAlign w:val="bottom"/>
          </w:tcPr>
          <w:p w14:paraId="15508FEA" w14:textId="29477659"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1,395</w:t>
            </w:r>
          </w:p>
        </w:tc>
        <w:tc>
          <w:tcPr>
            <w:tcW w:w="1333" w:type="dxa"/>
            <w:tcBorders>
              <w:top w:val="nil"/>
              <w:left w:val="nil"/>
              <w:bottom w:val="nil"/>
              <w:right w:val="nil"/>
            </w:tcBorders>
            <w:shd w:val="clear" w:color="auto" w:fill="auto"/>
            <w:vAlign w:val="bottom"/>
          </w:tcPr>
          <w:p w14:paraId="4EADC592" w14:textId="6C3491FA"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9,041</w:t>
            </w:r>
          </w:p>
        </w:tc>
        <w:tc>
          <w:tcPr>
            <w:tcW w:w="1333" w:type="dxa"/>
            <w:tcBorders>
              <w:top w:val="nil"/>
              <w:left w:val="nil"/>
              <w:bottom w:val="nil"/>
              <w:right w:val="nil"/>
            </w:tcBorders>
            <w:shd w:val="clear" w:color="auto" w:fill="auto"/>
            <w:vAlign w:val="bottom"/>
          </w:tcPr>
          <w:p w14:paraId="7B814967" w14:textId="63F1CA69"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28,823</w:t>
            </w:r>
          </w:p>
        </w:tc>
      </w:tr>
      <w:tr w:rsidR="001302AB" w:rsidRPr="00714FB5" w14:paraId="2D01C5F5" w14:textId="77777777" w:rsidTr="005231A6">
        <w:tc>
          <w:tcPr>
            <w:tcW w:w="4392" w:type="dxa"/>
            <w:vAlign w:val="bottom"/>
          </w:tcPr>
          <w:p w14:paraId="0E299738" w14:textId="6458B980" w:rsidR="001302AB" w:rsidRPr="005F767D" w:rsidRDefault="001302AB" w:rsidP="005231A6">
            <w:pPr>
              <w:jc w:val="left"/>
              <w:rPr>
                <w:rFonts w:asciiTheme="minorBidi" w:hAnsiTheme="minorBidi" w:cstheme="minorBidi"/>
                <w:b/>
                <w:bCs/>
                <w:sz w:val="20"/>
                <w:szCs w:val="20"/>
                <w:rtl/>
              </w:rPr>
            </w:pPr>
            <w:r w:rsidRPr="005F767D">
              <w:rPr>
                <w:rFonts w:asciiTheme="minorBidi" w:hAnsiTheme="minorBidi" w:cstheme="minorBidi"/>
                <w:b/>
                <w:bCs/>
                <w:sz w:val="20"/>
                <w:szCs w:val="20"/>
                <w:rtl/>
              </w:rPr>
              <w:br/>
            </w:r>
            <w:r w:rsidRPr="005F767D">
              <w:rPr>
                <w:rFonts w:asciiTheme="minorBidi" w:hAnsiTheme="minorBidi" w:cstheme="minorBidi" w:hint="cs"/>
                <w:b/>
                <w:bCs/>
                <w:sz w:val="20"/>
                <w:szCs w:val="20"/>
                <w:rtl/>
              </w:rPr>
              <w:t>שינויים בסעיפי רכוש והתחייבויות:</w:t>
            </w:r>
          </w:p>
        </w:tc>
        <w:tc>
          <w:tcPr>
            <w:tcW w:w="1333" w:type="dxa"/>
            <w:tcBorders>
              <w:top w:val="nil"/>
              <w:left w:val="nil"/>
              <w:bottom w:val="nil"/>
              <w:right w:val="nil"/>
            </w:tcBorders>
            <w:shd w:val="clear" w:color="auto" w:fill="auto"/>
            <w:vAlign w:val="bottom"/>
          </w:tcPr>
          <w:p w14:paraId="6C9B082C" w14:textId="6012E768"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2956F1B" w14:textId="79EEFAA8"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9D420AD" w14:textId="3E12FFE0"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9F6335D" w14:textId="4BBA1DB8"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51D3832" w14:textId="6C4FC80A" w:rsidR="001302AB" w:rsidRPr="00195A38" w:rsidRDefault="001302AB" w:rsidP="005231A6">
            <w:pPr>
              <w:rPr>
                <w:rFonts w:asciiTheme="minorBidi" w:hAnsiTheme="minorBidi" w:cstheme="minorBidi"/>
                <w:sz w:val="20"/>
                <w:szCs w:val="20"/>
                <w:rtl/>
              </w:rPr>
            </w:pPr>
          </w:p>
        </w:tc>
      </w:tr>
      <w:tr w:rsidR="001302AB" w:rsidRPr="00714FB5" w14:paraId="1467910E" w14:textId="77777777" w:rsidTr="005231A6">
        <w:tc>
          <w:tcPr>
            <w:tcW w:w="4392" w:type="dxa"/>
            <w:vAlign w:val="bottom"/>
          </w:tcPr>
          <w:p w14:paraId="38142225" w14:textId="058FE74D"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במלאי מקרקעין למכירה ומקדמות, נטו</w:t>
            </w:r>
          </w:p>
        </w:tc>
        <w:tc>
          <w:tcPr>
            <w:tcW w:w="1333" w:type="dxa"/>
            <w:tcBorders>
              <w:top w:val="nil"/>
              <w:left w:val="nil"/>
              <w:bottom w:val="nil"/>
              <w:right w:val="nil"/>
            </w:tcBorders>
            <w:shd w:val="clear" w:color="auto" w:fill="auto"/>
            <w:vAlign w:val="bottom"/>
          </w:tcPr>
          <w:p w14:paraId="776EAC9F" w14:textId="337D25C5"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6BE13F07" w14:textId="5ADA6001"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1,928</w:t>
            </w:r>
          </w:p>
        </w:tc>
        <w:tc>
          <w:tcPr>
            <w:tcW w:w="1333" w:type="dxa"/>
            <w:tcBorders>
              <w:top w:val="nil"/>
              <w:left w:val="nil"/>
              <w:bottom w:val="nil"/>
              <w:right w:val="nil"/>
            </w:tcBorders>
            <w:shd w:val="clear" w:color="auto" w:fill="auto"/>
            <w:vAlign w:val="bottom"/>
          </w:tcPr>
          <w:p w14:paraId="3B3BE5B5" w14:textId="3593FBBD"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3E81578" w14:textId="37D10441"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798C3F5B" w14:textId="21BCE020"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1,949</w:t>
            </w:r>
          </w:p>
        </w:tc>
      </w:tr>
      <w:tr w:rsidR="001302AB" w:rsidRPr="00714FB5" w14:paraId="0942E2FD" w14:textId="77777777" w:rsidTr="005231A6">
        <w:tc>
          <w:tcPr>
            <w:tcW w:w="4392" w:type="dxa"/>
            <w:vAlign w:val="bottom"/>
          </w:tcPr>
          <w:p w14:paraId="64347776" w14:textId="06627708"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בלקוחות</w:t>
            </w:r>
          </w:p>
        </w:tc>
        <w:tc>
          <w:tcPr>
            <w:tcW w:w="1333" w:type="dxa"/>
            <w:tcBorders>
              <w:top w:val="nil"/>
              <w:left w:val="nil"/>
              <w:bottom w:val="nil"/>
              <w:right w:val="nil"/>
            </w:tcBorders>
            <w:shd w:val="clear" w:color="auto" w:fill="auto"/>
            <w:vAlign w:val="bottom"/>
          </w:tcPr>
          <w:p w14:paraId="4BD7DE9B" w14:textId="2CC41EC5"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32</w:t>
            </w:r>
          </w:p>
        </w:tc>
        <w:tc>
          <w:tcPr>
            <w:tcW w:w="1333" w:type="dxa"/>
            <w:tcBorders>
              <w:top w:val="nil"/>
              <w:left w:val="nil"/>
              <w:bottom w:val="nil"/>
              <w:right w:val="nil"/>
            </w:tcBorders>
            <w:shd w:val="clear" w:color="auto" w:fill="auto"/>
            <w:vAlign w:val="bottom"/>
          </w:tcPr>
          <w:p w14:paraId="3383BA00" w14:textId="0592F191"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149</w:t>
            </w:r>
          </w:p>
        </w:tc>
        <w:tc>
          <w:tcPr>
            <w:tcW w:w="1333" w:type="dxa"/>
            <w:tcBorders>
              <w:top w:val="nil"/>
              <w:left w:val="nil"/>
              <w:bottom w:val="nil"/>
              <w:right w:val="nil"/>
            </w:tcBorders>
            <w:shd w:val="clear" w:color="auto" w:fill="auto"/>
            <w:vAlign w:val="bottom"/>
          </w:tcPr>
          <w:p w14:paraId="5F8355BC" w14:textId="092D5F79"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8</w:t>
            </w:r>
          </w:p>
        </w:tc>
        <w:tc>
          <w:tcPr>
            <w:tcW w:w="1333" w:type="dxa"/>
            <w:tcBorders>
              <w:top w:val="nil"/>
              <w:left w:val="nil"/>
              <w:bottom w:val="nil"/>
              <w:right w:val="nil"/>
            </w:tcBorders>
            <w:shd w:val="clear" w:color="auto" w:fill="auto"/>
            <w:vAlign w:val="bottom"/>
          </w:tcPr>
          <w:p w14:paraId="4C7CEEEE" w14:textId="423B33A3"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161</w:t>
            </w:r>
          </w:p>
        </w:tc>
        <w:tc>
          <w:tcPr>
            <w:tcW w:w="1333" w:type="dxa"/>
            <w:tcBorders>
              <w:top w:val="nil"/>
              <w:left w:val="nil"/>
              <w:bottom w:val="nil"/>
              <w:right w:val="nil"/>
            </w:tcBorders>
            <w:shd w:val="clear" w:color="auto" w:fill="auto"/>
            <w:vAlign w:val="bottom"/>
          </w:tcPr>
          <w:p w14:paraId="6FE6EDEF" w14:textId="0FB96918"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116</w:t>
            </w:r>
          </w:p>
        </w:tc>
      </w:tr>
      <w:tr w:rsidR="001302AB" w:rsidRPr="00714FB5" w14:paraId="5078CA5D" w14:textId="77777777" w:rsidTr="005231A6">
        <w:tc>
          <w:tcPr>
            <w:tcW w:w="4392" w:type="dxa"/>
            <w:vAlign w:val="bottom"/>
          </w:tcPr>
          <w:p w14:paraId="660AAC72" w14:textId="0881BA78"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בחייבים ויתרות חובה</w:t>
            </w:r>
          </w:p>
        </w:tc>
        <w:tc>
          <w:tcPr>
            <w:tcW w:w="1333" w:type="dxa"/>
            <w:tcBorders>
              <w:top w:val="nil"/>
              <w:left w:val="nil"/>
              <w:bottom w:val="nil"/>
              <w:right w:val="nil"/>
            </w:tcBorders>
            <w:shd w:val="clear" w:color="auto" w:fill="auto"/>
            <w:vAlign w:val="bottom"/>
          </w:tcPr>
          <w:p w14:paraId="42867585" w14:textId="621AB34A"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(2,333)</w:t>
            </w:r>
          </w:p>
        </w:tc>
        <w:tc>
          <w:tcPr>
            <w:tcW w:w="1333" w:type="dxa"/>
            <w:tcBorders>
              <w:top w:val="nil"/>
              <w:left w:val="nil"/>
              <w:bottom w:val="nil"/>
              <w:right w:val="nil"/>
            </w:tcBorders>
            <w:shd w:val="clear" w:color="auto" w:fill="auto"/>
            <w:vAlign w:val="bottom"/>
          </w:tcPr>
          <w:p w14:paraId="3B573C91" w14:textId="2A6C43E3"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520</w:t>
            </w:r>
          </w:p>
        </w:tc>
        <w:tc>
          <w:tcPr>
            <w:tcW w:w="1333" w:type="dxa"/>
            <w:tcBorders>
              <w:top w:val="nil"/>
              <w:left w:val="nil"/>
              <w:bottom w:val="nil"/>
              <w:right w:val="nil"/>
            </w:tcBorders>
            <w:shd w:val="clear" w:color="auto" w:fill="auto"/>
            <w:vAlign w:val="bottom"/>
          </w:tcPr>
          <w:p w14:paraId="1CBB6AEF" w14:textId="6426DBB3"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(1,326)</w:t>
            </w:r>
          </w:p>
        </w:tc>
        <w:tc>
          <w:tcPr>
            <w:tcW w:w="1333" w:type="dxa"/>
            <w:tcBorders>
              <w:top w:val="nil"/>
              <w:left w:val="nil"/>
              <w:bottom w:val="nil"/>
              <w:right w:val="nil"/>
            </w:tcBorders>
            <w:shd w:val="clear" w:color="auto" w:fill="auto"/>
            <w:vAlign w:val="bottom"/>
          </w:tcPr>
          <w:p w14:paraId="5D0207A6" w14:textId="1E86F8E2"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1,017</w:t>
            </w:r>
          </w:p>
        </w:tc>
        <w:tc>
          <w:tcPr>
            <w:tcW w:w="1333" w:type="dxa"/>
            <w:tcBorders>
              <w:top w:val="nil"/>
              <w:left w:val="nil"/>
              <w:bottom w:val="nil"/>
              <w:right w:val="nil"/>
            </w:tcBorders>
            <w:shd w:val="clear" w:color="auto" w:fill="auto"/>
            <w:vAlign w:val="bottom"/>
          </w:tcPr>
          <w:p w14:paraId="31EC4751" w14:textId="3489EC12"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664</w:t>
            </w:r>
          </w:p>
        </w:tc>
      </w:tr>
      <w:tr w:rsidR="001302AB" w:rsidRPr="00714FB5" w14:paraId="755C80D4" w14:textId="77777777" w:rsidTr="005231A6">
        <w:tc>
          <w:tcPr>
            <w:tcW w:w="4392" w:type="dxa"/>
            <w:vAlign w:val="bottom"/>
          </w:tcPr>
          <w:p w14:paraId="44F826C1" w14:textId="3F6F0816"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בספקים ונותני שירותים</w:t>
            </w:r>
          </w:p>
        </w:tc>
        <w:tc>
          <w:tcPr>
            <w:tcW w:w="1333" w:type="dxa"/>
            <w:tcBorders>
              <w:top w:val="nil"/>
              <w:left w:val="nil"/>
              <w:bottom w:val="nil"/>
              <w:right w:val="nil"/>
            </w:tcBorders>
            <w:shd w:val="clear" w:color="auto" w:fill="auto"/>
            <w:vAlign w:val="bottom"/>
          </w:tcPr>
          <w:p w14:paraId="7EF39333" w14:textId="0610C3A5"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(333)</w:t>
            </w:r>
          </w:p>
        </w:tc>
        <w:tc>
          <w:tcPr>
            <w:tcW w:w="1333" w:type="dxa"/>
            <w:tcBorders>
              <w:top w:val="nil"/>
              <w:left w:val="nil"/>
              <w:bottom w:val="nil"/>
              <w:right w:val="nil"/>
            </w:tcBorders>
            <w:shd w:val="clear" w:color="auto" w:fill="auto"/>
            <w:vAlign w:val="bottom"/>
          </w:tcPr>
          <w:p w14:paraId="61630A9B" w14:textId="558602F8"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190</w:t>
            </w:r>
          </w:p>
        </w:tc>
        <w:tc>
          <w:tcPr>
            <w:tcW w:w="1333" w:type="dxa"/>
            <w:tcBorders>
              <w:top w:val="nil"/>
              <w:left w:val="nil"/>
              <w:bottom w:val="nil"/>
              <w:right w:val="nil"/>
            </w:tcBorders>
            <w:shd w:val="clear" w:color="auto" w:fill="auto"/>
            <w:vAlign w:val="bottom"/>
          </w:tcPr>
          <w:p w14:paraId="2F9AB88C" w14:textId="3995AE8D"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(282)</w:t>
            </w:r>
          </w:p>
        </w:tc>
        <w:tc>
          <w:tcPr>
            <w:tcW w:w="1333" w:type="dxa"/>
            <w:tcBorders>
              <w:top w:val="nil"/>
              <w:left w:val="nil"/>
              <w:bottom w:val="nil"/>
              <w:right w:val="nil"/>
            </w:tcBorders>
            <w:shd w:val="clear" w:color="auto" w:fill="auto"/>
            <w:vAlign w:val="bottom"/>
          </w:tcPr>
          <w:p w14:paraId="5DA69D56" w14:textId="1B86A804"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165</w:t>
            </w:r>
          </w:p>
        </w:tc>
        <w:tc>
          <w:tcPr>
            <w:tcW w:w="1333" w:type="dxa"/>
            <w:tcBorders>
              <w:top w:val="nil"/>
              <w:left w:val="nil"/>
              <w:bottom w:val="nil"/>
              <w:right w:val="nil"/>
            </w:tcBorders>
            <w:shd w:val="clear" w:color="auto" w:fill="auto"/>
            <w:vAlign w:val="bottom"/>
          </w:tcPr>
          <w:p w14:paraId="5BEEDB36" w14:textId="74443390"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146</w:t>
            </w:r>
          </w:p>
        </w:tc>
      </w:tr>
      <w:tr w:rsidR="001302AB" w:rsidRPr="00714FB5" w14:paraId="44032CC4" w14:textId="77777777" w:rsidTr="005231A6">
        <w:tc>
          <w:tcPr>
            <w:tcW w:w="4392" w:type="dxa"/>
            <w:vAlign w:val="bottom"/>
          </w:tcPr>
          <w:p w14:paraId="78C73987" w14:textId="2C4D9C19"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שינוי בזכאים ויתרות זכות</w:t>
            </w:r>
          </w:p>
        </w:tc>
        <w:tc>
          <w:tcPr>
            <w:tcW w:w="1333" w:type="dxa"/>
            <w:tcBorders>
              <w:top w:val="nil"/>
              <w:left w:val="nil"/>
              <w:bottom w:val="nil"/>
              <w:right w:val="nil"/>
            </w:tcBorders>
            <w:shd w:val="clear" w:color="auto" w:fill="auto"/>
            <w:vAlign w:val="bottom"/>
          </w:tcPr>
          <w:p w14:paraId="0DF6DB45" w14:textId="7A459AC6" w:rsidR="001302AB" w:rsidRPr="00195A38" w:rsidRDefault="001302AB" w:rsidP="005231A6">
            <w:pPr>
              <w:rPr>
                <w:rFonts w:asciiTheme="minorBidi" w:hAnsiTheme="minorBidi" w:cstheme="minorBidi"/>
                <w:sz w:val="20"/>
                <w:szCs w:val="20"/>
                <w:rtl/>
              </w:rPr>
            </w:pPr>
            <w:r w:rsidRPr="00195A38">
              <w:rPr>
                <w:rFonts w:asciiTheme="minorBidi" w:hAnsiTheme="minorBidi" w:cstheme="minorBidi" w:hint="cs"/>
                <w:sz w:val="20"/>
                <w:szCs w:val="20"/>
                <w:rtl/>
              </w:rPr>
              <w:t>14,328</w:t>
            </w:r>
          </w:p>
        </w:tc>
        <w:tc>
          <w:tcPr>
            <w:tcW w:w="1333" w:type="dxa"/>
            <w:tcBorders>
              <w:top w:val="nil"/>
              <w:left w:val="nil"/>
              <w:bottom w:val="nil"/>
              <w:right w:val="nil"/>
            </w:tcBorders>
            <w:shd w:val="clear" w:color="auto" w:fill="auto"/>
            <w:vAlign w:val="bottom"/>
          </w:tcPr>
          <w:p w14:paraId="524696D8" w14:textId="7E228CD2"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6,710</w:t>
            </w:r>
          </w:p>
        </w:tc>
        <w:tc>
          <w:tcPr>
            <w:tcW w:w="1333" w:type="dxa"/>
            <w:tcBorders>
              <w:top w:val="nil"/>
              <w:left w:val="nil"/>
              <w:bottom w:val="nil"/>
              <w:right w:val="nil"/>
            </w:tcBorders>
            <w:shd w:val="clear" w:color="auto" w:fill="auto"/>
            <w:vAlign w:val="bottom"/>
          </w:tcPr>
          <w:p w14:paraId="7915BFD2" w14:textId="3714DF4B" w:rsidR="001302AB" w:rsidRPr="00195A38" w:rsidRDefault="00195A38" w:rsidP="005231A6">
            <w:pPr>
              <w:rPr>
                <w:rFonts w:asciiTheme="minorBidi" w:hAnsiTheme="minorBidi" w:cstheme="minorBidi"/>
                <w:sz w:val="20"/>
                <w:szCs w:val="20"/>
                <w:rtl/>
              </w:rPr>
            </w:pPr>
            <w:r w:rsidRPr="00195A38">
              <w:rPr>
                <w:rFonts w:asciiTheme="minorBidi" w:hAnsiTheme="minorBidi" w:cstheme="minorBidi" w:hint="cs"/>
                <w:sz w:val="20"/>
                <w:szCs w:val="20"/>
                <w:rtl/>
              </w:rPr>
              <w:t>(11,548)</w:t>
            </w:r>
          </w:p>
        </w:tc>
        <w:tc>
          <w:tcPr>
            <w:tcW w:w="1333" w:type="dxa"/>
            <w:tcBorders>
              <w:top w:val="nil"/>
              <w:left w:val="nil"/>
              <w:bottom w:val="nil"/>
              <w:right w:val="nil"/>
            </w:tcBorders>
            <w:shd w:val="clear" w:color="auto" w:fill="auto"/>
            <w:vAlign w:val="bottom"/>
          </w:tcPr>
          <w:p w14:paraId="526CD5F2" w14:textId="677DFA8E" w:rsidR="001302AB" w:rsidRPr="00195A38" w:rsidRDefault="00195A38" w:rsidP="005231A6">
            <w:pPr>
              <w:rPr>
                <w:rFonts w:asciiTheme="minorBidi" w:hAnsiTheme="minorBidi" w:cstheme="minorBidi"/>
                <w:sz w:val="20"/>
                <w:szCs w:val="20"/>
                <w:rtl/>
              </w:rPr>
            </w:pPr>
            <w:r>
              <w:rPr>
                <w:rFonts w:asciiTheme="minorBidi" w:hAnsiTheme="minorBidi" w:cstheme="minorBidi" w:hint="cs"/>
                <w:sz w:val="20"/>
                <w:szCs w:val="20"/>
                <w:rtl/>
              </w:rPr>
              <w:t>(976)</w:t>
            </w:r>
          </w:p>
        </w:tc>
        <w:tc>
          <w:tcPr>
            <w:tcW w:w="1333" w:type="dxa"/>
            <w:tcBorders>
              <w:top w:val="nil"/>
              <w:left w:val="nil"/>
              <w:bottom w:val="nil"/>
              <w:right w:val="nil"/>
            </w:tcBorders>
            <w:shd w:val="clear" w:color="auto" w:fill="auto"/>
            <w:vAlign w:val="bottom"/>
          </w:tcPr>
          <w:p w14:paraId="34588C17" w14:textId="67E9A1BC" w:rsidR="001302AB" w:rsidRPr="00195A38" w:rsidRDefault="001D5C7D" w:rsidP="005231A6">
            <w:pPr>
              <w:rPr>
                <w:rFonts w:asciiTheme="minorBidi" w:hAnsiTheme="minorBidi" w:cstheme="minorBidi"/>
                <w:sz w:val="20"/>
                <w:szCs w:val="20"/>
                <w:rtl/>
              </w:rPr>
            </w:pPr>
            <w:r>
              <w:rPr>
                <w:rFonts w:asciiTheme="minorBidi" w:hAnsiTheme="minorBidi" w:cstheme="minorBidi" w:hint="cs"/>
                <w:sz w:val="20"/>
                <w:szCs w:val="20"/>
                <w:rtl/>
              </w:rPr>
              <w:t>4,318</w:t>
            </w:r>
          </w:p>
        </w:tc>
      </w:tr>
      <w:tr w:rsidR="001302AB" w:rsidRPr="00714FB5" w14:paraId="65561BD1" w14:textId="77777777" w:rsidTr="005231A6">
        <w:tc>
          <w:tcPr>
            <w:tcW w:w="4392" w:type="dxa"/>
            <w:vAlign w:val="bottom"/>
          </w:tcPr>
          <w:p w14:paraId="48D92FF2" w14:textId="6F0FDAA5" w:rsidR="001302AB" w:rsidRPr="005F767D" w:rsidRDefault="001302AB" w:rsidP="005231A6">
            <w:pPr>
              <w:jc w:val="left"/>
              <w:rPr>
                <w:rFonts w:asciiTheme="minorBidi" w:hAnsiTheme="minorBidi" w:cstheme="minorBidi"/>
                <w:sz w:val="20"/>
                <w:szCs w:val="20"/>
                <w:rtl/>
              </w:rPr>
            </w:pPr>
            <w:r>
              <w:rPr>
                <w:rFonts w:asciiTheme="minorBidi" w:hAnsiTheme="minorBidi" w:cstheme="minorBidi" w:hint="cs"/>
                <w:sz w:val="20"/>
                <w:szCs w:val="20"/>
                <w:rtl/>
              </w:rPr>
              <w:t>שיערוך התחייבויות וחייבים לזמן ארוך, נטו</w:t>
            </w:r>
          </w:p>
        </w:tc>
        <w:tc>
          <w:tcPr>
            <w:tcW w:w="1333" w:type="dxa"/>
            <w:tcBorders>
              <w:top w:val="nil"/>
              <w:left w:val="nil"/>
              <w:bottom w:val="nil"/>
              <w:right w:val="nil"/>
            </w:tcBorders>
            <w:shd w:val="clear" w:color="auto" w:fill="auto"/>
            <w:vAlign w:val="bottom"/>
          </w:tcPr>
          <w:p w14:paraId="4F114176" w14:textId="08FDAE73" w:rsidR="001302AB" w:rsidRPr="00195A38" w:rsidRDefault="001302AB" w:rsidP="005231A6">
            <w:pPr>
              <w:pBdr>
                <w:bottom w:val="sing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(4,759)</w:t>
            </w:r>
          </w:p>
        </w:tc>
        <w:tc>
          <w:tcPr>
            <w:tcW w:w="1333" w:type="dxa"/>
            <w:tcBorders>
              <w:top w:val="nil"/>
              <w:left w:val="nil"/>
              <w:bottom w:val="nil"/>
              <w:right w:val="nil"/>
            </w:tcBorders>
            <w:shd w:val="clear" w:color="auto" w:fill="auto"/>
            <w:vAlign w:val="bottom"/>
          </w:tcPr>
          <w:p w14:paraId="640930F2" w14:textId="0F2D7F2E" w:rsidR="001302AB" w:rsidRPr="00195A38" w:rsidRDefault="00195A38" w:rsidP="005231A6">
            <w:pPr>
              <w:pBdr>
                <w:bottom w:val="sing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698</w:t>
            </w:r>
          </w:p>
        </w:tc>
        <w:tc>
          <w:tcPr>
            <w:tcW w:w="1333" w:type="dxa"/>
            <w:tcBorders>
              <w:top w:val="nil"/>
              <w:left w:val="nil"/>
              <w:bottom w:val="nil"/>
              <w:right w:val="nil"/>
            </w:tcBorders>
            <w:shd w:val="clear" w:color="auto" w:fill="auto"/>
            <w:vAlign w:val="bottom"/>
          </w:tcPr>
          <w:p w14:paraId="4FA78F07" w14:textId="4451921C" w:rsidR="001302AB" w:rsidRPr="00195A38" w:rsidRDefault="00195A38" w:rsidP="005231A6">
            <w:pPr>
              <w:pBdr>
                <w:bottom w:val="sing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(4,216)</w:t>
            </w:r>
          </w:p>
        </w:tc>
        <w:tc>
          <w:tcPr>
            <w:tcW w:w="1333" w:type="dxa"/>
            <w:tcBorders>
              <w:top w:val="nil"/>
              <w:left w:val="nil"/>
              <w:bottom w:val="nil"/>
              <w:right w:val="nil"/>
            </w:tcBorders>
            <w:shd w:val="clear" w:color="auto" w:fill="auto"/>
            <w:vAlign w:val="bottom"/>
          </w:tcPr>
          <w:p w14:paraId="6A26D496" w14:textId="170B7204" w:rsidR="001302AB" w:rsidRPr="00195A38" w:rsidRDefault="00195A38" w:rsidP="005231A6">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698</w:t>
            </w:r>
          </w:p>
        </w:tc>
        <w:tc>
          <w:tcPr>
            <w:tcW w:w="1333" w:type="dxa"/>
            <w:tcBorders>
              <w:top w:val="nil"/>
              <w:left w:val="nil"/>
              <w:bottom w:val="nil"/>
              <w:right w:val="nil"/>
            </w:tcBorders>
            <w:shd w:val="clear" w:color="auto" w:fill="auto"/>
            <w:vAlign w:val="bottom"/>
          </w:tcPr>
          <w:p w14:paraId="6EB65E8C" w14:textId="42E61F88" w:rsidR="001302AB" w:rsidRPr="00195A38" w:rsidRDefault="001D5C7D" w:rsidP="005231A6">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5,289</w:t>
            </w:r>
          </w:p>
        </w:tc>
      </w:tr>
      <w:tr w:rsidR="001302AB" w:rsidRPr="00714FB5" w14:paraId="4B004B41" w14:textId="77777777" w:rsidTr="005231A6">
        <w:tc>
          <w:tcPr>
            <w:tcW w:w="4392" w:type="dxa"/>
            <w:vAlign w:val="bottom"/>
          </w:tcPr>
          <w:p w14:paraId="3375FD9D" w14:textId="44AC1251" w:rsidR="001302AB" w:rsidRPr="005F767D" w:rsidRDefault="001302AB" w:rsidP="005231A6">
            <w:pPr>
              <w:jc w:val="left"/>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508F3DF6" w14:textId="1FACC5C9" w:rsidR="001302AB" w:rsidRPr="00195A38" w:rsidRDefault="001302AB"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(109,119)</w:t>
            </w:r>
          </w:p>
        </w:tc>
        <w:tc>
          <w:tcPr>
            <w:tcW w:w="1333" w:type="dxa"/>
            <w:tcBorders>
              <w:top w:val="nil"/>
              <w:left w:val="nil"/>
              <w:bottom w:val="nil"/>
              <w:right w:val="nil"/>
            </w:tcBorders>
            <w:shd w:val="clear" w:color="auto" w:fill="auto"/>
            <w:vAlign w:val="bottom"/>
          </w:tcPr>
          <w:p w14:paraId="2248DC9D" w14:textId="26CFC50C" w:rsidR="001302AB" w:rsidRPr="00195A38" w:rsidRDefault="00195A38"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(52,494)</w:t>
            </w:r>
          </w:p>
        </w:tc>
        <w:tc>
          <w:tcPr>
            <w:tcW w:w="1333" w:type="dxa"/>
            <w:tcBorders>
              <w:top w:val="nil"/>
              <w:left w:val="nil"/>
              <w:bottom w:val="nil"/>
              <w:right w:val="nil"/>
            </w:tcBorders>
            <w:shd w:val="clear" w:color="auto" w:fill="auto"/>
            <w:vAlign w:val="bottom"/>
          </w:tcPr>
          <w:p w14:paraId="60442922" w14:textId="17C8E96A" w:rsidR="001302AB" w:rsidRPr="00195A38" w:rsidRDefault="00195A38"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(18,078)</w:t>
            </w:r>
          </w:p>
        </w:tc>
        <w:tc>
          <w:tcPr>
            <w:tcW w:w="1333" w:type="dxa"/>
            <w:tcBorders>
              <w:top w:val="nil"/>
              <w:left w:val="nil"/>
              <w:bottom w:val="nil"/>
              <w:right w:val="nil"/>
            </w:tcBorders>
            <w:shd w:val="clear" w:color="auto" w:fill="auto"/>
            <w:vAlign w:val="bottom"/>
          </w:tcPr>
          <w:p w14:paraId="31EADCBD" w14:textId="4784E38E" w:rsidR="001302AB" w:rsidRPr="00195A38" w:rsidRDefault="00195A38"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(25,241)</w:t>
            </w:r>
          </w:p>
        </w:tc>
        <w:tc>
          <w:tcPr>
            <w:tcW w:w="1333" w:type="dxa"/>
            <w:tcBorders>
              <w:top w:val="nil"/>
              <w:left w:val="nil"/>
              <w:bottom w:val="nil"/>
              <w:right w:val="nil"/>
            </w:tcBorders>
            <w:shd w:val="clear" w:color="auto" w:fill="auto"/>
            <w:vAlign w:val="bottom"/>
          </w:tcPr>
          <w:p w14:paraId="1A22FAE8" w14:textId="53C3ABDA"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(77,313)</w:t>
            </w:r>
          </w:p>
        </w:tc>
      </w:tr>
      <w:tr w:rsidR="001302AB" w:rsidRPr="00714FB5" w14:paraId="67F29AC8" w14:textId="77777777" w:rsidTr="005231A6">
        <w:tc>
          <w:tcPr>
            <w:tcW w:w="4392" w:type="dxa"/>
            <w:vAlign w:val="bottom"/>
          </w:tcPr>
          <w:p w14:paraId="6553E68F" w14:textId="7895CCE1" w:rsidR="001302AB" w:rsidRPr="005F767D" w:rsidRDefault="001302AB" w:rsidP="005231A6">
            <w:pPr>
              <w:jc w:val="left"/>
              <w:rPr>
                <w:rFonts w:asciiTheme="minorBidi" w:hAnsiTheme="minorBidi" w:cstheme="minorBidi"/>
                <w:sz w:val="20"/>
                <w:szCs w:val="20"/>
                <w:rtl/>
              </w:rPr>
            </w:pPr>
            <w:r>
              <w:rPr>
                <w:rFonts w:asciiTheme="minorBidi" w:hAnsiTheme="minorBidi" w:cstheme="minorBidi"/>
                <w:sz w:val="20"/>
                <w:szCs w:val="20"/>
                <w:rtl/>
              </w:rPr>
              <w:br/>
            </w:r>
            <w:r w:rsidRPr="001302AB">
              <w:rPr>
                <w:rFonts w:asciiTheme="minorBidi" w:hAnsiTheme="minorBidi" w:cstheme="minorBidi" w:hint="cs"/>
                <w:b/>
                <w:bCs/>
                <w:sz w:val="20"/>
                <w:szCs w:val="20"/>
                <w:u w:val="single"/>
                <w:rtl/>
              </w:rPr>
              <w:t>נספח ב'- נתונים נוספים</w:t>
            </w:r>
          </w:p>
        </w:tc>
        <w:tc>
          <w:tcPr>
            <w:tcW w:w="1333" w:type="dxa"/>
            <w:tcBorders>
              <w:top w:val="nil"/>
              <w:left w:val="nil"/>
              <w:bottom w:val="nil"/>
              <w:right w:val="nil"/>
            </w:tcBorders>
            <w:shd w:val="clear" w:color="auto" w:fill="auto"/>
            <w:vAlign w:val="bottom"/>
          </w:tcPr>
          <w:p w14:paraId="5EC0F601" w14:textId="58555C25"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BAA8072" w14:textId="6903F831"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70E6776" w14:textId="3420CA77"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EA3EFBD" w14:textId="71E688F3"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4230DF48" w14:textId="205181A0" w:rsidR="001302AB" w:rsidRPr="00195A38" w:rsidRDefault="001302AB" w:rsidP="005231A6">
            <w:pPr>
              <w:rPr>
                <w:rFonts w:asciiTheme="minorBidi" w:hAnsiTheme="minorBidi" w:cstheme="minorBidi"/>
                <w:sz w:val="20"/>
                <w:szCs w:val="20"/>
                <w:rtl/>
              </w:rPr>
            </w:pPr>
          </w:p>
        </w:tc>
      </w:tr>
      <w:tr w:rsidR="001302AB" w:rsidRPr="00714FB5" w14:paraId="3F7830F4" w14:textId="77777777" w:rsidTr="005231A6">
        <w:tc>
          <w:tcPr>
            <w:tcW w:w="4392" w:type="dxa"/>
            <w:vAlign w:val="bottom"/>
          </w:tcPr>
          <w:p w14:paraId="6128CB63" w14:textId="0510AACA" w:rsidR="001302AB" w:rsidRPr="001302AB" w:rsidRDefault="001302AB" w:rsidP="005231A6">
            <w:pPr>
              <w:jc w:val="left"/>
              <w:rPr>
                <w:rFonts w:asciiTheme="minorBidi" w:hAnsiTheme="minorBidi" w:cstheme="minorBidi"/>
                <w:b/>
                <w:bCs/>
                <w:sz w:val="20"/>
                <w:szCs w:val="20"/>
                <w:rtl/>
              </w:rPr>
            </w:pPr>
            <w:r>
              <w:rPr>
                <w:rFonts w:asciiTheme="minorBidi" w:hAnsiTheme="minorBidi" w:cstheme="minorBidi"/>
                <w:sz w:val="20"/>
                <w:szCs w:val="20"/>
                <w:rtl/>
              </w:rPr>
              <w:br/>
            </w:r>
            <w:r w:rsidRPr="001302AB">
              <w:rPr>
                <w:rFonts w:asciiTheme="minorBidi" w:hAnsiTheme="minorBidi" w:cstheme="minorBidi" w:hint="cs"/>
                <w:b/>
                <w:bCs/>
                <w:sz w:val="20"/>
                <w:szCs w:val="20"/>
                <w:rtl/>
              </w:rPr>
              <w:t>מזומנים ששולמו במשך התקופה עבור:</w:t>
            </w:r>
          </w:p>
        </w:tc>
        <w:tc>
          <w:tcPr>
            <w:tcW w:w="1333" w:type="dxa"/>
            <w:tcBorders>
              <w:top w:val="nil"/>
              <w:left w:val="nil"/>
              <w:bottom w:val="nil"/>
              <w:right w:val="nil"/>
            </w:tcBorders>
            <w:shd w:val="clear" w:color="auto" w:fill="auto"/>
            <w:vAlign w:val="bottom"/>
          </w:tcPr>
          <w:p w14:paraId="750F81E8" w14:textId="52881FB9"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EF7A587" w14:textId="5A4635BB"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2D961CD0" w14:textId="422D2DE3"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72DC1946" w14:textId="33759DA2"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0C277BD" w14:textId="5DBCEA4E" w:rsidR="001302AB" w:rsidRPr="00195A38" w:rsidRDefault="001302AB" w:rsidP="005231A6">
            <w:pPr>
              <w:rPr>
                <w:rFonts w:asciiTheme="minorBidi" w:hAnsiTheme="minorBidi" w:cstheme="minorBidi"/>
                <w:sz w:val="20"/>
                <w:szCs w:val="20"/>
                <w:rtl/>
              </w:rPr>
            </w:pPr>
          </w:p>
        </w:tc>
      </w:tr>
      <w:tr w:rsidR="001302AB" w:rsidRPr="00714FB5" w14:paraId="018D7EBD" w14:textId="77777777" w:rsidTr="005231A6">
        <w:tc>
          <w:tcPr>
            <w:tcW w:w="4392" w:type="dxa"/>
            <w:vAlign w:val="bottom"/>
          </w:tcPr>
          <w:p w14:paraId="00FAC954" w14:textId="344BB993" w:rsidR="001302AB" w:rsidRPr="005F767D" w:rsidRDefault="001302AB" w:rsidP="005231A6">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ריבית</w:t>
            </w:r>
          </w:p>
        </w:tc>
        <w:tc>
          <w:tcPr>
            <w:tcW w:w="1333" w:type="dxa"/>
            <w:tcBorders>
              <w:top w:val="nil"/>
              <w:left w:val="nil"/>
              <w:bottom w:val="nil"/>
              <w:right w:val="nil"/>
            </w:tcBorders>
            <w:shd w:val="clear" w:color="auto" w:fill="auto"/>
            <w:vAlign w:val="bottom"/>
          </w:tcPr>
          <w:p w14:paraId="300A3B70" w14:textId="154982B5" w:rsidR="001302AB" w:rsidRPr="00195A38" w:rsidRDefault="001302AB"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6,966</w:t>
            </w:r>
          </w:p>
        </w:tc>
        <w:tc>
          <w:tcPr>
            <w:tcW w:w="1333" w:type="dxa"/>
            <w:tcBorders>
              <w:top w:val="nil"/>
              <w:left w:val="nil"/>
              <w:bottom w:val="nil"/>
              <w:right w:val="nil"/>
            </w:tcBorders>
            <w:shd w:val="clear" w:color="auto" w:fill="auto"/>
            <w:vAlign w:val="bottom"/>
          </w:tcPr>
          <w:p w14:paraId="1396F9B4" w14:textId="293AB2BD" w:rsidR="001302AB" w:rsidRPr="00195A38" w:rsidRDefault="00195A38"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5,056</w:t>
            </w:r>
          </w:p>
        </w:tc>
        <w:tc>
          <w:tcPr>
            <w:tcW w:w="1333" w:type="dxa"/>
            <w:tcBorders>
              <w:top w:val="nil"/>
              <w:left w:val="nil"/>
              <w:bottom w:val="nil"/>
              <w:right w:val="nil"/>
            </w:tcBorders>
            <w:shd w:val="clear" w:color="auto" w:fill="auto"/>
            <w:vAlign w:val="bottom"/>
          </w:tcPr>
          <w:p w14:paraId="21F62E58" w14:textId="363EBB85"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3,132</w:t>
            </w:r>
          </w:p>
        </w:tc>
        <w:tc>
          <w:tcPr>
            <w:tcW w:w="1333" w:type="dxa"/>
            <w:tcBorders>
              <w:top w:val="nil"/>
              <w:left w:val="nil"/>
              <w:bottom w:val="nil"/>
              <w:right w:val="nil"/>
            </w:tcBorders>
            <w:shd w:val="clear" w:color="auto" w:fill="auto"/>
            <w:vAlign w:val="bottom"/>
          </w:tcPr>
          <w:p w14:paraId="7C5CADC9" w14:textId="7C330A56"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2,379</w:t>
            </w:r>
          </w:p>
        </w:tc>
        <w:tc>
          <w:tcPr>
            <w:tcW w:w="1333" w:type="dxa"/>
            <w:tcBorders>
              <w:top w:val="nil"/>
              <w:left w:val="nil"/>
              <w:bottom w:val="nil"/>
              <w:right w:val="nil"/>
            </w:tcBorders>
            <w:shd w:val="clear" w:color="auto" w:fill="auto"/>
            <w:vAlign w:val="bottom"/>
          </w:tcPr>
          <w:p w14:paraId="0A83E8FA" w14:textId="6004B805"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7,221</w:t>
            </w:r>
          </w:p>
        </w:tc>
      </w:tr>
      <w:tr w:rsidR="001302AB" w:rsidRPr="00714FB5" w14:paraId="56C51DEA" w14:textId="77777777" w:rsidTr="005231A6">
        <w:tc>
          <w:tcPr>
            <w:tcW w:w="4392" w:type="dxa"/>
            <w:vAlign w:val="bottom"/>
          </w:tcPr>
          <w:p w14:paraId="2C43C9D1" w14:textId="750148A9" w:rsidR="001302AB" w:rsidRPr="005F767D" w:rsidRDefault="001302AB" w:rsidP="005231A6">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מסים ששולמו על ההכנסה</w:t>
            </w:r>
          </w:p>
        </w:tc>
        <w:tc>
          <w:tcPr>
            <w:tcW w:w="1333" w:type="dxa"/>
            <w:tcBorders>
              <w:top w:val="nil"/>
              <w:left w:val="nil"/>
              <w:bottom w:val="nil"/>
              <w:right w:val="nil"/>
            </w:tcBorders>
            <w:shd w:val="clear" w:color="auto" w:fill="auto"/>
            <w:vAlign w:val="bottom"/>
          </w:tcPr>
          <w:p w14:paraId="3FA21066" w14:textId="55F3EECE" w:rsidR="001302AB" w:rsidRPr="00195A38" w:rsidRDefault="001302AB"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4,421</w:t>
            </w:r>
          </w:p>
        </w:tc>
        <w:tc>
          <w:tcPr>
            <w:tcW w:w="1333" w:type="dxa"/>
            <w:tcBorders>
              <w:top w:val="nil"/>
              <w:left w:val="nil"/>
              <w:bottom w:val="nil"/>
              <w:right w:val="nil"/>
            </w:tcBorders>
            <w:shd w:val="clear" w:color="auto" w:fill="auto"/>
            <w:vAlign w:val="bottom"/>
          </w:tcPr>
          <w:p w14:paraId="475BE43F" w14:textId="4BE7D826" w:rsidR="001302AB" w:rsidRPr="00195A38" w:rsidRDefault="00195A38"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2B50161C" w14:textId="1FACB702"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3A6D061E" w14:textId="3FF58B76"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3906D7E" w14:textId="22F8A8F5"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1,491</w:t>
            </w:r>
          </w:p>
        </w:tc>
      </w:tr>
      <w:tr w:rsidR="001302AB" w:rsidRPr="00714FB5" w14:paraId="4609776B" w14:textId="77777777" w:rsidTr="005231A6">
        <w:tc>
          <w:tcPr>
            <w:tcW w:w="4392" w:type="dxa"/>
            <w:vAlign w:val="bottom"/>
          </w:tcPr>
          <w:p w14:paraId="63197B1D" w14:textId="6D7E2C2A" w:rsidR="001302AB" w:rsidRPr="001302AB" w:rsidRDefault="001302AB" w:rsidP="005231A6">
            <w:pPr>
              <w:jc w:val="left"/>
              <w:rPr>
                <w:rFonts w:asciiTheme="minorBidi" w:hAnsiTheme="minorBidi" w:cstheme="minorBidi"/>
                <w:b/>
                <w:bCs/>
                <w:sz w:val="20"/>
                <w:szCs w:val="20"/>
                <w:rtl/>
              </w:rPr>
            </w:pPr>
            <w:r>
              <w:rPr>
                <w:rFonts w:asciiTheme="minorBidi" w:hAnsiTheme="minorBidi" w:cstheme="minorBidi"/>
                <w:sz w:val="20"/>
                <w:szCs w:val="20"/>
                <w:rtl/>
              </w:rPr>
              <w:br/>
            </w:r>
            <w:r w:rsidRPr="001302AB">
              <w:rPr>
                <w:rFonts w:asciiTheme="minorBidi" w:hAnsiTheme="minorBidi" w:cstheme="minorBidi" w:hint="cs"/>
                <w:b/>
                <w:bCs/>
                <w:sz w:val="20"/>
                <w:szCs w:val="20"/>
                <w:rtl/>
              </w:rPr>
              <w:t>מזומנים שהתקבלו במשך התקופה עבור:</w:t>
            </w:r>
          </w:p>
        </w:tc>
        <w:tc>
          <w:tcPr>
            <w:tcW w:w="1333" w:type="dxa"/>
            <w:tcBorders>
              <w:top w:val="nil"/>
              <w:left w:val="nil"/>
              <w:bottom w:val="nil"/>
              <w:right w:val="nil"/>
            </w:tcBorders>
            <w:shd w:val="clear" w:color="auto" w:fill="auto"/>
            <w:vAlign w:val="bottom"/>
          </w:tcPr>
          <w:p w14:paraId="6394F0F5" w14:textId="47C87C00"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63ECD6A5" w14:textId="4E08EF13"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FF36A83" w14:textId="24E05AD2"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0849CCA7" w14:textId="1B303EA7" w:rsidR="001302AB" w:rsidRPr="00195A38" w:rsidRDefault="001302AB" w:rsidP="005231A6">
            <w:pPr>
              <w:rPr>
                <w:rFonts w:asciiTheme="minorBidi" w:hAnsiTheme="minorBidi" w:cstheme="minorBidi"/>
                <w:sz w:val="20"/>
                <w:szCs w:val="20"/>
                <w:rtl/>
              </w:rPr>
            </w:pPr>
          </w:p>
        </w:tc>
        <w:tc>
          <w:tcPr>
            <w:tcW w:w="1333" w:type="dxa"/>
            <w:tcBorders>
              <w:top w:val="nil"/>
              <w:left w:val="nil"/>
              <w:bottom w:val="nil"/>
              <w:right w:val="nil"/>
            </w:tcBorders>
            <w:shd w:val="clear" w:color="auto" w:fill="auto"/>
            <w:vAlign w:val="bottom"/>
          </w:tcPr>
          <w:p w14:paraId="123CEAD4" w14:textId="4603CF30" w:rsidR="001302AB" w:rsidRPr="00195A38" w:rsidRDefault="001302AB" w:rsidP="005231A6">
            <w:pPr>
              <w:rPr>
                <w:rFonts w:asciiTheme="minorBidi" w:hAnsiTheme="minorBidi" w:cstheme="minorBidi"/>
                <w:sz w:val="20"/>
                <w:szCs w:val="20"/>
                <w:rtl/>
              </w:rPr>
            </w:pPr>
          </w:p>
        </w:tc>
      </w:tr>
      <w:tr w:rsidR="001302AB" w:rsidRPr="00714FB5" w14:paraId="49911D8C" w14:textId="77777777" w:rsidTr="005231A6">
        <w:tc>
          <w:tcPr>
            <w:tcW w:w="4392" w:type="dxa"/>
            <w:vAlign w:val="bottom"/>
          </w:tcPr>
          <w:p w14:paraId="74372ABF" w14:textId="3228E302" w:rsidR="001302AB" w:rsidRPr="005F767D" w:rsidRDefault="001302AB" w:rsidP="005231A6">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ריבית</w:t>
            </w:r>
          </w:p>
        </w:tc>
        <w:tc>
          <w:tcPr>
            <w:tcW w:w="1333" w:type="dxa"/>
            <w:tcBorders>
              <w:top w:val="nil"/>
              <w:left w:val="nil"/>
              <w:bottom w:val="nil"/>
              <w:right w:val="nil"/>
            </w:tcBorders>
            <w:shd w:val="clear" w:color="auto" w:fill="auto"/>
            <w:vAlign w:val="bottom"/>
          </w:tcPr>
          <w:p w14:paraId="036FCA4A" w14:textId="09CE4595" w:rsidR="001302AB" w:rsidRPr="00195A38" w:rsidRDefault="001302AB"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5,676</w:t>
            </w:r>
          </w:p>
        </w:tc>
        <w:tc>
          <w:tcPr>
            <w:tcW w:w="1333" w:type="dxa"/>
            <w:tcBorders>
              <w:top w:val="nil"/>
              <w:left w:val="nil"/>
              <w:bottom w:val="nil"/>
              <w:right w:val="nil"/>
            </w:tcBorders>
            <w:shd w:val="clear" w:color="auto" w:fill="auto"/>
            <w:vAlign w:val="bottom"/>
          </w:tcPr>
          <w:p w14:paraId="72B037BF" w14:textId="1BC590F9" w:rsidR="001302AB" w:rsidRPr="00195A38" w:rsidRDefault="00195A38" w:rsidP="005231A6">
            <w:pPr>
              <w:pBdr>
                <w:bottom w:val="double" w:sz="4" w:space="1" w:color="auto"/>
              </w:pBdr>
              <w:rPr>
                <w:rFonts w:asciiTheme="minorBidi" w:hAnsiTheme="minorBidi" w:cstheme="minorBidi"/>
                <w:sz w:val="20"/>
                <w:szCs w:val="20"/>
                <w:rtl/>
              </w:rPr>
            </w:pPr>
            <w:r w:rsidRPr="00195A38">
              <w:rPr>
                <w:rFonts w:asciiTheme="minorBidi" w:hAnsiTheme="minorBidi" w:cstheme="minorBidi" w:hint="cs"/>
                <w:sz w:val="20"/>
                <w:szCs w:val="20"/>
                <w:rtl/>
              </w:rPr>
              <w:t>57</w:t>
            </w:r>
          </w:p>
        </w:tc>
        <w:tc>
          <w:tcPr>
            <w:tcW w:w="1333" w:type="dxa"/>
            <w:tcBorders>
              <w:top w:val="nil"/>
              <w:left w:val="nil"/>
              <w:bottom w:val="nil"/>
              <w:right w:val="nil"/>
            </w:tcBorders>
            <w:shd w:val="clear" w:color="auto" w:fill="auto"/>
            <w:vAlign w:val="bottom"/>
          </w:tcPr>
          <w:p w14:paraId="6D57836F" w14:textId="258131D8"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1,318</w:t>
            </w:r>
          </w:p>
        </w:tc>
        <w:tc>
          <w:tcPr>
            <w:tcW w:w="1333" w:type="dxa"/>
            <w:tcBorders>
              <w:top w:val="nil"/>
              <w:left w:val="nil"/>
              <w:bottom w:val="nil"/>
              <w:right w:val="nil"/>
            </w:tcBorders>
            <w:shd w:val="clear" w:color="auto" w:fill="auto"/>
            <w:vAlign w:val="bottom"/>
          </w:tcPr>
          <w:p w14:paraId="515A2CA3" w14:textId="49F40F80"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333" w:type="dxa"/>
            <w:tcBorders>
              <w:top w:val="nil"/>
              <w:left w:val="nil"/>
              <w:bottom w:val="nil"/>
              <w:right w:val="nil"/>
            </w:tcBorders>
            <w:shd w:val="clear" w:color="auto" w:fill="auto"/>
            <w:vAlign w:val="bottom"/>
          </w:tcPr>
          <w:p w14:paraId="0B6F580A" w14:textId="55AEB03B" w:rsidR="001302AB" w:rsidRPr="00195A38" w:rsidRDefault="001D5C7D" w:rsidP="005231A6">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721</w:t>
            </w:r>
          </w:p>
        </w:tc>
      </w:tr>
    </w:tbl>
    <w:p w14:paraId="2FDC5BEE" w14:textId="77777777" w:rsidR="00787B9B" w:rsidRDefault="00787B9B" w:rsidP="005F767D">
      <w:pPr>
        <w:pStyle w:val="38"/>
        <w:bidi/>
        <w:spacing w:before="120"/>
        <w:rPr>
          <w:rFonts w:ascii="Arial" w:hAnsi="Arial" w:cs="Arial"/>
          <w:spacing w:val="-2"/>
          <w:sz w:val="20"/>
          <w:szCs w:val="20"/>
          <w:rtl/>
          <w:lang w:eastAsia="en-US"/>
        </w:rPr>
      </w:pPr>
      <w:r>
        <w:rPr>
          <w:rFonts w:ascii="Arial" w:hAnsi="Arial" w:cs="Arial" w:hint="cs"/>
          <w:spacing w:val="-2"/>
          <w:sz w:val="20"/>
          <w:szCs w:val="20"/>
          <w:rtl/>
          <w:lang w:eastAsia="en-US"/>
        </w:rPr>
        <w:t>(*) סווג מחדש</w:t>
      </w:r>
    </w:p>
    <w:p w14:paraId="500F8AEB" w14:textId="286FEFFC" w:rsidR="009526FC" w:rsidRPr="00EB2A55" w:rsidRDefault="009526FC" w:rsidP="00B549AA">
      <w:pPr>
        <w:widowControl w:val="0"/>
        <w:spacing w:before="2760" w:line="264" w:lineRule="auto"/>
        <w:jc w:val="center"/>
        <w:rPr>
          <w:rFonts w:ascii="Arial" w:hAnsi="Arial" w:cs="Arial"/>
          <w:b/>
          <w:bCs/>
          <w:spacing w:val="-2"/>
          <w:sz w:val="20"/>
          <w:szCs w:val="20"/>
          <w:rtl/>
        </w:rPr>
        <w:sectPr w:rsidR="009526FC" w:rsidRPr="00EB2A55" w:rsidSect="008B62CC">
          <w:headerReference w:type="even" r:id="rId33"/>
          <w:headerReference w:type="default" r:id="rId34"/>
          <w:footerReference w:type="even" r:id="rId35"/>
          <w:footerReference w:type="default" r:id="rId36"/>
          <w:headerReference w:type="first" r:id="rId37"/>
          <w:footerReference w:type="first" r:id="rId38"/>
          <w:pgSz w:w="11906" w:h="16838" w:code="9"/>
          <w:pgMar w:top="851" w:right="1418" w:bottom="680" w:left="851" w:header="680" w:footer="454" w:gutter="0"/>
          <w:paperSrc w:first="7" w:other="7"/>
          <w:cols w:space="708"/>
          <w:titlePg/>
          <w:bidi/>
          <w:rtlGutter/>
          <w:docGrid w:linePitch="360"/>
        </w:sectPr>
      </w:pPr>
      <w:proofErr w:type="spellStart"/>
      <w:r w:rsidRPr="003B114A">
        <w:rPr>
          <w:rFonts w:ascii="Arial" w:hAnsi="Arial" w:cs="Arial" w:hint="cs"/>
          <w:b/>
          <w:bCs/>
          <w:spacing w:val="-2"/>
          <w:sz w:val="20"/>
          <w:szCs w:val="20"/>
          <w:rtl/>
        </w:rPr>
        <w:t>הבאורי</w:t>
      </w:r>
      <w:r w:rsidRPr="003B114A">
        <w:rPr>
          <w:rFonts w:ascii="Arial" w:hAnsi="Arial" w:cs="Arial" w:hint="eastAsia"/>
          <w:b/>
          <w:bCs/>
          <w:spacing w:val="-2"/>
          <w:sz w:val="20"/>
          <w:szCs w:val="20"/>
          <w:rtl/>
        </w:rPr>
        <w:t>ם</w:t>
      </w:r>
      <w:proofErr w:type="spellEnd"/>
      <w:r w:rsidRPr="003B114A">
        <w:rPr>
          <w:rFonts w:ascii="Arial" w:hAnsi="Arial" w:cs="Arial"/>
          <w:b/>
          <w:bCs/>
          <w:spacing w:val="-2"/>
          <w:sz w:val="20"/>
          <w:szCs w:val="20"/>
          <w:rtl/>
        </w:rPr>
        <w:t xml:space="preserve"> לדוחות הכספיים </w:t>
      </w:r>
      <w:r w:rsidR="00FE7030">
        <w:rPr>
          <w:rFonts w:ascii="Arial" w:hAnsi="Arial" w:cs="Arial" w:hint="cs"/>
          <w:b/>
          <w:bCs/>
          <w:spacing w:val="-2"/>
          <w:sz w:val="20"/>
          <w:szCs w:val="20"/>
          <w:rtl/>
        </w:rPr>
        <w:t>ביניים</w:t>
      </w:r>
      <w:r w:rsidR="00FE7030" w:rsidRPr="003B114A">
        <w:rPr>
          <w:rFonts w:ascii="Arial" w:hAnsi="Arial" w:cs="Arial" w:hint="cs"/>
          <w:b/>
          <w:bCs/>
          <w:spacing w:val="-2"/>
          <w:sz w:val="20"/>
          <w:szCs w:val="20"/>
          <w:rtl/>
        </w:rPr>
        <w:t xml:space="preserve"> מאוחדים </w:t>
      </w:r>
      <w:r w:rsidRPr="003B114A">
        <w:rPr>
          <w:rFonts w:ascii="Arial" w:hAnsi="Arial" w:cs="Arial"/>
          <w:b/>
          <w:bCs/>
          <w:spacing w:val="-2"/>
          <w:sz w:val="20"/>
          <w:szCs w:val="20"/>
          <w:rtl/>
        </w:rPr>
        <w:t>מהווים חלק בלתי נפרד מהם</w:t>
      </w:r>
      <w:r w:rsidRPr="003B114A">
        <w:rPr>
          <w:rFonts w:ascii="Arial" w:hAnsi="Arial" w:cs="Arial" w:hint="cs"/>
          <w:b/>
          <w:bCs/>
          <w:spacing w:val="-2"/>
          <w:sz w:val="20"/>
          <w:szCs w:val="20"/>
          <w:rtl/>
        </w:rPr>
        <w:t>.</w:t>
      </w:r>
    </w:p>
    <w:p w14:paraId="1A74751E" w14:textId="32D3224F" w:rsidR="006C0A28" w:rsidRPr="006C0A28" w:rsidRDefault="006C0A28" w:rsidP="006C0A28">
      <w:pPr>
        <w:pStyle w:val="32"/>
        <w:jc w:val="center"/>
        <w:rPr>
          <w:rFonts w:asciiTheme="minorBidi" w:hAnsiTheme="minorBidi" w:cstheme="minorBidi"/>
          <w:b/>
          <w:bCs/>
          <w:color w:val="FFFFFF" w:themeColor="background1"/>
          <w:sz w:val="20"/>
          <w:szCs w:val="20"/>
          <w:u w:val="single"/>
          <w:rtl/>
        </w:rPr>
      </w:pPr>
      <w:bookmarkStart w:id="18" w:name="_Toc121047229"/>
      <w:r w:rsidRPr="006C0A28">
        <w:rPr>
          <w:rFonts w:asciiTheme="minorBidi" w:hAnsiTheme="minorBidi" w:cstheme="minorBidi"/>
          <w:b/>
          <w:bCs/>
          <w:color w:val="FFFFFF" w:themeColor="background1"/>
          <w:sz w:val="20"/>
          <w:szCs w:val="20"/>
          <w:u w:val="single"/>
          <w:rtl/>
        </w:rPr>
        <w:t>ביאורים לדוחות הכספיים התמציתיים המאוחדים</w:t>
      </w:r>
      <w:bookmarkEnd w:id="18"/>
    </w:p>
    <w:p w14:paraId="7F5137A1" w14:textId="165110A9" w:rsidR="00EC7B1B" w:rsidRPr="001B5869" w:rsidRDefault="003B114A" w:rsidP="001B5869">
      <w:pPr>
        <w:pStyle w:val="42"/>
        <w:rPr>
          <w:u w:val="none"/>
          <w:rtl/>
        </w:rPr>
      </w:pPr>
      <w:r w:rsidRPr="001B5869">
        <w:rPr>
          <w:rtl/>
        </w:rPr>
        <w:t>באור 1</w:t>
      </w:r>
      <w:r w:rsidRPr="001B5869">
        <w:rPr>
          <w:u w:val="none"/>
          <w:rtl/>
        </w:rPr>
        <w:tab/>
        <w:t>-</w:t>
      </w:r>
      <w:r w:rsidRPr="001B5869">
        <w:rPr>
          <w:u w:val="none"/>
          <w:rtl/>
        </w:rPr>
        <w:tab/>
      </w:r>
      <w:r w:rsidR="00ED4D17" w:rsidRPr="001B5869">
        <w:rPr>
          <w:rFonts w:hint="cs"/>
          <w:u w:val="none"/>
          <w:rtl/>
        </w:rPr>
        <w:t xml:space="preserve">  </w:t>
      </w:r>
      <w:r w:rsidR="004C7432" w:rsidRPr="001B5869">
        <w:rPr>
          <w:rFonts w:hint="cs"/>
          <w:rtl/>
        </w:rPr>
        <w:t>כללי</w:t>
      </w:r>
    </w:p>
    <w:p w14:paraId="4D27B201" w14:textId="2464098F" w:rsidR="002920FC" w:rsidRPr="002920FC" w:rsidRDefault="004B09B7">
      <w:pPr>
        <w:widowControl w:val="0"/>
        <w:numPr>
          <w:ilvl w:val="0"/>
          <w:numId w:val="20"/>
        </w:numPr>
        <w:tabs>
          <w:tab w:val="left" w:pos="1415"/>
          <w:tab w:val="num" w:pos="1655"/>
        </w:tabs>
        <w:suppressAutoHyphens/>
        <w:spacing w:before="160" w:after="120" w:line="276" w:lineRule="auto"/>
        <w:ind w:right="57"/>
        <w:rPr>
          <w:rFonts w:ascii="Arial" w:hAnsi="Arial" w:cs="Arial"/>
          <w:spacing w:val="-2"/>
          <w:sz w:val="20"/>
          <w:szCs w:val="20"/>
        </w:rPr>
      </w:pPr>
      <w:r w:rsidRPr="00EC4481">
        <w:rPr>
          <w:rFonts w:ascii="Arial" w:hAnsi="Arial" w:cs="Arial" w:hint="cs"/>
          <w:spacing w:val="-2"/>
          <w:sz w:val="20"/>
          <w:szCs w:val="20"/>
          <w:rtl/>
        </w:rPr>
        <w:t xml:space="preserve">אלקטרה נדל"ן בע"מ (להלן - "החברה") הינה חברה ציבורית אשר ניירות הערך שלה רשומים למסחר בבורסה לניירות ערך </w:t>
      </w:r>
      <w:r w:rsidRPr="0040705A">
        <w:rPr>
          <w:rFonts w:ascii="Arial" w:hAnsi="Arial" w:cs="Arial" w:hint="cs"/>
          <w:spacing w:val="-2"/>
          <w:sz w:val="20"/>
          <w:szCs w:val="20"/>
          <w:rtl/>
        </w:rPr>
        <w:t>בתל-אביב. החברה מתמקדת בניהול קרנות ושותפויות להשקעה עבור משקיעים מוגבלים (</w:t>
      </w:r>
      <w:r w:rsidRPr="0040705A">
        <w:rPr>
          <w:rFonts w:ascii="Arial" w:hAnsi="Arial" w:cs="Arial"/>
          <w:spacing w:val="-2"/>
          <w:sz w:val="20"/>
          <w:szCs w:val="20"/>
        </w:rPr>
        <w:t>Limited Partner</w:t>
      </w:r>
      <w:r w:rsidR="002920FC">
        <w:rPr>
          <w:rFonts w:ascii="Arial" w:hAnsi="Arial" w:cs="Arial"/>
          <w:spacing w:val="-2"/>
          <w:sz w:val="20"/>
          <w:szCs w:val="20"/>
        </w:rPr>
        <w:t>s</w:t>
      </w:r>
      <w:r w:rsidRPr="0040705A">
        <w:rPr>
          <w:rFonts w:ascii="Arial" w:hAnsi="Arial" w:cs="Arial" w:hint="cs"/>
          <w:spacing w:val="-2"/>
          <w:sz w:val="20"/>
          <w:szCs w:val="20"/>
          <w:rtl/>
        </w:rPr>
        <w:t>)</w:t>
      </w:r>
      <w:r w:rsidRPr="0040705A">
        <w:rPr>
          <w:rFonts w:ascii="Arial" w:hAnsi="Arial" w:cs="Arial" w:hint="cs"/>
          <w:spacing w:val="-2"/>
          <w:sz w:val="20"/>
          <w:szCs w:val="20"/>
        </w:rPr>
        <w:t xml:space="preserve"> </w:t>
      </w:r>
      <w:r w:rsidRPr="0040705A">
        <w:rPr>
          <w:rFonts w:ascii="Arial" w:hAnsi="Arial" w:cs="Arial" w:hint="cs"/>
          <w:spacing w:val="-2"/>
          <w:sz w:val="20"/>
          <w:szCs w:val="20"/>
          <w:rtl/>
        </w:rPr>
        <w:t xml:space="preserve">כאשר החברה הינה שותף </w:t>
      </w:r>
      <w:r>
        <w:rPr>
          <w:rFonts w:ascii="Arial" w:hAnsi="Arial" w:cs="Arial" w:hint="cs"/>
          <w:spacing w:val="-2"/>
          <w:sz w:val="20"/>
          <w:szCs w:val="20"/>
          <w:rtl/>
        </w:rPr>
        <w:t>ביישות המשמשת</w:t>
      </w:r>
      <w:r w:rsidRPr="0040705A">
        <w:rPr>
          <w:rFonts w:ascii="Arial" w:hAnsi="Arial" w:cs="Arial" w:hint="cs"/>
          <w:spacing w:val="-2"/>
          <w:sz w:val="20"/>
          <w:szCs w:val="20"/>
          <w:rtl/>
        </w:rPr>
        <w:t xml:space="preserve"> </w:t>
      </w:r>
      <w:r>
        <w:rPr>
          <w:rFonts w:ascii="Arial" w:hAnsi="Arial" w:cs="Arial" w:hint="cs"/>
          <w:spacing w:val="-2"/>
          <w:sz w:val="20"/>
          <w:szCs w:val="20"/>
          <w:rtl/>
        </w:rPr>
        <w:t xml:space="preserve">כשותף </w:t>
      </w:r>
      <w:r w:rsidRPr="0040705A">
        <w:rPr>
          <w:rFonts w:ascii="Arial" w:hAnsi="Arial" w:cs="Arial" w:hint="cs"/>
          <w:spacing w:val="-2"/>
          <w:sz w:val="20"/>
          <w:szCs w:val="20"/>
          <w:rtl/>
        </w:rPr>
        <w:t>המנהל של הקרנות והשותפויות (</w:t>
      </w:r>
      <w:r w:rsidRPr="0040705A">
        <w:rPr>
          <w:rFonts w:ascii="Arial" w:hAnsi="Arial" w:cs="Arial"/>
          <w:spacing w:val="-2"/>
          <w:sz w:val="20"/>
          <w:szCs w:val="20"/>
        </w:rPr>
        <w:t>General Partner</w:t>
      </w:r>
      <w:r w:rsidRPr="0040705A">
        <w:rPr>
          <w:rFonts w:ascii="Arial" w:hAnsi="Arial" w:cs="Arial" w:hint="cs"/>
          <w:spacing w:val="-2"/>
          <w:sz w:val="20"/>
          <w:szCs w:val="20"/>
          <w:rtl/>
        </w:rPr>
        <w:t xml:space="preserve">). למועד פרסום הדוחות הכספיים </w:t>
      </w:r>
      <w:r w:rsidRPr="000010CE">
        <w:rPr>
          <w:rFonts w:ascii="Arial" w:hAnsi="Arial" w:cs="Arial" w:hint="cs"/>
          <w:spacing w:val="-2"/>
          <w:sz w:val="20"/>
          <w:szCs w:val="20"/>
          <w:rtl/>
        </w:rPr>
        <w:t>מנהלת החברה שלוש קרנות להשקעה במקבצי דיור בארה"ב (</w:t>
      </w:r>
      <w:r w:rsidRPr="000010CE">
        <w:rPr>
          <w:rFonts w:ascii="Arial" w:hAnsi="Arial" w:cs="Arial"/>
          <w:spacing w:val="-2"/>
          <w:sz w:val="20"/>
          <w:szCs w:val="20"/>
        </w:rPr>
        <w:t>Multifamily</w:t>
      </w:r>
      <w:r w:rsidRPr="000010CE">
        <w:rPr>
          <w:rFonts w:ascii="Arial" w:hAnsi="Arial" w:cs="Arial" w:hint="cs"/>
          <w:spacing w:val="-2"/>
          <w:sz w:val="20"/>
          <w:szCs w:val="20"/>
          <w:rtl/>
        </w:rPr>
        <w:t xml:space="preserve">), שתי קרנות למימון מקבצי דיור בארה"ב, 17 שותפויות ייעודיות להשקעה בבתים פרטיים צמודי קרקע להשכרה </w:t>
      </w:r>
      <w:r>
        <w:rPr>
          <w:rFonts w:ascii="Arial" w:hAnsi="Arial" w:cs="Arial"/>
          <w:spacing w:val="-2"/>
          <w:sz w:val="20"/>
          <w:szCs w:val="20"/>
        </w:rPr>
        <w:t>Single Family Rental</w:t>
      </w:r>
      <w:r w:rsidRPr="000010CE">
        <w:rPr>
          <w:rFonts w:ascii="Arial" w:hAnsi="Arial" w:cs="Arial" w:hint="cs"/>
          <w:spacing w:val="-2"/>
          <w:sz w:val="20"/>
          <w:szCs w:val="20"/>
          <w:rtl/>
        </w:rPr>
        <w:t xml:space="preserve"> הכולל בין היתר פעילות של </w:t>
      </w:r>
      <w:r w:rsidRPr="000010CE">
        <w:rPr>
          <w:rFonts w:ascii="Arial" w:hAnsi="Arial" w:cs="Arial" w:hint="cs"/>
          <w:spacing w:val="-2"/>
          <w:sz w:val="20"/>
          <w:szCs w:val="20"/>
        </w:rPr>
        <w:t>BTR</w:t>
      </w:r>
      <w:r w:rsidRPr="000010CE">
        <w:rPr>
          <w:rFonts w:ascii="Arial" w:hAnsi="Arial" w:cs="Arial" w:hint="cs"/>
          <w:spacing w:val="-2"/>
          <w:sz w:val="20"/>
          <w:szCs w:val="20"/>
          <w:rtl/>
        </w:rPr>
        <w:t xml:space="preserve"> (</w:t>
      </w:r>
      <w:r w:rsidRPr="000010CE">
        <w:rPr>
          <w:rFonts w:ascii="Arial" w:hAnsi="Arial" w:cs="Arial"/>
          <w:spacing w:val="-2"/>
          <w:sz w:val="20"/>
          <w:szCs w:val="20"/>
        </w:rPr>
        <w:t>(Build To Rent</w:t>
      </w:r>
      <w:r w:rsidRPr="000010CE">
        <w:rPr>
          <w:rFonts w:ascii="Arial" w:hAnsi="Arial" w:cs="Arial" w:hint="cs"/>
          <w:spacing w:val="-2"/>
          <w:sz w:val="20"/>
          <w:szCs w:val="20"/>
          <w:rtl/>
        </w:rPr>
        <w:t xml:space="preserve"> </w:t>
      </w:r>
      <w:r>
        <w:rPr>
          <w:rFonts w:ascii="Arial" w:hAnsi="Arial" w:cs="Arial"/>
          <w:spacing w:val="-2"/>
          <w:sz w:val="20"/>
          <w:szCs w:val="20"/>
          <w:rtl/>
        </w:rPr>
        <w:t xml:space="preserve">(צמודי הקרקע להשכרה ביחד עם פעילות ה </w:t>
      </w:r>
      <w:r>
        <w:rPr>
          <w:rFonts w:ascii="Arial" w:hAnsi="Arial" w:cs="Arial"/>
          <w:spacing w:val="-2"/>
          <w:sz w:val="20"/>
          <w:szCs w:val="20"/>
        </w:rPr>
        <w:t>BTR</w:t>
      </w:r>
      <w:r>
        <w:rPr>
          <w:rFonts w:ascii="Arial" w:hAnsi="Arial" w:cs="Arial" w:hint="cs"/>
          <w:spacing w:val="-2"/>
          <w:sz w:val="20"/>
          <w:szCs w:val="20"/>
          <w:rtl/>
        </w:rPr>
        <w:t xml:space="preserve"> </w:t>
      </w:r>
      <w:r w:rsidR="002920FC">
        <w:rPr>
          <w:rFonts w:ascii="Arial" w:hAnsi="Arial" w:cs="Arial" w:hint="cs"/>
          <w:spacing w:val="-2"/>
          <w:sz w:val="20"/>
          <w:szCs w:val="20"/>
          <w:rtl/>
        </w:rPr>
        <w:t xml:space="preserve">- </w:t>
      </w:r>
      <w:r>
        <w:rPr>
          <w:rFonts w:ascii="Arial" w:hAnsi="Arial" w:cs="Arial" w:hint="cs"/>
          <w:spacing w:val="-2"/>
          <w:sz w:val="20"/>
          <w:szCs w:val="20"/>
          <w:rtl/>
        </w:rPr>
        <w:t>להלן  "</w:t>
      </w:r>
      <w:r>
        <w:rPr>
          <w:rFonts w:ascii="Arial" w:hAnsi="Arial" w:cs="Arial"/>
          <w:spacing w:val="-2"/>
          <w:sz w:val="20"/>
          <w:szCs w:val="20"/>
        </w:rPr>
        <w:t>SFR</w:t>
      </w:r>
      <w:r>
        <w:rPr>
          <w:rFonts w:ascii="Arial" w:hAnsi="Arial" w:cs="Arial" w:hint="cs"/>
          <w:spacing w:val="-2"/>
          <w:sz w:val="20"/>
          <w:szCs w:val="20"/>
          <w:rtl/>
        </w:rPr>
        <w:t xml:space="preserve">"), להלן: "דיור להשכרה בארה"ב". </w:t>
      </w:r>
      <w:r w:rsidR="002920FC" w:rsidRPr="002920FC">
        <w:rPr>
          <w:rFonts w:ascii="Arial" w:hAnsi="Arial" w:cs="Arial"/>
          <w:spacing w:val="-2"/>
          <w:sz w:val="20"/>
          <w:szCs w:val="20"/>
          <w:rtl/>
        </w:rPr>
        <w:t>כמו כן, מנהלת החברה שותפות ריט (</w:t>
      </w:r>
      <w:r w:rsidR="002920FC" w:rsidRPr="002920FC">
        <w:rPr>
          <w:rFonts w:ascii="Arial" w:hAnsi="Arial" w:cs="Arial"/>
          <w:spacing w:val="-2"/>
          <w:sz w:val="20"/>
          <w:szCs w:val="20"/>
          <w:lang w:val="en-GB"/>
        </w:rPr>
        <w:t>REIT</w:t>
      </w:r>
      <w:r w:rsidR="002920FC" w:rsidRPr="002920FC">
        <w:rPr>
          <w:rFonts w:ascii="Arial" w:hAnsi="Arial" w:cs="Arial"/>
          <w:spacing w:val="-2"/>
          <w:sz w:val="20"/>
          <w:szCs w:val="20"/>
          <w:rtl/>
        </w:rPr>
        <w:t xml:space="preserve">) אמריקאית להשקעות הזדמנותיות במלונות בארה"ב ומחזיקה בבניין משרדים בבריטניה במסגרת קרן בהקמה להשקעות במשרדים בבריטניה ובשתי חטיבות קרקע המיועדות בעיקר לפיתוח מתחמי מגורים להשכרה בדרום מיאמי. </w:t>
      </w:r>
    </w:p>
    <w:p w14:paraId="3422A227" w14:textId="1E046DC0" w:rsidR="004B09B7" w:rsidRPr="00F6747F" w:rsidRDefault="004B09B7" w:rsidP="004B09B7">
      <w:pPr>
        <w:widowControl w:val="0"/>
        <w:tabs>
          <w:tab w:val="left" w:pos="1415"/>
        </w:tabs>
        <w:suppressAutoHyphens/>
        <w:spacing w:before="160" w:after="120" w:line="276" w:lineRule="auto"/>
        <w:ind w:left="1264" w:right="57"/>
        <w:rPr>
          <w:rFonts w:ascii="Arial" w:hAnsi="Arial" w:cs="Arial"/>
          <w:spacing w:val="-2"/>
          <w:sz w:val="20"/>
          <w:szCs w:val="20"/>
          <w:u w:val="single"/>
          <w:rtl/>
        </w:rPr>
      </w:pPr>
      <w:r w:rsidRPr="00F6747F">
        <w:rPr>
          <w:rFonts w:ascii="Arial" w:hAnsi="Arial" w:cs="Arial" w:hint="cs"/>
          <w:spacing w:val="-2"/>
          <w:sz w:val="20"/>
          <w:szCs w:val="20"/>
          <w:u w:val="single"/>
          <w:rtl/>
        </w:rPr>
        <w:t>בהתאם לתוכנית העבודה מתעתדת החברה להקים:</w:t>
      </w:r>
    </w:p>
    <w:p w14:paraId="2FB37202" w14:textId="77777777" w:rsidR="004B09B7" w:rsidRPr="00F6747F" w:rsidRDefault="004B09B7">
      <w:pPr>
        <w:widowControl w:val="0"/>
        <w:numPr>
          <w:ilvl w:val="0"/>
          <w:numId w:val="24"/>
        </w:numPr>
        <w:tabs>
          <w:tab w:val="left" w:pos="1415"/>
        </w:tabs>
        <w:suppressAutoHyphens/>
        <w:spacing w:before="160" w:after="120" w:line="276" w:lineRule="auto"/>
        <w:ind w:left="1557" w:right="57"/>
        <w:contextualSpacing/>
        <w:jc w:val="left"/>
        <w:rPr>
          <w:rFonts w:ascii="Arial" w:hAnsi="Arial" w:cs="Arial"/>
          <w:spacing w:val="-2"/>
          <w:sz w:val="20"/>
          <w:szCs w:val="20"/>
        </w:rPr>
      </w:pPr>
      <w:r w:rsidRPr="00F6747F">
        <w:rPr>
          <w:rFonts w:ascii="Arial" w:hAnsi="Arial" w:cs="Arial" w:hint="cs"/>
          <w:spacing w:val="-2"/>
          <w:sz w:val="20"/>
          <w:szCs w:val="20"/>
          <w:rtl/>
        </w:rPr>
        <w:t xml:space="preserve">קרן להשקעות במשרדים </w:t>
      </w:r>
      <w:r w:rsidRPr="00F6747F">
        <w:rPr>
          <w:rFonts w:ascii="Arial" w:hAnsi="Arial" w:cs="Arial" w:hint="eastAsia"/>
          <w:spacing w:val="-2"/>
          <w:sz w:val="20"/>
          <w:szCs w:val="20"/>
          <w:rtl/>
        </w:rPr>
        <w:t>בבריטניה</w:t>
      </w:r>
      <w:r w:rsidRPr="00F6747F">
        <w:rPr>
          <w:rFonts w:ascii="Arial" w:hAnsi="Arial" w:cs="Arial"/>
          <w:spacing w:val="-2"/>
          <w:sz w:val="20"/>
          <w:szCs w:val="20"/>
          <w:rtl/>
        </w:rPr>
        <w:t>.</w:t>
      </w:r>
      <w:r w:rsidRPr="00F6747F">
        <w:rPr>
          <w:rFonts w:ascii="Arial" w:hAnsi="Arial" w:cs="Arial" w:hint="cs"/>
          <w:spacing w:val="-2"/>
          <w:sz w:val="20"/>
          <w:szCs w:val="20"/>
          <w:rtl/>
        </w:rPr>
        <w:t xml:space="preserve"> </w:t>
      </w:r>
    </w:p>
    <w:p w14:paraId="12298747" w14:textId="77777777" w:rsidR="004B09B7" w:rsidRPr="00F6747F" w:rsidRDefault="004B09B7">
      <w:pPr>
        <w:widowControl w:val="0"/>
        <w:numPr>
          <w:ilvl w:val="0"/>
          <w:numId w:val="24"/>
        </w:numPr>
        <w:tabs>
          <w:tab w:val="left" w:pos="1415"/>
        </w:tabs>
        <w:suppressAutoHyphens/>
        <w:spacing w:before="160" w:after="120" w:line="276" w:lineRule="auto"/>
        <w:ind w:left="1557" w:right="57"/>
        <w:contextualSpacing/>
        <w:jc w:val="left"/>
        <w:rPr>
          <w:rFonts w:ascii="Arial" w:hAnsi="Arial" w:cs="Arial"/>
          <w:spacing w:val="-2"/>
          <w:sz w:val="20"/>
          <w:szCs w:val="20"/>
        </w:rPr>
      </w:pPr>
      <w:r w:rsidRPr="00F6747F">
        <w:rPr>
          <w:rFonts w:ascii="Arial" w:hAnsi="Arial" w:cs="Arial" w:hint="cs"/>
          <w:spacing w:val="-2"/>
          <w:sz w:val="20"/>
          <w:szCs w:val="20"/>
          <w:rtl/>
        </w:rPr>
        <w:t>הרחבת פעילות הבתים הפרטיים צמודי הקרקע (</w:t>
      </w:r>
      <w:r w:rsidRPr="00F6747F">
        <w:rPr>
          <w:rFonts w:ascii="Arial" w:hAnsi="Arial" w:cs="Arial" w:hint="cs"/>
          <w:spacing w:val="-2"/>
          <w:sz w:val="20"/>
          <w:szCs w:val="20"/>
        </w:rPr>
        <w:t>SFR</w:t>
      </w:r>
      <w:r w:rsidRPr="00F6747F">
        <w:rPr>
          <w:rFonts w:ascii="Arial" w:hAnsi="Arial" w:cs="Arial" w:hint="cs"/>
          <w:spacing w:val="-2"/>
          <w:sz w:val="20"/>
          <w:szCs w:val="20"/>
          <w:rtl/>
        </w:rPr>
        <w:t>) באמצעות הקמת שותפויות נוספות.</w:t>
      </w:r>
      <w:r>
        <w:rPr>
          <w:rFonts w:ascii="Arial" w:hAnsi="Arial" w:cs="Arial"/>
          <w:spacing w:val="-2"/>
          <w:sz w:val="20"/>
          <w:szCs w:val="20"/>
        </w:rPr>
        <w:t xml:space="preserve"> </w:t>
      </w:r>
    </w:p>
    <w:p w14:paraId="0F45D148" w14:textId="77777777" w:rsidR="004B09B7" w:rsidRPr="00F6747F" w:rsidRDefault="004B09B7" w:rsidP="008C0E5E">
      <w:pPr>
        <w:widowControl w:val="0"/>
        <w:tabs>
          <w:tab w:val="left" w:pos="1415"/>
        </w:tabs>
        <w:suppressAutoHyphens/>
        <w:spacing w:before="240" w:after="120" w:line="276" w:lineRule="auto"/>
        <w:ind w:left="1276" w:right="57"/>
        <w:rPr>
          <w:rFonts w:ascii="Arial" w:hAnsi="Arial" w:cs="Arial"/>
          <w:spacing w:val="-2"/>
          <w:sz w:val="20"/>
          <w:szCs w:val="20"/>
          <w:rtl/>
        </w:rPr>
      </w:pPr>
      <w:r w:rsidRPr="00F6747F">
        <w:rPr>
          <w:rFonts w:ascii="Arial" w:hAnsi="Arial" w:cs="Arial" w:hint="cs"/>
          <w:spacing w:val="-2"/>
          <w:sz w:val="20"/>
          <w:szCs w:val="20"/>
          <w:rtl/>
        </w:rPr>
        <w:t xml:space="preserve">מידע נוסף על מגזרי </w:t>
      </w:r>
      <w:r w:rsidRPr="0040705A">
        <w:rPr>
          <w:rFonts w:ascii="Arial" w:hAnsi="Arial" w:cs="Arial" w:hint="cs"/>
          <w:spacing w:val="-2"/>
          <w:sz w:val="20"/>
          <w:szCs w:val="20"/>
          <w:rtl/>
        </w:rPr>
        <w:t>הפעילות של הקבוצה מוצג בביאו</w:t>
      </w:r>
      <w:r w:rsidRPr="0040705A">
        <w:rPr>
          <w:rFonts w:ascii="Arial" w:hAnsi="Arial" w:cs="Arial" w:hint="eastAsia"/>
          <w:spacing w:val="-2"/>
          <w:sz w:val="20"/>
          <w:szCs w:val="20"/>
          <w:rtl/>
        </w:rPr>
        <w:t>ר</w:t>
      </w:r>
      <w:r w:rsidRPr="0040705A">
        <w:rPr>
          <w:rFonts w:ascii="Arial" w:hAnsi="Arial" w:cs="Arial" w:hint="cs"/>
          <w:spacing w:val="-2"/>
          <w:sz w:val="20"/>
          <w:szCs w:val="20"/>
          <w:rtl/>
        </w:rPr>
        <w:t xml:space="preserve"> 4.</w:t>
      </w:r>
    </w:p>
    <w:p w14:paraId="734BA7AB" w14:textId="05CA9ACF" w:rsidR="00805782" w:rsidRPr="00805782" w:rsidRDefault="00805782">
      <w:pPr>
        <w:pStyle w:val="affff8"/>
        <w:widowControl w:val="0"/>
        <w:numPr>
          <w:ilvl w:val="0"/>
          <w:numId w:val="20"/>
        </w:numPr>
        <w:tabs>
          <w:tab w:val="right" w:pos="1744"/>
        </w:tabs>
        <w:spacing w:before="120" w:after="120" w:line="276" w:lineRule="auto"/>
        <w:rPr>
          <w:rFonts w:ascii="Arial" w:hAnsi="Arial" w:cs="Arial"/>
          <w:b/>
          <w:bCs/>
          <w:sz w:val="20"/>
          <w:szCs w:val="20"/>
          <w:u w:val="single"/>
          <w:rtl/>
          <w:lang w:eastAsia="he-IL"/>
        </w:rPr>
      </w:pPr>
      <w:r w:rsidRPr="00805782">
        <w:rPr>
          <w:rFonts w:ascii="Arial" w:hAnsi="Arial" w:cs="Arial" w:hint="cs"/>
          <w:b/>
          <w:bCs/>
          <w:sz w:val="20"/>
          <w:szCs w:val="20"/>
          <w:u w:val="single"/>
          <w:rtl/>
          <w:lang w:eastAsia="he-IL"/>
        </w:rPr>
        <w:t xml:space="preserve">שינוי מטבע </w:t>
      </w:r>
      <w:r w:rsidRPr="00805782">
        <w:rPr>
          <w:rFonts w:ascii="Arial" w:hAnsi="Arial" w:cs="Arial"/>
          <w:b/>
          <w:bCs/>
          <w:sz w:val="20"/>
          <w:szCs w:val="20"/>
          <w:u w:val="single"/>
          <w:rtl/>
          <w:lang w:eastAsia="he-IL"/>
        </w:rPr>
        <w:t xml:space="preserve">הפעילות ומטבע ההצגה של החברה </w:t>
      </w:r>
    </w:p>
    <w:p w14:paraId="025F0D33" w14:textId="56293D33" w:rsidR="00ED4D17" w:rsidRDefault="00ED4D17" w:rsidP="00805782">
      <w:pPr>
        <w:pStyle w:val="affff8"/>
        <w:widowControl w:val="0"/>
        <w:tabs>
          <w:tab w:val="right" w:pos="1744"/>
        </w:tabs>
        <w:spacing w:before="120" w:after="120" w:line="276" w:lineRule="auto"/>
        <w:ind w:left="1264"/>
        <w:rPr>
          <w:rFonts w:ascii="Arial" w:hAnsi="Arial" w:cs="Arial"/>
          <w:sz w:val="20"/>
          <w:szCs w:val="20"/>
          <w:rtl/>
          <w:lang w:eastAsia="he-IL"/>
        </w:rPr>
      </w:pPr>
      <w:r>
        <w:rPr>
          <w:rFonts w:ascii="Arial" w:hAnsi="Arial" w:cs="Arial"/>
          <w:sz w:val="20"/>
          <w:szCs w:val="20"/>
          <w:rtl/>
          <w:lang w:eastAsia="he-IL"/>
        </w:rPr>
        <w:t>עד ליום 31 במר</w:t>
      </w:r>
      <w:r>
        <w:rPr>
          <w:rFonts w:ascii="Arial" w:hAnsi="Arial" w:cs="Arial" w:hint="cs"/>
          <w:sz w:val="20"/>
          <w:szCs w:val="20"/>
          <w:rtl/>
          <w:lang w:eastAsia="he-IL"/>
        </w:rPr>
        <w:t>ץ</w:t>
      </w:r>
      <w:r>
        <w:rPr>
          <w:rFonts w:ascii="Arial" w:hAnsi="Arial" w:cs="Arial"/>
          <w:sz w:val="20"/>
          <w:szCs w:val="20"/>
          <w:rtl/>
          <w:lang w:eastAsia="he-IL"/>
        </w:rPr>
        <w:t>, 2022 מטבע הפעילות ומטבע ההצגה של החברה היה השקל. החל מיום 1 באפריל, 2022 עם השלמת מימושם של נכסי אסטרטגיית המימוש ומיקוד פעילותה של החברה בהקמה וניהול קרנות השקעה (</w:t>
      </w:r>
      <w:r>
        <w:rPr>
          <w:rFonts w:ascii="Arial" w:hAnsi="Arial" w:cs="Arial"/>
          <w:sz w:val="20"/>
          <w:szCs w:val="20"/>
          <w:lang w:eastAsia="he-IL"/>
        </w:rPr>
        <w:t>Private Equity</w:t>
      </w:r>
      <w:r>
        <w:rPr>
          <w:rFonts w:ascii="Arial" w:hAnsi="Arial" w:cs="Arial"/>
          <w:sz w:val="20"/>
          <w:szCs w:val="20"/>
          <w:rtl/>
          <w:lang w:eastAsia="he-IL"/>
        </w:rPr>
        <w:t xml:space="preserve">) ושותפויות ייעודיות, מהווה דולר ארה"ב את מטבע פעילותה </w:t>
      </w:r>
      <w:r w:rsidR="007A159B">
        <w:rPr>
          <w:rFonts w:ascii="Arial" w:hAnsi="Arial" w:cs="Arial" w:hint="cs"/>
          <w:sz w:val="20"/>
          <w:szCs w:val="20"/>
          <w:rtl/>
          <w:lang w:eastAsia="he-IL"/>
        </w:rPr>
        <w:t xml:space="preserve">העיקרי </w:t>
      </w:r>
      <w:r>
        <w:rPr>
          <w:rFonts w:ascii="Arial" w:hAnsi="Arial" w:cs="Arial"/>
          <w:sz w:val="20"/>
          <w:szCs w:val="20"/>
          <w:rtl/>
          <w:lang w:eastAsia="he-IL"/>
        </w:rPr>
        <w:t>של החברה. בהמשך לבחינה שביצעה החברה בהתאם להוראות תקן חשבונאות בינלאומי 21 בדבר השפעות השינויים בשערי חליפין של מטבע חוץ</w:t>
      </w:r>
      <w:r w:rsidR="000015A7">
        <w:rPr>
          <w:rFonts w:ascii="Arial" w:hAnsi="Arial" w:cs="Arial" w:hint="cs"/>
          <w:sz w:val="20"/>
          <w:szCs w:val="20"/>
          <w:rtl/>
          <w:lang w:eastAsia="he-IL"/>
        </w:rPr>
        <w:t>,</w:t>
      </w:r>
      <w:r>
        <w:rPr>
          <w:rFonts w:ascii="Arial" w:hAnsi="Arial" w:cs="Arial"/>
          <w:sz w:val="20"/>
          <w:szCs w:val="20"/>
          <w:rtl/>
          <w:lang w:eastAsia="he-IL"/>
        </w:rPr>
        <w:t xml:space="preserve"> הגיעה החברה למסקנה כי הסביבה הכלכלית המשפיעה על מחירי הסחורות והשירותים שניתנים על ידי החברה היא ארצות הברית ולפיכך הדולר האמריקאי הינו מטבע הפעילות של החברה. </w:t>
      </w:r>
    </w:p>
    <w:p w14:paraId="138A20E4" w14:textId="77777777" w:rsidR="00ED4D17" w:rsidRDefault="00ED4D17" w:rsidP="00ED4D17">
      <w:pPr>
        <w:pStyle w:val="affff8"/>
        <w:widowControl w:val="0"/>
        <w:tabs>
          <w:tab w:val="right" w:pos="1744"/>
        </w:tabs>
        <w:spacing w:before="120" w:after="120" w:line="276" w:lineRule="auto"/>
        <w:ind w:left="1264"/>
        <w:rPr>
          <w:rFonts w:ascii="Arial" w:hAnsi="Arial" w:cs="Arial"/>
          <w:sz w:val="20"/>
          <w:szCs w:val="20"/>
          <w:rtl/>
          <w:lang w:eastAsia="he-IL"/>
        </w:rPr>
      </w:pPr>
      <w:r w:rsidRPr="00330109">
        <w:rPr>
          <w:rFonts w:ascii="Arial" w:hAnsi="Arial" w:cs="Arial"/>
          <w:sz w:val="20"/>
          <w:szCs w:val="20"/>
          <w:rtl/>
          <w:lang w:eastAsia="he-IL"/>
        </w:rPr>
        <w:t xml:space="preserve">מועד השינוי של מטבע הפעילות נקבע ליום 1 באפריל, 2022 ויושם באופן פרוספקטיבי בדוחות כספיים אלו, כמו כן, במועד זה שינתה החברה את מטבע ההצגה של הדוחות הכספיים לדולר כאשר שינוי זה נעשה למפרע. </w:t>
      </w:r>
    </w:p>
    <w:p w14:paraId="6A255A52" w14:textId="0778642D" w:rsidR="004B09B7" w:rsidRPr="008C0E5E" w:rsidRDefault="00ED4D17" w:rsidP="008C0E5E">
      <w:pPr>
        <w:pStyle w:val="affff8"/>
        <w:widowControl w:val="0"/>
        <w:tabs>
          <w:tab w:val="right" w:pos="1744"/>
        </w:tabs>
        <w:spacing w:before="120" w:after="120" w:line="276" w:lineRule="auto"/>
        <w:ind w:left="1264"/>
        <w:contextualSpacing w:val="0"/>
        <w:rPr>
          <w:rFonts w:ascii="Arial" w:hAnsi="Arial" w:cs="Arial"/>
          <w:sz w:val="20"/>
          <w:szCs w:val="20"/>
          <w:lang w:eastAsia="he-IL"/>
        </w:rPr>
      </w:pPr>
      <w:r w:rsidRPr="00330109">
        <w:rPr>
          <w:rFonts w:ascii="Arial" w:hAnsi="Arial" w:cs="Arial"/>
          <w:sz w:val="20"/>
          <w:szCs w:val="20"/>
          <w:rtl/>
          <w:lang w:eastAsia="he-IL"/>
        </w:rPr>
        <w:t xml:space="preserve">מספרי ההשוואה מוצגים בדוחותיה הכספיים של החברה לפי מטבע ההצגה החדש. השפעת השינוי במטבע ההצגה לתקופות קודמות </w:t>
      </w:r>
      <w:r w:rsidRPr="00EC4481">
        <w:rPr>
          <w:rFonts w:ascii="Arial" w:hAnsi="Arial" w:cs="Arial"/>
          <w:sz w:val="20"/>
          <w:szCs w:val="20"/>
          <w:rtl/>
          <w:lang w:eastAsia="he-IL"/>
        </w:rPr>
        <w:t>נזקפה לקרן הון בגין תרגום דוחות כספיים ממטבע הפעילות למטבע ההצגה בסכום כולל של</w:t>
      </w:r>
      <w:r w:rsidR="00B052DF">
        <w:rPr>
          <w:rFonts w:ascii="Arial" w:hAnsi="Arial" w:cs="Arial" w:hint="cs"/>
          <w:sz w:val="20"/>
          <w:szCs w:val="20"/>
          <w:rtl/>
          <w:lang w:eastAsia="he-IL"/>
        </w:rPr>
        <w:t xml:space="preserve"> כ-</w:t>
      </w:r>
      <w:r w:rsidRPr="00EC4481">
        <w:rPr>
          <w:rFonts w:ascii="Arial" w:hAnsi="Arial" w:cs="Arial"/>
          <w:sz w:val="20"/>
          <w:szCs w:val="20"/>
          <w:rtl/>
          <w:lang w:eastAsia="he-IL"/>
        </w:rPr>
        <w:t xml:space="preserve"> </w:t>
      </w:r>
      <w:r w:rsidR="0064540A">
        <w:rPr>
          <w:rFonts w:ascii="Arial" w:hAnsi="Arial" w:cs="Arial" w:hint="cs"/>
          <w:sz w:val="20"/>
          <w:szCs w:val="20"/>
          <w:rtl/>
          <w:lang w:eastAsia="he-IL"/>
        </w:rPr>
        <w:t>16</w:t>
      </w:r>
      <w:r w:rsidRPr="00EC4481">
        <w:rPr>
          <w:rFonts w:ascii="Arial" w:hAnsi="Arial" w:cs="Arial"/>
          <w:sz w:val="20"/>
          <w:szCs w:val="20"/>
          <w:rtl/>
          <w:lang w:eastAsia="he-IL"/>
        </w:rPr>
        <w:t xml:space="preserve"> מיליון דולר (בחובה).</w:t>
      </w:r>
    </w:p>
    <w:p w14:paraId="2D16409B" w14:textId="2695FDDE" w:rsidR="00D63AF3" w:rsidRPr="008C0E5E" w:rsidRDefault="001D3472">
      <w:pPr>
        <w:pStyle w:val="affff8"/>
        <w:widowControl w:val="0"/>
        <w:numPr>
          <w:ilvl w:val="0"/>
          <w:numId w:val="20"/>
        </w:numPr>
        <w:suppressAutoHyphens/>
        <w:spacing w:before="160" w:after="240" w:line="276" w:lineRule="auto"/>
        <w:ind w:left="1265" w:right="57" w:hanging="556"/>
        <w:contextualSpacing w:val="0"/>
        <w:rPr>
          <w:rFonts w:ascii="Arial" w:hAnsi="Arial" w:cs="Arial"/>
          <w:spacing w:val="-2"/>
          <w:sz w:val="20"/>
          <w:szCs w:val="20"/>
        </w:rPr>
      </w:pPr>
      <w:r w:rsidRPr="00F6747F">
        <w:rPr>
          <w:rFonts w:ascii="Arial" w:hAnsi="Arial" w:cs="Arial"/>
          <w:spacing w:val="-2"/>
          <w:sz w:val="20"/>
          <w:szCs w:val="20"/>
          <w:rtl/>
        </w:rPr>
        <w:t xml:space="preserve">דוחות כספיים אלה נערכו במתכונת מתומצתת ליום </w:t>
      </w:r>
      <w:r w:rsidR="009D0074">
        <w:rPr>
          <w:rFonts w:ascii="Arial" w:hAnsi="Arial" w:cs="Arial" w:hint="cs"/>
          <w:spacing w:val="-2"/>
          <w:sz w:val="20"/>
          <w:szCs w:val="20"/>
          <w:rtl/>
        </w:rPr>
        <w:t>30</w:t>
      </w:r>
      <w:r w:rsidRPr="00F6747F">
        <w:rPr>
          <w:rFonts w:ascii="Arial" w:hAnsi="Arial" w:cs="Arial"/>
          <w:spacing w:val="-2"/>
          <w:sz w:val="20"/>
          <w:szCs w:val="20"/>
          <w:rtl/>
        </w:rPr>
        <w:t xml:space="preserve"> </w:t>
      </w:r>
      <w:r w:rsidR="000967FD">
        <w:rPr>
          <w:rFonts w:ascii="Arial" w:hAnsi="Arial" w:cs="Arial" w:hint="cs"/>
          <w:spacing w:val="-2"/>
          <w:sz w:val="20"/>
          <w:szCs w:val="20"/>
          <w:rtl/>
        </w:rPr>
        <w:t>בספטמבר</w:t>
      </w:r>
      <w:r w:rsidRPr="00F6747F">
        <w:rPr>
          <w:rFonts w:ascii="Arial" w:hAnsi="Arial" w:cs="Arial"/>
          <w:spacing w:val="-2"/>
          <w:sz w:val="20"/>
          <w:szCs w:val="20"/>
          <w:rtl/>
        </w:rPr>
        <w:t xml:space="preserve"> 202</w:t>
      </w:r>
      <w:r w:rsidR="002A7AE3" w:rsidRPr="00F6747F">
        <w:rPr>
          <w:rFonts w:ascii="Arial" w:hAnsi="Arial" w:cs="Arial" w:hint="cs"/>
          <w:spacing w:val="-2"/>
          <w:sz w:val="20"/>
          <w:szCs w:val="20"/>
          <w:rtl/>
        </w:rPr>
        <w:t>2</w:t>
      </w:r>
      <w:r w:rsidRPr="00F6747F">
        <w:rPr>
          <w:rFonts w:ascii="Arial" w:hAnsi="Arial" w:cs="Arial"/>
          <w:spacing w:val="-2"/>
          <w:sz w:val="20"/>
          <w:szCs w:val="20"/>
          <w:rtl/>
        </w:rPr>
        <w:t xml:space="preserve"> ולתקו</w:t>
      </w:r>
      <w:r w:rsidR="0086299B">
        <w:rPr>
          <w:rFonts w:ascii="Arial" w:hAnsi="Arial" w:cs="Arial" w:hint="cs"/>
          <w:spacing w:val="-2"/>
          <w:sz w:val="20"/>
          <w:szCs w:val="20"/>
          <w:rtl/>
        </w:rPr>
        <w:t xml:space="preserve">פות של </w:t>
      </w:r>
      <w:r w:rsidR="000967FD">
        <w:rPr>
          <w:rFonts w:ascii="Arial" w:hAnsi="Arial" w:cs="Arial" w:hint="cs"/>
          <w:spacing w:val="-2"/>
          <w:sz w:val="20"/>
          <w:szCs w:val="20"/>
          <w:rtl/>
        </w:rPr>
        <w:t>תשעה</w:t>
      </w:r>
      <w:r w:rsidR="0086299B">
        <w:rPr>
          <w:rFonts w:ascii="Arial" w:hAnsi="Arial" w:cs="Arial" w:hint="cs"/>
          <w:spacing w:val="-2"/>
          <w:sz w:val="20"/>
          <w:szCs w:val="20"/>
          <w:rtl/>
        </w:rPr>
        <w:t xml:space="preserve"> ו</w:t>
      </w:r>
      <w:r w:rsidRPr="00F6747F">
        <w:rPr>
          <w:rFonts w:ascii="Arial" w:hAnsi="Arial" w:cs="Arial"/>
          <w:spacing w:val="-2"/>
          <w:sz w:val="20"/>
          <w:szCs w:val="20"/>
          <w:rtl/>
        </w:rPr>
        <w:t>שלושה חודשים שהסתיימ</w:t>
      </w:r>
      <w:r w:rsidR="008548FB" w:rsidRPr="00F6747F">
        <w:rPr>
          <w:rFonts w:ascii="Arial" w:hAnsi="Arial" w:cs="Arial" w:hint="cs"/>
          <w:spacing w:val="-2"/>
          <w:sz w:val="20"/>
          <w:szCs w:val="20"/>
          <w:rtl/>
        </w:rPr>
        <w:t>ו</w:t>
      </w:r>
      <w:r w:rsidRPr="00F6747F">
        <w:rPr>
          <w:rFonts w:ascii="Arial" w:hAnsi="Arial" w:cs="Arial"/>
          <w:spacing w:val="-2"/>
          <w:sz w:val="20"/>
          <w:szCs w:val="20"/>
          <w:rtl/>
        </w:rPr>
        <w:t xml:space="preserve"> באותו תאריך. יש לעיין בדוחות </w:t>
      </w:r>
      <w:r w:rsidR="00FE7030">
        <w:rPr>
          <w:rFonts w:ascii="Arial" w:hAnsi="Arial" w:cs="Arial" w:hint="cs"/>
          <w:spacing w:val="-2"/>
          <w:sz w:val="20"/>
          <w:szCs w:val="20"/>
          <w:rtl/>
        </w:rPr>
        <w:t>ביניים</w:t>
      </w:r>
      <w:r w:rsidRPr="00F6747F">
        <w:rPr>
          <w:rFonts w:ascii="Arial" w:hAnsi="Arial" w:cs="Arial"/>
          <w:spacing w:val="-2"/>
          <w:sz w:val="20"/>
          <w:szCs w:val="20"/>
          <w:rtl/>
        </w:rPr>
        <w:t xml:space="preserve"> מאוחדים אלו בהקשר לדוחות</w:t>
      </w:r>
      <w:r w:rsidRPr="001D3472">
        <w:rPr>
          <w:rFonts w:ascii="Arial" w:hAnsi="Arial" w:cs="Arial"/>
          <w:spacing w:val="-2"/>
          <w:sz w:val="20"/>
          <w:szCs w:val="20"/>
          <w:rtl/>
        </w:rPr>
        <w:t xml:space="preserve"> הכספיים המאוחדים השנתיים של החברה ליום 31 בדצמבר 202</w:t>
      </w:r>
      <w:r w:rsidR="00323D88">
        <w:rPr>
          <w:rFonts w:ascii="Arial" w:hAnsi="Arial" w:cs="Arial" w:hint="cs"/>
          <w:spacing w:val="-2"/>
          <w:sz w:val="20"/>
          <w:szCs w:val="20"/>
          <w:rtl/>
        </w:rPr>
        <w:t>1</w:t>
      </w:r>
      <w:r w:rsidRPr="001D3472">
        <w:rPr>
          <w:rFonts w:ascii="Arial" w:hAnsi="Arial" w:cs="Arial"/>
          <w:spacing w:val="-2"/>
          <w:sz w:val="20"/>
          <w:szCs w:val="20"/>
          <w:rtl/>
        </w:rPr>
        <w:t xml:space="preserve"> ולשנה שהסתיימה באותו תאריך ולביאורים אשר נלוו אליהם</w:t>
      </w:r>
      <w:r w:rsidR="002C423C">
        <w:rPr>
          <w:rFonts w:ascii="Arial" w:hAnsi="Arial" w:cs="Arial" w:hint="cs"/>
          <w:spacing w:val="-2"/>
          <w:sz w:val="20"/>
          <w:szCs w:val="20"/>
          <w:rtl/>
        </w:rPr>
        <w:t xml:space="preserve"> </w:t>
      </w:r>
      <w:r w:rsidR="002C423C" w:rsidRPr="002C423C">
        <w:rPr>
          <w:rFonts w:ascii="Arial" w:hAnsi="Arial" w:cs="Arial"/>
          <w:sz w:val="20"/>
          <w:szCs w:val="20"/>
          <w:rtl/>
          <w:lang w:eastAsia="he-IL"/>
        </w:rPr>
        <w:t>(להלן - הדוחות הכספיים השנתיים המאוחדים)</w:t>
      </w:r>
      <w:r w:rsidR="002C423C">
        <w:rPr>
          <w:rFonts w:ascii="Arial" w:hAnsi="Arial" w:cs="Arial" w:hint="cs"/>
          <w:spacing w:val="-2"/>
          <w:sz w:val="20"/>
          <w:szCs w:val="20"/>
          <w:rtl/>
        </w:rPr>
        <w:t>.</w:t>
      </w:r>
    </w:p>
    <w:p w14:paraId="4451E472" w14:textId="5DA6E24F" w:rsidR="003B114A" w:rsidRPr="001B5869" w:rsidRDefault="003B114A" w:rsidP="001B5869">
      <w:pPr>
        <w:pStyle w:val="42"/>
        <w:rPr>
          <w:rtl/>
        </w:rPr>
      </w:pPr>
      <w:r w:rsidRPr="00925463">
        <w:rPr>
          <w:rtl/>
        </w:rPr>
        <w:t>באור 2</w:t>
      </w:r>
      <w:r w:rsidRPr="001B5869">
        <w:rPr>
          <w:u w:val="none"/>
          <w:rtl/>
        </w:rPr>
        <w:tab/>
        <w:t>-</w:t>
      </w:r>
      <w:r w:rsidRPr="001B5869">
        <w:rPr>
          <w:u w:val="none"/>
          <w:rtl/>
        </w:rPr>
        <w:tab/>
      </w:r>
      <w:r w:rsidRPr="00925463">
        <w:rPr>
          <w:rtl/>
        </w:rPr>
        <w:t xml:space="preserve">עיקרי המדיניות </w:t>
      </w:r>
      <w:r w:rsidRPr="00925463">
        <w:rPr>
          <w:rFonts w:hint="cs"/>
          <w:rtl/>
        </w:rPr>
        <w:t>ה</w:t>
      </w:r>
      <w:r w:rsidRPr="00925463">
        <w:rPr>
          <w:rtl/>
        </w:rPr>
        <w:t>חשבונאית</w:t>
      </w:r>
    </w:p>
    <w:p w14:paraId="572019AC" w14:textId="5EACB1E9" w:rsidR="004B03A1" w:rsidRPr="008D5A9D" w:rsidRDefault="004B03A1">
      <w:pPr>
        <w:pStyle w:val="affff8"/>
        <w:widowControl w:val="0"/>
        <w:numPr>
          <w:ilvl w:val="0"/>
          <w:numId w:val="15"/>
        </w:numPr>
        <w:tabs>
          <w:tab w:val="left" w:pos="1699"/>
        </w:tabs>
        <w:suppressAutoHyphens/>
        <w:spacing w:before="120" w:after="120" w:line="276" w:lineRule="auto"/>
        <w:ind w:left="1415" w:hanging="283"/>
        <w:rPr>
          <w:rFonts w:ascii="Arial" w:hAnsi="Arial" w:cs="Arial"/>
          <w:b/>
          <w:bCs/>
          <w:spacing w:val="-2"/>
          <w:sz w:val="20"/>
          <w:szCs w:val="20"/>
          <w:rtl/>
        </w:rPr>
      </w:pPr>
      <w:r w:rsidRPr="008D5A9D">
        <w:rPr>
          <w:rFonts w:ascii="Arial" w:hAnsi="Arial" w:cs="Arial"/>
          <w:b/>
          <w:bCs/>
          <w:sz w:val="20"/>
          <w:szCs w:val="20"/>
          <w:rtl/>
          <w:lang w:eastAsia="he-IL"/>
        </w:rPr>
        <w:t>בסיס לעריכת הדוחות הכספיים:</w:t>
      </w:r>
      <w:r w:rsidR="00E30070">
        <w:rPr>
          <w:rFonts w:ascii="Arial" w:hAnsi="Arial" w:cs="Arial" w:hint="cs"/>
          <w:b/>
          <w:bCs/>
          <w:spacing w:val="-2"/>
          <w:sz w:val="20"/>
          <w:szCs w:val="20"/>
          <w:rtl/>
        </w:rPr>
        <w:t xml:space="preserve"> </w:t>
      </w:r>
    </w:p>
    <w:p w14:paraId="2D73999F" w14:textId="37260B51" w:rsidR="00330109" w:rsidRDefault="00330109" w:rsidP="00330109">
      <w:pPr>
        <w:widowControl w:val="0"/>
        <w:tabs>
          <w:tab w:val="right" w:pos="1744"/>
        </w:tabs>
        <w:spacing w:before="120" w:after="120" w:line="276" w:lineRule="auto"/>
        <w:ind w:left="1415"/>
        <w:rPr>
          <w:rFonts w:ascii="Arial" w:hAnsi="Arial" w:cs="Arial"/>
          <w:sz w:val="20"/>
          <w:szCs w:val="20"/>
          <w:lang w:eastAsia="he-IL"/>
        </w:rPr>
      </w:pPr>
      <w:r>
        <w:rPr>
          <w:rFonts w:ascii="Arial" w:hAnsi="Arial" w:cs="Arial"/>
          <w:sz w:val="20"/>
          <w:szCs w:val="20"/>
          <w:rtl/>
          <w:lang w:eastAsia="he-IL"/>
        </w:rPr>
        <w:t>הדוחות הכספיים התמציתיים המאוחדים (להלן-</w:t>
      </w:r>
      <w:r>
        <w:rPr>
          <w:rFonts w:ascii="Arial" w:hAnsi="Arial" w:cs="Arial"/>
          <w:b/>
          <w:bCs/>
          <w:sz w:val="20"/>
          <w:szCs w:val="20"/>
          <w:rtl/>
          <w:lang w:eastAsia="he-IL"/>
        </w:rPr>
        <w:t>"דוחות כספיים ביניים"</w:t>
      </w:r>
      <w:r>
        <w:rPr>
          <w:rFonts w:ascii="Arial" w:hAnsi="Arial" w:cs="Arial"/>
          <w:sz w:val="20"/>
          <w:szCs w:val="20"/>
          <w:rtl/>
          <w:lang w:eastAsia="he-IL"/>
        </w:rPr>
        <w:t xml:space="preserve">) של החברה נערכו בהתאם לתקן חשבונאות בינלאומי 34 </w:t>
      </w:r>
      <w:r>
        <w:rPr>
          <w:rFonts w:ascii="Arial" w:hAnsi="Arial" w:cs="Arial"/>
          <w:sz w:val="20"/>
          <w:szCs w:val="20"/>
          <w:lang w:eastAsia="he-IL"/>
        </w:rPr>
        <w:t>IAS</w:t>
      </w:r>
      <w:r>
        <w:rPr>
          <w:rFonts w:ascii="Arial" w:hAnsi="Arial" w:cs="Arial"/>
          <w:sz w:val="20"/>
          <w:szCs w:val="20"/>
          <w:rtl/>
          <w:lang w:eastAsia="he-IL"/>
        </w:rPr>
        <w:t>, "דיווח כספי לתקופות ביניים" (להלן-</w:t>
      </w:r>
      <w:r>
        <w:rPr>
          <w:rFonts w:ascii="Arial" w:hAnsi="Arial" w:cs="Arial"/>
          <w:b/>
          <w:bCs/>
          <w:sz w:val="20"/>
          <w:szCs w:val="20"/>
          <w:rtl/>
          <w:lang w:eastAsia="he-IL"/>
        </w:rPr>
        <w:t>"34</w:t>
      </w:r>
      <w:r>
        <w:rPr>
          <w:rFonts w:ascii="Arial" w:hAnsi="Arial" w:cs="Arial"/>
          <w:sz w:val="20"/>
          <w:szCs w:val="20"/>
          <w:rtl/>
          <w:lang w:eastAsia="he-IL"/>
        </w:rPr>
        <w:t xml:space="preserve"> </w:t>
      </w:r>
      <w:r>
        <w:rPr>
          <w:rFonts w:ascii="Arial" w:hAnsi="Arial" w:cs="Arial"/>
          <w:sz w:val="20"/>
          <w:szCs w:val="20"/>
          <w:lang w:eastAsia="he-IL"/>
        </w:rPr>
        <w:t>(</w:t>
      </w:r>
      <w:r>
        <w:rPr>
          <w:rFonts w:ascii="Arial" w:hAnsi="Arial" w:cs="Arial"/>
          <w:b/>
          <w:bCs/>
          <w:sz w:val="20"/>
          <w:szCs w:val="20"/>
          <w:lang w:eastAsia="he-IL"/>
        </w:rPr>
        <w:t>"IAS</w:t>
      </w:r>
      <w:r>
        <w:rPr>
          <w:rFonts w:ascii="Arial" w:hAnsi="Arial" w:cs="Arial"/>
          <w:sz w:val="20"/>
          <w:szCs w:val="20"/>
          <w:rtl/>
          <w:lang w:eastAsia="he-IL"/>
        </w:rPr>
        <w:t>. בעריכת דוחות כספיים ביניים אלה, יישמה הקבוצה מדיניות חשבונאית, כללי הצגה ושיטות חישוב הזהים לאלו שיושמו בעריכת דוחותיה הכספיים המאוחדים ליום 31 בדצמבר 21</w:t>
      </w:r>
      <w:r>
        <w:rPr>
          <w:rFonts w:ascii="Arial" w:hAnsi="Arial" w:cs="Arial"/>
          <w:sz w:val="20"/>
          <w:szCs w:val="20"/>
          <w:lang w:eastAsia="he-IL"/>
        </w:rPr>
        <w:t>20</w:t>
      </w:r>
      <w:r>
        <w:rPr>
          <w:rFonts w:ascii="Arial" w:hAnsi="Arial" w:cs="Arial"/>
          <w:sz w:val="20"/>
          <w:szCs w:val="20"/>
          <w:rtl/>
          <w:lang w:eastAsia="he-IL"/>
        </w:rPr>
        <w:t xml:space="preserve"> ולשנה שהסתיימה באותו תאריך למעט האמור בסעיף 1.</w:t>
      </w:r>
      <w:r w:rsidR="001375E4">
        <w:rPr>
          <w:rFonts w:ascii="Arial" w:hAnsi="Arial" w:cs="Arial" w:hint="cs"/>
          <w:sz w:val="20"/>
          <w:szCs w:val="20"/>
          <w:rtl/>
          <w:lang w:eastAsia="he-IL"/>
        </w:rPr>
        <w:t>א</w:t>
      </w:r>
      <w:r>
        <w:rPr>
          <w:rFonts w:ascii="Arial" w:hAnsi="Arial" w:cs="Arial"/>
          <w:sz w:val="20"/>
          <w:szCs w:val="20"/>
          <w:rtl/>
          <w:lang w:eastAsia="he-IL"/>
        </w:rPr>
        <w:t xml:space="preserve"> לעיל בדבר שינוי מטבע הפעילות וההצגה של החברה.</w:t>
      </w:r>
    </w:p>
    <w:p w14:paraId="191D1ABD" w14:textId="4411A48F" w:rsidR="004B03A1" w:rsidRDefault="004B03A1">
      <w:pPr>
        <w:pStyle w:val="affff8"/>
        <w:widowControl w:val="0"/>
        <w:numPr>
          <w:ilvl w:val="0"/>
          <w:numId w:val="15"/>
        </w:numPr>
        <w:spacing w:before="120" w:after="3120" w:line="276" w:lineRule="auto"/>
        <w:ind w:left="1418" w:hanging="284"/>
        <w:contextualSpacing w:val="0"/>
        <w:rPr>
          <w:rFonts w:ascii="Arial" w:hAnsi="Arial" w:cs="Arial"/>
          <w:sz w:val="20"/>
          <w:szCs w:val="20"/>
          <w:lang w:eastAsia="he-IL"/>
        </w:rPr>
      </w:pPr>
      <w:r w:rsidRPr="008D5A9D">
        <w:rPr>
          <w:rFonts w:ascii="Arial" w:hAnsi="Arial" w:cs="Arial"/>
          <w:sz w:val="20"/>
          <w:szCs w:val="20"/>
          <w:rtl/>
          <w:lang w:eastAsia="he-IL"/>
        </w:rPr>
        <w:t xml:space="preserve">הדוחות הכספיים </w:t>
      </w:r>
      <w:r w:rsidR="00FE7030">
        <w:rPr>
          <w:rFonts w:ascii="Arial" w:hAnsi="Arial" w:cs="Arial" w:hint="cs"/>
          <w:sz w:val="20"/>
          <w:szCs w:val="20"/>
          <w:rtl/>
          <w:lang w:eastAsia="he-IL"/>
        </w:rPr>
        <w:t>ביניים</w:t>
      </w:r>
      <w:r w:rsidRPr="008D5A9D">
        <w:rPr>
          <w:rFonts w:ascii="Arial" w:hAnsi="Arial" w:cs="Arial"/>
          <w:sz w:val="20"/>
          <w:szCs w:val="20"/>
          <w:rtl/>
          <w:lang w:eastAsia="he-IL"/>
        </w:rPr>
        <w:t xml:space="preserve"> מאוחדים </w:t>
      </w:r>
      <w:r w:rsidRPr="008D5A9D">
        <w:rPr>
          <w:rFonts w:ascii="Arial" w:hAnsi="Arial" w:cs="Arial" w:hint="eastAsia"/>
          <w:sz w:val="20"/>
          <w:szCs w:val="20"/>
          <w:rtl/>
          <w:lang w:eastAsia="he-IL"/>
        </w:rPr>
        <w:t>נערכו</w:t>
      </w:r>
      <w:r w:rsidRPr="008D5A9D">
        <w:rPr>
          <w:rFonts w:ascii="Arial" w:hAnsi="Arial" w:cs="Arial"/>
          <w:sz w:val="20"/>
          <w:szCs w:val="20"/>
          <w:rtl/>
          <w:lang w:eastAsia="he-IL"/>
        </w:rPr>
        <w:t xml:space="preserve"> בהתאם להוראות </w:t>
      </w:r>
      <w:r w:rsidRPr="008D5A9D">
        <w:rPr>
          <w:rFonts w:ascii="Arial" w:hAnsi="Arial" w:cs="Arial" w:hint="eastAsia"/>
          <w:sz w:val="20"/>
          <w:szCs w:val="20"/>
          <w:rtl/>
          <w:lang w:eastAsia="he-IL"/>
        </w:rPr>
        <w:t>הגילוי</w:t>
      </w:r>
      <w:r w:rsidRPr="008D5A9D">
        <w:rPr>
          <w:rFonts w:ascii="Arial" w:hAnsi="Arial" w:cs="Arial"/>
          <w:sz w:val="20"/>
          <w:szCs w:val="20"/>
          <w:rtl/>
          <w:lang w:eastAsia="he-IL"/>
        </w:rPr>
        <w:t xml:space="preserve"> </w:t>
      </w:r>
      <w:r w:rsidRPr="008D5A9D">
        <w:rPr>
          <w:rFonts w:ascii="Arial" w:hAnsi="Arial" w:cs="Arial" w:hint="eastAsia"/>
          <w:sz w:val="20"/>
          <w:szCs w:val="20"/>
          <w:rtl/>
          <w:lang w:eastAsia="he-IL"/>
        </w:rPr>
        <w:t>ב</w:t>
      </w:r>
      <w:r w:rsidRPr="008D5A9D">
        <w:rPr>
          <w:rFonts w:ascii="Arial" w:hAnsi="Arial" w:cs="Arial"/>
          <w:sz w:val="20"/>
          <w:szCs w:val="20"/>
          <w:rtl/>
          <w:lang w:eastAsia="he-IL"/>
        </w:rPr>
        <w:t>פרק ד' לתקנות ניירות ערך (דוחות תקופתיים ומיידיים), התש"ל-1970.</w:t>
      </w:r>
    </w:p>
    <w:p w14:paraId="0C977AB0" w14:textId="068F2D66" w:rsidR="004B03A1" w:rsidRPr="00330109" w:rsidRDefault="00330109" w:rsidP="00330109">
      <w:pPr>
        <w:widowControl w:val="0"/>
        <w:tabs>
          <w:tab w:val="left" w:pos="851"/>
          <w:tab w:val="left" w:pos="1134"/>
        </w:tabs>
        <w:suppressAutoHyphens/>
        <w:spacing w:before="120" w:after="120"/>
        <w:rPr>
          <w:rFonts w:ascii="Arial" w:hAnsi="Arial" w:cs="Arial"/>
          <w:b/>
          <w:bCs/>
          <w:spacing w:val="-2"/>
          <w:sz w:val="20"/>
          <w:szCs w:val="20"/>
        </w:rPr>
      </w:pPr>
      <w:r w:rsidRPr="00925463">
        <w:rPr>
          <w:rFonts w:ascii="Arial" w:hAnsi="Arial" w:cs="Arial"/>
          <w:b/>
          <w:bCs/>
          <w:spacing w:val="-2"/>
          <w:sz w:val="20"/>
          <w:szCs w:val="20"/>
          <w:u w:val="single"/>
          <w:rtl/>
        </w:rPr>
        <w:t>באור 2</w:t>
      </w:r>
      <w:r w:rsidRPr="00925463">
        <w:rPr>
          <w:rFonts w:ascii="Arial" w:hAnsi="Arial" w:cs="Arial"/>
          <w:b/>
          <w:bCs/>
          <w:spacing w:val="-2"/>
          <w:sz w:val="20"/>
          <w:szCs w:val="20"/>
          <w:rtl/>
        </w:rPr>
        <w:tab/>
        <w:t>-</w:t>
      </w:r>
      <w:r w:rsidRPr="00925463">
        <w:rPr>
          <w:rFonts w:ascii="Arial" w:hAnsi="Arial" w:cs="Arial"/>
          <w:b/>
          <w:bCs/>
          <w:spacing w:val="-2"/>
          <w:sz w:val="20"/>
          <w:szCs w:val="20"/>
          <w:rtl/>
        </w:rPr>
        <w:tab/>
      </w:r>
      <w:r w:rsidRPr="00925463">
        <w:rPr>
          <w:rFonts w:ascii="Arial" w:hAnsi="Arial" w:cs="Arial"/>
          <w:b/>
          <w:bCs/>
          <w:spacing w:val="-2"/>
          <w:sz w:val="20"/>
          <w:szCs w:val="20"/>
          <w:u w:val="single"/>
          <w:rtl/>
        </w:rPr>
        <w:t xml:space="preserve">עיקרי המדיניות </w:t>
      </w:r>
      <w:r w:rsidRPr="00925463">
        <w:rPr>
          <w:rFonts w:ascii="Arial" w:hAnsi="Arial" w:cs="Arial" w:hint="cs"/>
          <w:b/>
          <w:bCs/>
          <w:spacing w:val="-2"/>
          <w:sz w:val="20"/>
          <w:szCs w:val="20"/>
          <w:u w:val="single"/>
          <w:rtl/>
        </w:rPr>
        <w:t>ה</w:t>
      </w:r>
      <w:r w:rsidRPr="00925463">
        <w:rPr>
          <w:rFonts w:ascii="Arial" w:hAnsi="Arial" w:cs="Arial"/>
          <w:b/>
          <w:bCs/>
          <w:spacing w:val="-2"/>
          <w:sz w:val="20"/>
          <w:szCs w:val="20"/>
          <w:u w:val="single"/>
          <w:rtl/>
        </w:rPr>
        <w:t>חשבונאית</w:t>
      </w:r>
      <w:r>
        <w:rPr>
          <w:rFonts w:ascii="Arial" w:hAnsi="Arial" w:cs="Arial" w:hint="cs"/>
          <w:b/>
          <w:bCs/>
          <w:spacing w:val="-2"/>
          <w:sz w:val="20"/>
          <w:szCs w:val="20"/>
          <w:rtl/>
        </w:rPr>
        <w:t xml:space="preserve"> (המשך)</w:t>
      </w:r>
    </w:p>
    <w:p w14:paraId="2A4A63FE" w14:textId="2DC0A741" w:rsidR="004B03A1" w:rsidRPr="008D5A9D" w:rsidRDefault="004B03A1">
      <w:pPr>
        <w:pStyle w:val="affff8"/>
        <w:widowControl w:val="0"/>
        <w:numPr>
          <w:ilvl w:val="0"/>
          <w:numId w:val="15"/>
        </w:numPr>
        <w:spacing w:before="120" w:after="120" w:line="276" w:lineRule="auto"/>
        <w:ind w:left="720" w:firstLine="412"/>
        <w:rPr>
          <w:rFonts w:ascii="Arial" w:hAnsi="Arial" w:cs="Arial"/>
          <w:sz w:val="20"/>
          <w:szCs w:val="20"/>
          <w:u w:val="single"/>
          <w:rtl/>
          <w:lang w:eastAsia="he-IL"/>
        </w:rPr>
      </w:pPr>
      <w:r w:rsidRPr="008D5A9D">
        <w:rPr>
          <w:rFonts w:ascii="Arial" w:hAnsi="Arial" w:cs="Arial"/>
          <w:sz w:val="20"/>
          <w:szCs w:val="20"/>
          <w:u w:val="single"/>
          <w:rtl/>
          <w:lang w:eastAsia="he-IL"/>
        </w:rPr>
        <w:t>קביעת שווי הוגן של נדל"ן להשקעה:</w:t>
      </w:r>
    </w:p>
    <w:p w14:paraId="747A3F26" w14:textId="4E66CD31" w:rsidR="00596C99" w:rsidRDefault="004B03A1" w:rsidP="0020687D">
      <w:pPr>
        <w:widowControl w:val="0"/>
        <w:spacing w:before="120" w:after="120" w:line="276" w:lineRule="auto"/>
        <w:ind w:left="1415"/>
        <w:rPr>
          <w:rFonts w:ascii="Arial" w:hAnsi="Arial" w:cs="Arial"/>
          <w:sz w:val="20"/>
          <w:szCs w:val="20"/>
          <w:rtl/>
          <w:lang w:eastAsia="he-IL"/>
        </w:rPr>
      </w:pPr>
      <w:r w:rsidRPr="008D5A9D">
        <w:rPr>
          <w:rFonts w:ascii="Arial" w:hAnsi="Arial" w:cs="Arial" w:hint="eastAsia"/>
          <w:sz w:val="20"/>
          <w:szCs w:val="20"/>
          <w:rtl/>
          <w:lang w:eastAsia="he-IL"/>
        </w:rPr>
        <w:t>ל</w:t>
      </w:r>
      <w:r w:rsidRPr="008D5A9D">
        <w:rPr>
          <w:rFonts w:ascii="Arial" w:hAnsi="Arial" w:cs="Arial"/>
          <w:sz w:val="20"/>
          <w:szCs w:val="20"/>
          <w:rtl/>
          <w:lang w:eastAsia="he-IL"/>
        </w:rPr>
        <w:t>צורך קביעת השווי ההוגן של נדל"ן להשקעה מתבססת החברה על הערכ</w:t>
      </w:r>
      <w:r w:rsidR="00FE7030">
        <w:rPr>
          <w:rFonts w:ascii="Arial" w:hAnsi="Arial" w:cs="Arial" w:hint="cs"/>
          <w:sz w:val="20"/>
          <w:szCs w:val="20"/>
          <w:rtl/>
          <w:lang w:eastAsia="he-IL"/>
        </w:rPr>
        <w:t>ו</w:t>
      </w:r>
      <w:r w:rsidRPr="008D5A9D">
        <w:rPr>
          <w:rFonts w:ascii="Arial" w:hAnsi="Arial" w:cs="Arial"/>
          <w:sz w:val="20"/>
          <w:szCs w:val="20"/>
          <w:rtl/>
          <w:lang w:eastAsia="he-IL"/>
        </w:rPr>
        <w:t>ת שווי שבוצע</w:t>
      </w:r>
      <w:r w:rsidR="00FE7030">
        <w:rPr>
          <w:rFonts w:ascii="Arial" w:hAnsi="Arial" w:cs="Arial" w:hint="cs"/>
          <w:sz w:val="20"/>
          <w:szCs w:val="20"/>
          <w:rtl/>
          <w:lang w:eastAsia="he-IL"/>
        </w:rPr>
        <w:t>ו</w:t>
      </w:r>
      <w:r w:rsidRPr="008D5A9D">
        <w:rPr>
          <w:rFonts w:ascii="Arial" w:hAnsi="Arial" w:cs="Arial"/>
          <w:sz w:val="20"/>
          <w:szCs w:val="20"/>
          <w:rtl/>
          <w:lang w:eastAsia="he-IL"/>
        </w:rPr>
        <w:t xml:space="preserve"> על ידי שמאי בלתי תלוי אחת לשנה. בנוסף, בכל תאריך דיווח ביניים, בוחנת החברה את הצורך בעדכון אומדן השווי ההוגן של הנדל"ן להשקעה שלה ביחס לשוויו ההוגן אשר נקבע במועד האחרון בו התבצעה לגביו הערכת שווי, על מנת לבחון האם אומדן זה מייצג אומדן</w:t>
      </w:r>
      <w:r w:rsidR="00002781">
        <w:rPr>
          <w:rFonts w:ascii="Arial" w:hAnsi="Arial" w:cs="Arial"/>
          <w:sz w:val="20"/>
          <w:szCs w:val="20"/>
          <w:rtl/>
          <w:lang w:eastAsia="he-IL"/>
        </w:rPr>
        <w:t xml:space="preserve"> מהימן לשווי ההוגן נכון לתאריך </w:t>
      </w:r>
      <w:r w:rsidRPr="008D5A9D">
        <w:rPr>
          <w:rFonts w:ascii="Arial" w:hAnsi="Arial" w:cs="Arial"/>
          <w:sz w:val="20"/>
          <w:szCs w:val="20"/>
          <w:rtl/>
          <w:lang w:eastAsia="he-IL"/>
        </w:rPr>
        <w:t xml:space="preserve">דיווח </w:t>
      </w:r>
      <w:r w:rsidR="00002781">
        <w:rPr>
          <w:rFonts w:ascii="Arial" w:hAnsi="Arial" w:cs="Arial" w:hint="cs"/>
          <w:sz w:val="20"/>
          <w:szCs w:val="20"/>
          <w:rtl/>
          <w:lang w:eastAsia="he-IL"/>
        </w:rPr>
        <w:t>ה</w:t>
      </w:r>
      <w:r w:rsidRPr="008D5A9D">
        <w:rPr>
          <w:rFonts w:ascii="Arial" w:hAnsi="Arial" w:cs="Arial"/>
          <w:sz w:val="20"/>
          <w:szCs w:val="20"/>
          <w:rtl/>
          <w:lang w:eastAsia="he-IL"/>
        </w:rPr>
        <w:t xml:space="preserve">ביניים. בחינה זו נעשית באמצעות סקירת </w:t>
      </w:r>
      <w:r w:rsidRPr="00F6747F">
        <w:rPr>
          <w:rFonts w:ascii="Arial" w:hAnsi="Arial" w:cs="Arial"/>
          <w:sz w:val="20"/>
          <w:szCs w:val="20"/>
          <w:rtl/>
          <w:lang w:eastAsia="he-IL"/>
        </w:rPr>
        <w:t xml:space="preserve">שינויים בשוק הנדל"ן הרלוונטי, בחוזי השכירות בנכס, בסביבה המקרו-כלכלית של הנכס, וכן במידע חדש בדבר עסקאות מהותיות אשר נעשו בסביבת הנכס  ובנכסים דומים וכל מידע אחר אשר עשוי להצביע על שינויים בשווי ההוגן של הנכס. במידה ולהערכת החברה קיימים לגבי נכסים מסוימים </w:t>
      </w:r>
      <w:r w:rsidR="007D10A8" w:rsidRPr="00F6747F">
        <w:rPr>
          <w:rFonts w:ascii="Arial" w:hAnsi="Arial" w:cs="Arial"/>
          <w:sz w:val="20"/>
          <w:szCs w:val="20"/>
          <w:rtl/>
          <w:lang w:eastAsia="he-IL"/>
        </w:rPr>
        <w:t xml:space="preserve">סימנים לכך שהשווי ההוגן לתאריך </w:t>
      </w:r>
      <w:r w:rsidRPr="00F6747F">
        <w:rPr>
          <w:rFonts w:ascii="Arial" w:hAnsi="Arial" w:cs="Arial"/>
          <w:sz w:val="20"/>
          <w:szCs w:val="20"/>
          <w:rtl/>
          <w:lang w:eastAsia="he-IL"/>
        </w:rPr>
        <w:t xml:space="preserve">דיווח </w:t>
      </w:r>
      <w:r w:rsidR="007D10A8" w:rsidRPr="00F6747F">
        <w:rPr>
          <w:rFonts w:ascii="Arial" w:hAnsi="Arial" w:cs="Arial" w:hint="cs"/>
          <w:sz w:val="20"/>
          <w:szCs w:val="20"/>
          <w:rtl/>
          <w:lang w:eastAsia="he-IL"/>
        </w:rPr>
        <w:t>ה</w:t>
      </w:r>
      <w:r w:rsidRPr="00F6747F">
        <w:rPr>
          <w:rFonts w:ascii="Arial" w:hAnsi="Arial" w:cs="Arial"/>
          <w:sz w:val="20"/>
          <w:szCs w:val="20"/>
          <w:rtl/>
          <w:lang w:eastAsia="he-IL"/>
        </w:rPr>
        <w:t>ביניים שונה באופן מהותי מהשווי ההוגן שנאמד במועד האחרון בו בוצעה</w:t>
      </w:r>
      <w:r w:rsidR="007D10A8" w:rsidRPr="00F6747F">
        <w:rPr>
          <w:rFonts w:ascii="Arial" w:hAnsi="Arial" w:cs="Arial"/>
          <w:sz w:val="20"/>
          <w:szCs w:val="20"/>
          <w:rtl/>
          <w:lang w:eastAsia="he-IL"/>
        </w:rPr>
        <w:t xml:space="preserve"> הערכת שווי, אומדת החברה למועד </w:t>
      </w:r>
      <w:r w:rsidRPr="00F6747F">
        <w:rPr>
          <w:rFonts w:ascii="Arial" w:hAnsi="Arial" w:cs="Arial"/>
          <w:sz w:val="20"/>
          <w:szCs w:val="20"/>
          <w:rtl/>
          <w:lang w:eastAsia="he-IL"/>
        </w:rPr>
        <w:t xml:space="preserve">דיווח </w:t>
      </w:r>
      <w:r w:rsidR="007D10A8" w:rsidRPr="00F6747F">
        <w:rPr>
          <w:rFonts w:ascii="Arial" w:hAnsi="Arial" w:cs="Arial" w:hint="cs"/>
          <w:sz w:val="20"/>
          <w:szCs w:val="20"/>
          <w:rtl/>
          <w:lang w:eastAsia="he-IL"/>
        </w:rPr>
        <w:t>ה</w:t>
      </w:r>
      <w:r w:rsidRPr="00F6747F">
        <w:rPr>
          <w:rFonts w:ascii="Arial" w:hAnsi="Arial" w:cs="Arial"/>
          <w:sz w:val="20"/>
          <w:szCs w:val="20"/>
          <w:rtl/>
          <w:lang w:eastAsia="he-IL"/>
        </w:rPr>
        <w:t>ביניים את השווי ההוגן של נכסים אלו באמצעות שמאי חיצוני</w:t>
      </w:r>
      <w:r w:rsidR="001D3472" w:rsidRPr="00F6747F">
        <w:rPr>
          <w:rFonts w:ascii="Arial" w:hAnsi="Arial" w:cs="Arial" w:hint="cs"/>
          <w:sz w:val="20"/>
          <w:szCs w:val="20"/>
          <w:rtl/>
          <w:lang w:eastAsia="he-IL"/>
        </w:rPr>
        <w:t xml:space="preserve"> ובהתאמה מעדכנת את השווי ההוגן בדוחותיה הכספיים לתאריך דיווח הביניים</w:t>
      </w:r>
      <w:r w:rsidRPr="00F6747F">
        <w:rPr>
          <w:rFonts w:ascii="Arial" w:hAnsi="Arial" w:cs="Arial"/>
          <w:sz w:val="20"/>
          <w:szCs w:val="20"/>
          <w:rtl/>
          <w:lang w:eastAsia="he-IL"/>
        </w:rPr>
        <w:t>.</w:t>
      </w:r>
      <w:r w:rsidR="0020687D" w:rsidRPr="00F6747F">
        <w:rPr>
          <w:rFonts w:ascii="Arial" w:hAnsi="Arial" w:cs="Arial" w:hint="cs"/>
          <w:sz w:val="20"/>
          <w:szCs w:val="20"/>
          <w:rtl/>
          <w:lang w:eastAsia="he-IL"/>
        </w:rPr>
        <w:t xml:space="preserve"> </w:t>
      </w:r>
    </w:p>
    <w:p w14:paraId="7A1C4AE2" w14:textId="1730B687" w:rsidR="00E66B94" w:rsidRPr="009645FF" w:rsidRDefault="00E66B94">
      <w:pPr>
        <w:pStyle w:val="affff8"/>
        <w:widowControl w:val="0"/>
        <w:numPr>
          <w:ilvl w:val="0"/>
          <w:numId w:val="15"/>
        </w:numPr>
        <w:spacing w:before="120" w:after="120" w:line="276" w:lineRule="auto"/>
        <w:ind w:left="720" w:firstLine="412"/>
        <w:rPr>
          <w:rFonts w:ascii="Arial" w:hAnsi="Arial" w:cs="Arial"/>
          <w:sz w:val="20"/>
          <w:szCs w:val="20"/>
          <w:u w:val="single"/>
          <w:lang w:eastAsia="he-IL"/>
        </w:rPr>
      </w:pPr>
      <w:r w:rsidRPr="009645FF">
        <w:rPr>
          <w:rFonts w:ascii="Arial" w:hAnsi="Arial" w:cs="Arial" w:hint="cs"/>
          <w:sz w:val="20"/>
          <w:szCs w:val="20"/>
          <w:u w:val="single"/>
          <w:rtl/>
        </w:rPr>
        <w:t>ריט (</w:t>
      </w:r>
      <w:r w:rsidRPr="009645FF">
        <w:rPr>
          <w:rFonts w:ascii="Arial" w:hAnsi="Arial" w:cs="Arial"/>
          <w:sz w:val="20"/>
          <w:szCs w:val="20"/>
          <w:u w:val="single"/>
        </w:rPr>
        <w:t>REIT</w:t>
      </w:r>
      <w:r w:rsidRPr="009645FF">
        <w:rPr>
          <w:rFonts w:ascii="Arial" w:hAnsi="Arial" w:cs="Arial" w:hint="cs"/>
          <w:sz w:val="20"/>
          <w:szCs w:val="20"/>
          <w:u w:val="single"/>
          <w:rtl/>
        </w:rPr>
        <w:t>)</w:t>
      </w:r>
      <w:r w:rsidRPr="009645FF">
        <w:rPr>
          <w:rFonts w:ascii="Arial" w:hAnsi="Arial" w:cs="Arial" w:hint="cs"/>
          <w:sz w:val="20"/>
          <w:szCs w:val="20"/>
          <w:u w:val="single"/>
        </w:rPr>
        <w:t xml:space="preserve"> </w:t>
      </w:r>
      <w:r w:rsidRPr="009645FF">
        <w:rPr>
          <w:rFonts w:ascii="Arial" w:hAnsi="Arial" w:cs="Arial" w:hint="cs"/>
          <w:sz w:val="20"/>
          <w:szCs w:val="20"/>
          <w:u w:val="single"/>
          <w:rtl/>
        </w:rPr>
        <w:t>פרטית למלונות בארה"ב</w:t>
      </w:r>
      <w:r w:rsidRPr="009645FF">
        <w:rPr>
          <w:rFonts w:ascii="Arial" w:hAnsi="Arial" w:cs="Arial" w:hint="cs"/>
          <w:sz w:val="20"/>
          <w:szCs w:val="20"/>
          <w:u w:val="single"/>
          <w:rtl/>
          <w:lang w:eastAsia="he-IL"/>
        </w:rPr>
        <w:t>:</w:t>
      </w:r>
    </w:p>
    <w:p w14:paraId="217F2CCB" w14:textId="03AE37C1" w:rsidR="00E66B94" w:rsidRPr="009645FF" w:rsidRDefault="00E66B94" w:rsidP="000A1958">
      <w:pPr>
        <w:pStyle w:val="affff8"/>
        <w:spacing w:before="60" w:line="264" w:lineRule="auto"/>
        <w:ind w:left="1418"/>
        <w:rPr>
          <w:rFonts w:ascii="Arial" w:hAnsi="Arial" w:cs="Arial"/>
          <w:sz w:val="20"/>
          <w:szCs w:val="20"/>
          <w:lang w:eastAsia="he-IL"/>
        </w:rPr>
      </w:pPr>
      <w:r w:rsidRPr="009645FF">
        <w:rPr>
          <w:rFonts w:ascii="Arial" w:hAnsi="Arial" w:cs="Arial" w:hint="cs"/>
          <w:sz w:val="20"/>
          <w:szCs w:val="20"/>
          <w:rtl/>
          <w:lang w:eastAsia="he-IL"/>
        </w:rPr>
        <w:t>השקעה במלונות מוצגת על בסיס עלות הכוללת עלויות ישירות מזוהות בגין עלות המלונות, כגון מסים, אגרות והיטלים</w:t>
      </w:r>
      <w:r w:rsidR="000A1958" w:rsidRPr="009645FF">
        <w:rPr>
          <w:rFonts w:ascii="Arial" w:hAnsi="Arial" w:cs="Arial" w:hint="cs"/>
          <w:sz w:val="20"/>
          <w:szCs w:val="20"/>
          <w:rtl/>
          <w:lang w:eastAsia="he-IL"/>
        </w:rPr>
        <w:t>,</w:t>
      </w:r>
      <w:r w:rsidRPr="009645FF">
        <w:rPr>
          <w:rFonts w:ascii="Arial" w:hAnsi="Arial" w:cs="Arial" w:hint="cs"/>
          <w:sz w:val="20"/>
          <w:szCs w:val="20"/>
          <w:rtl/>
          <w:lang w:eastAsia="he-IL"/>
        </w:rPr>
        <w:t xml:space="preserve">עלויות </w:t>
      </w:r>
      <w:r w:rsidR="000A1958" w:rsidRPr="009645FF">
        <w:rPr>
          <w:rFonts w:ascii="Arial" w:hAnsi="Arial" w:cs="Arial" w:hint="cs"/>
          <w:sz w:val="20"/>
          <w:szCs w:val="20"/>
          <w:rtl/>
          <w:lang w:eastAsia="he-IL"/>
        </w:rPr>
        <w:t xml:space="preserve">שיפוצים וכן </w:t>
      </w:r>
      <w:r w:rsidRPr="009645FF">
        <w:rPr>
          <w:rFonts w:ascii="Arial" w:hAnsi="Arial" w:cs="Arial" w:hint="cs"/>
          <w:sz w:val="20"/>
          <w:szCs w:val="20"/>
          <w:rtl/>
          <w:lang w:eastAsia="he-IL"/>
        </w:rPr>
        <w:t>עלויות אשראי המתייחסות למימון הקמת הנכס עד למועד השלמ</w:t>
      </w:r>
      <w:r w:rsidR="000A1958" w:rsidRPr="009645FF">
        <w:rPr>
          <w:rFonts w:ascii="Arial" w:hAnsi="Arial" w:cs="Arial" w:hint="cs"/>
          <w:sz w:val="20"/>
          <w:szCs w:val="20"/>
          <w:rtl/>
          <w:lang w:eastAsia="he-IL"/>
        </w:rPr>
        <w:t>ת השיפוצים</w:t>
      </w:r>
      <w:r w:rsidRPr="009645FF">
        <w:rPr>
          <w:rFonts w:ascii="Arial" w:hAnsi="Arial" w:cs="Arial" w:hint="cs"/>
          <w:sz w:val="20"/>
          <w:szCs w:val="20"/>
          <w:rtl/>
          <w:lang w:eastAsia="he-IL"/>
        </w:rPr>
        <w:t xml:space="preserve">, עלויות תכנון ועיצוב, עלויות בנייה עקיפות שהוקצו ועלויות קשורות אחרות. </w:t>
      </w:r>
    </w:p>
    <w:p w14:paraId="0BB54982" w14:textId="45BADC7F" w:rsidR="00E66B94" w:rsidRPr="008C0E5E" w:rsidRDefault="000A1958" w:rsidP="008C0E5E">
      <w:pPr>
        <w:pStyle w:val="affff8"/>
        <w:spacing w:before="120" w:after="120" w:line="264" w:lineRule="auto"/>
        <w:ind w:left="1418"/>
        <w:contextualSpacing w:val="0"/>
        <w:rPr>
          <w:rFonts w:ascii="Arial" w:hAnsi="Arial" w:cs="Arial"/>
          <w:sz w:val="20"/>
          <w:szCs w:val="20"/>
          <w:lang w:eastAsia="he-IL"/>
        </w:rPr>
      </w:pPr>
      <w:r w:rsidRPr="009645FF">
        <w:rPr>
          <w:rFonts w:ascii="Arial" w:hAnsi="Arial" w:cs="Arial" w:hint="cs"/>
          <w:sz w:val="20"/>
          <w:szCs w:val="20"/>
          <w:rtl/>
          <w:lang w:eastAsia="he-IL"/>
        </w:rPr>
        <w:t xml:space="preserve">ההשקעה במלונות </w:t>
      </w:r>
      <w:r w:rsidR="00E66B94" w:rsidRPr="009645FF">
        <w:rPr>
          <w:rFonts w:ascii="Arial" w:hAnsi="Arial" w:cs="Arial" w:hint="cs"/>
          <w:sz w:val="20"/>
          <w:szCs w:val="20"/>
          <w:rtl/>
          <w:lang w:eastAsia="he-IL"/>
        </w:rPr>
        <w:t>נמדד</w:t>
      </w:r>
      <w:r w:rsidRPr="009645FF">
        <w:rPr>
          <w:rFonts w:ascii="Arial" w:hAnsi="Arial" w:cs="Arial" w:hint="cs"/>
          <w:sz w:val="20"/>
          <w:szCs w:val="20"/>
          <w:rtl/>
          <w:lang w:eastAsia="he-IL"/>
        </w:rPr>
        <w:t>ת</w:t>
      </w:r>
      <w:r w:rsidR="00E66B94" w:rsidRPr="009645FF">
        <w:rPr>
          <w:rFonts w:ascii="Arial" w:hAnsi="Arial" w:cs="Arial" w:hint="cs"/>
          <w:sz w:val="20"/>
          <w:szCs w:val="20"/>
          <w:rtl/>
          <w:lang w:eastAsia="he-IL"/>
        </w:rPr>
        <w:t xml:space="preserve"> כנמוך מבין העלות ושווי המימוש נטו. שווי מימוש נטו מייצג את אומדן מחיר המכירה במהלך העסקים הרגיל בניכוי אומדן העלויות להשלמה, אומדן העלויות הדרושות לביצוע המכירה.</w:t>
      </w:r>
    </w:p>
    <w:p w14:paraId="45B0F88D" w14:textId="13C87175" w:rsidR="00F44C3E" w:rsidRDefault="00F44C3E">
      <w:pPr>
        <w:pStyle w:val="affff8"/>
        <w:widowControl w:val="0"/>
        <w:numPr>
          <w:ilvl w:val="0"/>
          <w:numId w:val="15"/>
        </w:numPr>
        <w:spacing w:before="120" w:after="120" w:line="276" w:lineRule="auto"/>
        <w:ind w:left="720" w:firstLine="412"/>
        <w:rPr>
          <w:rFonts w:ascii="Arial" w:hAnsi="Arial" w:cs="Arial"/>
          <w:sz w:val="20"/>
          <w:szCs w:val="20"/>
          <w:u w:val="single"/>
          <w:lang w:eastAsia="he-IL"/>
        </w:rPr>
      </w:pPr>
      <w:r w:rsidRPr="004810B0">
        <w:rPr>
          <w:rFonts w:ascii="Arial" w:hAnsi="Arial" w:cs="Arial"/>
          <w:sz w:val="20"/>
          <w:szCs w:val="20"/>
          <w:u w:val="single"/>
          <w:rtl/>
          <w:lang w:eastAsia="he-IL"/>
        </w:rPr>
        <w:t>מסים על ההכנסה בדוחות ביניים</w:t>
      </w:r>
      <w:r>
        <w:rPr>
          <w:rFonts w:ascii="Arial" w:hAnsi="Arial" w:cs="Arial" w:hint="cs"/>
          <w:sz w:val="20"/>
          <w:szCs w:val="20"/>
          <w:u w:val="single"/>
          <w:rtl/>
          <w:lang w:eastAsia="he-IL"/>
        </w:rPr>
        <w:t>:</w:t>
      </w:r>
    </w:p>
    <w:p w14:paraId="364FC7AB" w14:textId="5EBE1649" w:rsidR="0020687D" w:rsidRPr="008C0E5E" w:rsidRDefault="00F44C3E" w:rsidP="008C0E5E">
      <w:pPr>
        <w:pStyle w:val="affff8"/>
        <w:widowControl w:val="0"/>
        <w:spacing w:before="120" w:after="120" w:line="276" w:lineRule="auto"/>
        <w:ind w:left="1418"/>
        <w:contextualSpacing w:val="0"/>
        <w:rPr>
          <w:rFonts w:ascii="Arial" w:hAnsi="Arial" w:cs="Arial"/>
          <w:sz w:val="20"/>
          <w:szCs w:val="20"/>
          <w:rtl/>
          <w:lang w:eastAsia="he-IL"/>
        </w:rPr>
      </w:pPr>
      <w:r w:rsidRPr="00F44C3E">
        <w:rPr>
          <w:rFonts w:ascii="Arial" w:hAnsi="Arial" w:cs="Arial"/>
          <w:sz w:val="20"/>
          <w:szCs w:val="20"/>
          <w:rtl/>
          <w:lang w:eastAsia="he-IL"/>
        </w:rPr>
        <w:t xml:space="preserve">הוצאות (הכנסות) </w:t>
      </w:r>
      <w:proofErr w:type="spellStart"/>
      <w:r w:rsidRPr="00F44C3E">
        <w:rPr>
          <w:rFonts w:ascii="Arial" w:hAnsi="Arial" w:cs="Arial"/>
          <w:sz w:val="20"/>
          <w:szCs w:val="20"/>
          <w:rtl/>
          <w:lang w:eastAsia="he-IL"/>
        </w:rPr>
        <w:t>המסים</w:t>
      </w:r>
      <w:proofErr w:type="spellEnd"/>
      <w:r w:rsidRPr="00F44C3E">
        <w:rPr>
          <w:rFonts w:ascii="Arial" w:hAnsi="Arial" w:cs="Arial"/>
          <w:sz w:val="20"/>
          <w:szCs w:val="20"/>
          <w:rtl/>
          <w:lang w:eastAsia="he-IL"/>
        </w:rPr>
        <w:t xml:space="preserve"> על ההכנסה לתקופות המוצגות כוללות את סך המסים השוטפים, וכן את סך השינוי ביתרות המסים הנדחים, למעט מסים נדחים הנובעים מעסקאות שנזקפו ישירות להון, ולעסקאות צירופי עסקים.</w:t>
      </w:r>
    </w:p>
    <w:p w14:paraId="3231252D" w14:textId="4B0515C8" w:rsidR="0086390D" w:rsidRPr="008C0E5E" w:rsidRDefault="00F44C3E" w:rsidP="008C0E5E">
      <w:pPr>
        <w:pStyle w:val="affff8"/>
        <w:widowControl w:val="0"/>
        <w:spacing w:before="120" w:after="120" w:line="276" w:lineRule="auto"/>
        <w:ind w:left="1418"/>
        <w:contextualSpacing w:val="0"/>
        <w:rPr>
          <w:rFonts w:ascii="Arial" w:hAnsi="Arial" w:cs="Arial"/>
          <w:sz w:val="20"/>
          <w:szCs w:val="20"/>
          <w:rtl/>
          <w:lang w:eastAsia="he-IL"/>
        </w:rPr>
      </w:pPr>
      <w:r w:rsidRPr="00F44C3E">
        <w:rPr>
          <w:rFonts w:ascii="Arial" w:hAnsi="Arial" w:cs="Arial"/>
          <w:sz w:val="20"/>
          <w:szCs w:val="20"/>
          <w:rtl/>
          <w:lang w:eastAsia="he-IL"/>
        </w:rPr>
        <w:t xml:space="preserve">הוצאות (הכנסות) מסים שוטפים בתקופות ביניים נצברות תוך שימוש בשיעור מס ההכנסה האפקטיבי השנתי הממוצע. </w:t>
      </w:r>
    </w:p>
    <w:p w14:paraId="12E87053" w14:textId="52CA5F90" w:rsidR="0086390D" w:rsidRPr="0086390D" w:rsidRDefault="0086390D">
      <w:pPr>
        <w:pStyle w:val="affff8"/>
        <w:widowControl w:val="0"/>
        <w:numPr>
          <w:ilvl w:val="0"/>
          <w:numId w:val="15"/>
        </w:numPr>
        <w:spacing w:before="120" w:after="120" w:line="276" w:lineRule="auto"/>
        <w:ind w:left="720" w:firstLine="412"/>
        <w:rPr>
          <w:rFonts w:ascii="Arial" w:hAnsi="Arial" w:cs="Arial"/>
          <w:sz w:val="20"/>
          <w:szCs w:val="20"/>
          <w:u w:val="single"/>
          <w:lang w:eastAsia="he-IL"/>
        </w:rPr>
      </w:pPr>
      <w:r w:rsidRPr="0086390D">
        <w:rPr>
          <w:rFonts w:ascii="Arial" w:hAnsi="Arial" w:cs="Arial"/>
          <w:b/>
          <w:bCs/>
          <w:sz w:val="20"/>
          <w:szCs w:val="20"/>
          <w:rtl/>
          <w:lang w:eastAsia="he-IL"/>
        </w:rPr>
        <w:t xml:space="preserve">שערי חליפין: </w:t>
      </w:r>
    </w:p>
    <w:p w14:paraId="7A29CC6F" w14:textId="6FB8D9FF" w:rsidR="0086390D" w:rsidRDefault="0086390D" w:rsidP="0086390D">
      <w:pPr>
        <w:widowControl w:val="0"/>
        <w:spacing w:before="120" w:after="120" w:line="264" w:lineRule="auto"/>
        <w:ind w:left="1415"/>
        <w:rPr>
          <w:rFonts w:ascii="Arial" w:hAnsi="Arial" w:cs="Arial"/>
          <w:sz w:val="20"/>
          <w:szCs w:val="20"/>
          <w:lang w:eastAsia="he-IL"/>
        </w:rPr>
      </w:pPr>
      <w:r>
        <w:rPr>
          <w:rFonts w:ascii="Arial" w:hAnsi="Arial" w:cs="Arial"/>
          <w:sz w:val="20"/>
          <w:szCs w:val="20"/>
          <w:rtl/>
          <w:lang w:eastAsia="he-IL"/>
        </w:rPr>
        <w:t xml:space="preserve">יתרות במטבע חוץ </w:t>
      </w:r>
      <w:r w:rsidR="00363A36">
        <w:rPr>
          <w:rFonts w:ascii="Arial" w:hAnsi="Arial" w:cs="Arial" w:hint="cs"/>
          <w:sz w:val="20"/>
          <w:szCs w:val="20"/>
          <w:rtl/>
          <w:lang w:eastAsia="he-IL"/>
        </w:rPr>
        <w:t xml:space="preserve">שאינם נקובות בדולר ארה"ב </w:t>
      </w:r>
      <w:r>
        <w:rPr>
          <w:rFonts w:ascii="Arial" w:hAnsi="Arial" w:cs="Arial"/>
          <w:sz w:val="20"/>
          <w:szCs w:val="20"/>
          <w:rtl/>
          <w:lang w:eastAsia="he-IL"/>
        </w:rPr>
        <w:t xml:space="preserve">נכללות בדוחות הכספיים </w:t>
      </w:r>
      <w:r w:rsidR="00363A36">
        <w:rPr>
          <w:rFonts w:ascii="Arial" w:hAnsi="Arial" w:cs="Arial" w:hint="cs"/>
          <w:sz w:val="20"/>
          <w:szCs w:val="20"/>
          <w:rtl/>
          <w:lang w:eastAsia="he-IL"/>
        </w:rPr>
        <w:t xml:space="preserve">בערכים דולריים בהתאם למטבע ההצגה, דולר ארה"ב, </w:t>
      </w:r>
      <w:r>
        <w:rPr>
          <w:rFonts w:ascii="Arial" w:hAnsi="Arial" w:cs="Arial"/>
          <w:sz w:val="20"/>
          <w:szCs w:val="20"/>
          <w:rtl/>
          <w:lang w:eastAsia="he-IL"/>
        </w:rPr>
        <w:t>לפי שערי החליפין היציגים שפורסמו על ידי בנק ישראל והיו תקפים לתום תקופת הדיווח.</w:t>
      </w:r>
    </w:p>
    <w:p w14:paraId="51A0DDEE" w14:textId="19058269" w:rsidR="0086390D" w:rsidRDefault="0086390D" w:rsidP="0086390D">
      <w:pPr>
        <w:widowControl w:val="0"/>
        <w:spacing w:before="120" w:after="120" w:line="264" w:lineRule="auto"/>
        <w:ind w:left="1415"/>
        <w:rPr>
          <w:rFonts w:ascii="Arial" w:hAnsi="Arial" w:cs="Arial"/>
          <w:sz w:val="20"/>
          <w:szCs w:val="20"/>
          <w:rtl/>
          <w:lang w:eastAsia="he-IL"/>
        </w:rPr>
      </w:pPr>
      <w:r w:rsidRPr="00727A2A">
        <w:rPr>
          <w:rFonts w:ascii="Arial" w:hAnsi="Arial" w:cs="Arial"/>
          <w:sz w:val="20"/>
          <w:szCs w:val="20"/>
          <w:rtl/>
          <w:lang w:eastAsia="he-IL"/>
        </w:rPr>
        <w:t>להלן נתונים על שערי חליפין:</w:t>
      </w:r>
    </w:p>
    <w:tbl>
      <w:tblPr>
        <w:tblStyle w:val="afd"/>
        <w:bidiVisual/>
        <w:tblW w:w="0" w:type="auto"/>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שערי חליפין"/>
        <w:tblDescription w:val="יתרות במטבע חוץ שאינם נקובות בדולר ארה&quot;ב נכללות בדוחות הכספיים בערכים דולריים בהתאם למטבע ההצגה, דולר ארה&quot;ב, לפי שערי החליפין היציגים שפורסמו על ידי בנק ישראל והיו תקפים לתום תקופת הדיווח."/>
      </w:tblPr>
      <w:tblGrid>
        <w:gridCol w:w="1928"/>
        <w:gridCol w:w="1677"/>
        <w:gridCol w:w="1677"/>
        <w:gridCol w:w="1677"/>
      </w:tblGrid>
      <w:tr w:rsidR="00146643" w14:paraId="5D53E9B9" w14:textId="77777777" w:rsidTr="000E4A95">
        <w:trPr>
          <w:trHeight w:val="385"/>
          <w:tblHeader/>
        </w:trPr>
        <w:tc>
          <w:tcPr>
            <w:tcW w:w="1928" w:type="dxa"/>
            <w:vAlign w:val="bottom"/>
          </w:tcPr>
          <w:p w14:paraId="5C10C65A" w14:textId="58C135D5" w:rsidR="001D5C7D" w:rsidRDefault="001D5C7D" w:rsidP="00B26EC3">
            <w:pPr>
              <w:spacing w:line="264" w:lineRule="auto"/>
              <w:jc w:val="center"/>
              <w:rPr>
                <w:rFonts w:ascii="Arial" w:hAnsi="Arial" w:cs="Arial"/>
                <w:sz w:val="20"/>
                <w:szCs w:val="20"/>
                <w:rtl/>
                <w:lang w:eastAsia="he-IL"/>
              </w:rPr>
            </w:pPr>
            <w:r w:rsidRPr="001D5C7D">
              <w:rPr>
                <w:rFonts w:ascii="Arial" w:hAnsi="Arial" w:cs="Arial" w:hint="cs"/>
                <w:color w:val="FFFFFF" w:themeColor="background1"/>
                <w:sz w:val="20"/>
                <w:szCs w:val="20"/>
                <w:rtl/>
                <w:lang w:eastAsia="he-IL"/>
              </w:rPr>
              <w:t>סעיף</w:t>
            </w:r>
          </w:p>
        </w:tc>
        <w:tc>
          <w:tcPr>
            <w:tcW w:w="1677" w:type="dxa"/>
            <w:vAlign w:val="bottom"/>
          </w:tcPr>
          <w:p w14:paraId="19E5B4DA" w14:textId="77777777"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ליום 30 בספטמבר</w:t>
            </w:r>
          </w:p>
          <w:p w14:paraId="0A965612" w14:textId="5DD0E6BB"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2022</w:t>
            </w:r>
          </w:p>
        </w:tc>
        <w:tc>
          <w:tcPr>
            <w:tcW w:w="1677" w:type="dxa"/>
            <w:vAlign w:val="bottom"/>
          </w:tcPr>
          <w:p w14:paraId="2675F492" w14:textId="77777777"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ליום 30 בספטמבר</w:t>
            </w:r>
          </w:p>
          <w:p w14:paraId="4470AF2E" w14:textId="04E6597E"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2021</w:t>
            </w:r>
          </w:p>
        </w:tc>
        <w:tc>
          <w:tcPr>
            <w:tcW w:w="1677" w:type="dxa"/>
            <w:vAlign w:val="bottom"/>
          </w:tcPr>
          <w:p w14:paraId="7CCAA371" w14:textId="609C82C8"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ליום 31 בדצמבר</w:t>
            </w:r>
          </w:p>
          <w:p w14:paraId="31FD4BDB" w14:textId="04ED18D8" w:rsidR="001D5C7D" w:rsidRPr="001D5C7D" w:rsidRDefault="001D5C7D" w:rsidP="00B26EC3">
            <w:pPr>
              <w:pBdr>
                <w:bottom w:val="single" w:sz="4" w:space="0" w:color="auto"/>
                <w:between w:val="single" w:sz="4" w:space="0" w:color="auto"/>
              </w:pBdr>
              <w:spacing w:line="264" w:lineRule="auto"/>
              <w:jc w:val="center"/>
              <w:rPr>
                <w:rFonts w:ascii="Arial" w:hAnsi="Arial" w:cs="Arial"/>
                <w:b/>
                <w:bCs/>
                <w:sz w:val="20"/>
                <w:szCs w:val="20"/>
                <w:rtl/>
                <w:lang w:eastAsia="he-IL"/>
              </w:rPr>
            </w:pPr>
            <w:r w:rsidRPr="001D5C7D">
              <w:rPr>
                <w:rFonts w:ascii="Arial" w:hAnsi="Arial" w:cs="Arial" w:hint="cs"/>
                <w:b/>
                <w:bCs/>
                <w:sz w:val="20"/>
                <w:szCs w:val="20"/>
                <w:rtl/>
                <w:lang w:eastAsia="he-IL"/>
              </w:rPr>
              <w:t>2021</w:t>
            </w:r>
          </w:p>
        </w:tc>
      </w:tr>
      <w:tr w:rsidR="00B26EC3" w14:paraId="0FEA8348" w14:textId="77777777" w:rsidTr="000E4A95">
        <w:trPr>
          <w:trHeight w:val="61"/>
        </w:trPr>
        <w:tc>
          <w:tcPr>
            <w:tcW w:w="1928" w:type="dxa"/>
            <w:vAlign w:val="bottom"/>
          </w:tcPr>
          <w:p w14:paraId="773A3DE3" w14:textId="4C01591A" w:rsidR="001D5C7D" w:rsidRPr="001D5C7D" w:rsidRDefault="001D5C7D" w:rsidP="00B26EC3">
            <w:pPr>
              <w:spacing w:line="264" w:lineRule="auto"/>
              <w:jc w:val="left"/>
              <w:rPr>
                <w:rFonts w:ascii="Arial" w:hAnsi="Arial" w:cs="Arial"/>
                <w:b/>
                <w:bCs/>
                <w:sz w:val="20"/>
                <w:szCs w:val="20"/>
                <w:rtl/>
                <w:lang w:eastAsia="he-IL"/>
              </w:rPr>
            </w:pPr>
            <w:r w:rsidRPr="001D5C7D">
              <w:rPr>
                <w:rFonts w:ascii="Arial" w:hAnsi="Arial" w:cs="Arial" w:hint="cs"/>
                <w:b/>
                <w:bCs/>
                <w:sz w:val="20"/>
                <w:szCs w:val="20"/>
                <w:rtl/>
                <w:lang w:eastAsia="he-IL"/>
              </w:rPr>
              <w:t>שערי חליפין (בדולר):</w:t>
            </w:r>
          </w:p>
        </w:tc>
        <w:tc>
          <w:tcPr>
            <w:tcW w:w="1677" w:type="dxa"/>
            <w:vAlign w:val="bottom"/>
          </w:tcPr>
          <w:p w14:paraId="10652BF2" w14:textId="3A0E5CDB" w:rsidR="001D5C7D" w:rsidRDefault="001D5C7D" w:rsidP="00B26EC3">
            <w:pPr>
              <w:spacing w:line="264" w:lineRule="auto"/>
              <w:jc w:val="left"/>
              <w:rPr>
                <w:rFonts w:ascii="Arial" w:hAnsi="Arial" w:cs="Arial"/>
                <w:sz w:val="20"/>
                <w:szCs w:val="20"/>
                <w:rtl/>
                <w:lang w:eastAsia="he-IL"/>
              </w:rPr>
            </w:pPr>
          </w:p>
        </w:tc>
        <w:tc>
          <w:tcPr>
            <w:tcW w:w="1677" w:type="dxa"/>
            <w:vAlign w:val="bottom"/>
          </w:tcPr>
          <w:p w14:paraId="1453ADC5" w14:textId="77777777" w:rsidR="001D5C7D" w:rsidRDefault="001D5C7D" w:rsidP="00B26EC3">
            <w:pPr>
              <w:spacing w:line="264" w:lineRule="auto"/>
              <w:jc w:val="left"/>
              <w:rPr>
                <w:rFonts w:ascii="Arial" w:hAnsi="Arial" w:cs="Arial"/>
                <w:sz w:val="20"/>
                <w:szCs w:val="20"/>
                <w:rtl/>
                <w:lang w:eastAsia="he-IL"/>
              </w:rPr>
            </w:pPr>
          </w:p>
        </w:tc>
        <w:tc>
          <w:tcPr>
            <w:tcW w:w="1677" w:type="dxa"/>
            <w:vAlign w:val="bottom"/>
          </w:tcPr>
          <w:p w14:paraId="693E23A6" w14:textId="77777777" w:rsidR="001D5C7D" w:rsidRDefault="001D5C7D" w:rsidP="00B26EC3">
            <w:pPr>
              <w:spacing w:line="264" w:lineRule="auto"/>
              <w:jc w:val="left"/>
              <w:rPr>
                <w:rFonts w:ascii="Arial" w:hAnsi="Arial" w:cs="Arial"/>
                <w:sz w:val="20"/>
                <w:szCs w:val="20"/>
                <w:rtl/>
                <w:lang w:eastAsia="he-IL"/>
              </w:rPr>
            </w:pPr>
          </w:p>
        </w:tc>
      </w:tr>
      <w:tr w:rsidR="00B26EC3" w14:paraId="014F1F9F" w14:textId="77777777" w:rsidTr="000E4A95">
        <w:trPr>
          <w:trHeight w:val="61"/>
        </w:trPr>
        <w:tc>
          <w:tcPr>
            <w:tcW w:w="1928" w:type="dxa"/>
            <w:vAlign w:val="bottom"/>
          </w:tcPr>
          <w:p w14:paraId="32BB0AD1" w14:textId="5CF1526B"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שקל</w:t>
            </w:r>
          </w:p>
        </w:tc>
        <w:tc>
          <w:tcPr>
            <w:tcW w:w="1677" w:type="dxa"/>
            <w:vAlign w:val="bottom"/>
          </w:tcPr>
          <w:p w14:paraId="4C9ACD77" w14:textId="15E96112"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0.28</w:t>
            </w:r>
          </w:p>
        </w:tc>
        <w:tc>
          <w:tcPr>
            <w:tcW w:w="1677" w:type="dxa"/>
            <w:vAlign w:val="bottom"/>
          </w:tcPr>
          <w:p w14:paraId="69C92A64" w14:textId="3DCE69B3"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0.31</w:t>
            </w:r>
          </w:p>
        </w:tc>
        <w:tc>
          <w:tcPr>
            <w:tcW w:w="1677" w:type="dxa"/>
            <w:vAlign w:val="bottom"/>
          </w:tcPr>
          <w:p w14:paraId="656C2833" w14:textId="1BB7BF76"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0.32</w:t>
            </w:r>
          </w:p>
        </w:tc>
      </w:tr>
      <w:tr w:rsidR="00B26EC3" w14:paraId="04CEFE84" w14:textId="77777777" w:rsidTr="000E4A95">
        <w:trPr>
          <w:trHeight w:val="94"/>
        </w:trPr>
        <w:tc>
          <w:tcPr>
            <w:tcW w:w="1928" w:type="dxa"/>
            <w:vAlign w:val="bottom"/>
          </w:tcPr>
          <w:p w14:paraId="537CCA3D" w14:textId="26F1C324"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לירה שטרלינג</w:t>
            </w:r>
          </w:p>
        </w:tc>
        <w:tc>
          <w:tcPr>
            <w:tcW w:w="1677" w:type="dxa"/>
            <w:vAlign w:val="bottom"/>
          </w:tcPr>
          <w:p w14:paraId="756757D5" w14:textId="353D9DFF"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1.12</w:t>
            </w:r>
          </w:p>
        </w:tc>
        <w:tc>
          <w:tcPr>
            <w:tcW w:w="1677" w:type="dxa"/>
            <w:vAlign w:val="bottom"/>
          </w:tcPr>
          <w:p w14:paraId="18A16B3C" w14:textId="72DB8DDB"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1.34</w:t>
            </w:r>
          </w:p>
        </w:tc>
        <w:tc>
          <w:tcPr>
            <w:tcW w:w="1677" w:type="dxa"/>
            <w:vAlign w:val="bottom"/>
          </w:tcPr>
          <w:p w14:paraId="039BA329" w14:textId="3551BE06"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1.35</w:t>
            </w:r>
          </w:p>
        </w:tc>
      </w:tr>
      <w:tr w:rsidR="00B26EC3" w14:paraId="50082627" w14:textId="77777777" w:rsidTr="000E4A95">
        <w:trPr>
          <w:trHeight w:val="170"/>
        </w:trPr>
        <w:tc>
          <w:tcPr>
            <w:tcW w:w="1928" w:type="dxa"/>
            <w:vAlign w:val="bottom"/>
          </w:tcPr>
          <w:p w14:paraId="1406BE49" w14:textId="7765C2BC"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אירו</w:t>
            </w:r>
          </w:p>
        </w:tc>
        <w:tc>
          <w:tcPr>
            <w:tcW w:w="1677" w:type="dxa"/>
            <w:vAlign w:val="bottom"/>
          </w:tcPr>
          <w:p w14:paraId="61BEB010" w14:textId="26DE26D1"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0.98</w:t>
            </w:r>
          </w:p>
        </w:tc>
        <w:tc>
          <w:tcPr>
            <w:tcW w:w="1677" w:type="dxa"/>
            <w:vAlign w:val="bottom"/>
          </w:tcPr>
          <w:p w14:paraId="6B7542D5" w14:textId="2CECE8FF"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1.16</w:t>
            </w:r>
          </w:p>
        </w:tc>
        <w:tc>
          <w:tcPr>
            <w:tcW w:w="1677" w:type="dxa"/>
            <w:vAlign w:val="bottom"/>
          </w:tcPr>
          <w:p w14:paraId="0C91CA3C" w14:textId="3AD230C7" w:rsidR="001D5C7D" w:rsidRDefault="001D5C7D" w:rsidP="00B26EC3">
            <w:pPr>
              <w:spacing w:line="264" w:lineRule="auto"/>
              <w:jc w:val="left"/>
              <w:rPr>
                <w:rFonts w:ascii="Arial" w:hAnsi="Arial" w:cs="Arial"/>
                <w:sz w:val="20"/>
                <w:szCs w:val="20"/>
                <w:rtl/>
                <w:lang w:eastAsia="he-IL"/>
              </w:rPr>
            </w:pPr>
            <w:r>
              <w:rPr>
                <w:rFonts w:ascii="Arial" w:hAnsi="Arial" w:cs="Arial" w:hint="cs"/>
                <w:sz w:val="20"/>
                <w:szCs w:val="20"/>
                <w:rtl/>
                <w:lang w:eastAsia="he-IL"/>
              </w:rPr>
              <w:t>1.13</w:t>
            </w:r>
          </w:p>
        </w:tc>
      </w:tr>
    </w:tbl>
    <w:tbl>
      <w:tblPr>
        <w:tblStyle w:val="afd"/>
        <w:tblpPr w:leftFromText="180" w:rightFromText="180" w:vertAnchor="page" w:horzAnchor="margin" w:tblpY="12541"/>
        <w:bidiVisual/>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שערי חליפין"/>
        <w:tblDescription w:val="יתרות במטבע חוץ שאינם נקובות בדולר ארה&quot;ב נכללות בדוחות הכספיים בערכים דולריים בהתאם למטבע ההצגה, דולר ארה&quot;ב, לפי שערי החליפין היציגים שפורסמו על ידי בנק ישראל והיו תקפים לתום תקופת הדיווח."/>
      </w:tblPr>
      <w:tblGrid>
        <w:gridCol w:w="4480"/>
        <w:gridCol w:w="1246"/>
        <w:gridCol w:w="1246"/>
        <w:gridCol w:w="1246"/>
        <w:gridCol w:w="1246"/>
        <w:gridCol w:w="1246"/>
      </w:tblGrid>
      <w:tr w:rsidR="000E4A95" w:rsidRPr="00714FB5" w14:paraId="52EB5166" w14:textId="77777777" w:rsidTr="000E4A95">
        <w:trPr>
          <w:trHeight w:val="1798"/>
          <w:tblHeader/>
        </w:trPr>
        <w:tc>
          <w:tcPr>
            <w:tcW w:w="4480" w:type="dxa"/>
            <w:vAlign w:val="bottom"/>
          </w:tcPr>
          <w:p w14:paraId="45FADC33" w14:textId="77777777" w:rsidR="000E4A95" w:rsidRPr="00714FB5" w:rsidRDefault="000E4A95" w:rsidP="000E4A95">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246" w:type="dxa"/>
          </w:tcPr>
          <w:p w14:paraId="43DE7754"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4894B372" w14:textId="77777777" w:rsidR="000E4A95"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0BB505C4" w14:textId="77777777" w:rsidR="000E4A95" w:rsidRPr="00146643"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pacing w:val="70"/>
                <w:sz w:val="20"/>
                <w:szCs w:val="20"/>
                <w:rtl/>
              </w:rPr>
              <w:t>%</w:t>
            </w:r>
          </w:p>
        </w:tc>
        <w:tc>
          <w:tcPr>
            <w:tcW w:w="1246" w:type="dxa"/>
          </w:tcPr>
          <w:p w14:paraId="3AAAF284"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תשעה חודשים שהסתיימה ביום 30 בספטמבר</w:t>
            </w:r>
          </w:p>
          <w:p w14:paraId="4B268247"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1F60ACD8"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pacing w:val="70"/>
                <w:sz w:val="20"/>
                <w:szCs w:val="20"/>
                <w:rtl/>
              </w:rPr>
              <w:t>%</w:t>
            </w:r>
          </w:p>
        </w:tc>
        <w:tc>
          <w:tcPr>
            <w:tcW w:w="1246" w:type="dxa"/>
          </w:tcPr>
          <w:p w14:paraId="5AD3A625"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0499C4D1"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2022</w:t>
            </w:r>
          </w:p>
          <w:p w14:paraId="1A204492"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pacing w:val="70"/>
                <w:sz w:val="20"/>
                <w:szCs w:val="20"/>
                <w:rtl/>
              </w:rPr>
              <w:t>%</w:t>
            </w:r>
          </w:p>
        </w:tc>
        <w:tc>
          <w:tcPr>
            <w:tcW w:w="1246" w:type="dxa"/>
          </w:tcPr>
          <w:p w14:paraId="62F342D2"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לתקופה של שלושה חודשים שהסתיימה ביום 30 בספטמבר</w:t>
            </w:r>
          </w:p>
          <w:p w14:paraId="29574B75"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14F680D4"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pacing w:val="70"/>
                <w:sz w:val="20"/>
                <w:szCs w:val="20"/>
                <w:rtl/>
              </w:rPr>
              <w:t>%</w:t>
            </w:r>
          </w:p>
        </w:tc>
        <w:tc>
          <w:tcPr>
            <w:tcW w:w="1246" w:type="dxa"/>
            <w:vAlign w:val="center"/>
          </w:tcPr>
          <w:p w14:paraId="4FB8F6C4"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br/>
              <w:t>לשנה שהסתיימה ביום 31 בדצמבר</w:t>
            </w:r>
            <w:r w:rsidRPr="00714FB5">
              <w:rPr>
                <w:rFonts w:asciiTheme="minorBidi" w:hAnsiTheme="minorBidi" w:cstheme="minorBidi"/>
                <w:b/>
                <w:bCs/>
                <w:sz w:val="20"/>
                <w:szCs w:val="20"/>
                <w:rtl/>
              </w:rPr>
              <w:br/>
            </w:r>
          </w:p>
          <w:p w14:paraId="05DFAE6C"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pacing w:val="70"/>
                <w:sz w:val="20"/>
                <w:szCs w:val="20"/>
                <w:rtl/>
              </w:rPr>
            </w:pPr>
            <w:r w:rsidRPr="00714FB5">
              <w:rPr>
                <w:rFonts w:asciiTheme="minorBidi" w:hAnsiTheme="minorBidi" w:cstheme="minorBidi"/>
                <w:b/>
                <w:bCs/>
                <w:spacing w:val="70"/>
                <w:sz w:val="20"/>
                <w:szCs w:val="20"/>
                <w:rtl/>
              </w:rPr>
              <w:t>2021</w:t>
            </w:r>
          </w:p>
          <w:p w14:paraId="71332A51" w14:textId="77777777" w:rsidR="000E4A95" w:rsidRPr="00714FB5" w:rsidRDefault="000E4A95" w:rsidP="000E4A95">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pacing w:val="70"/>
                <w:sz w:val="20"/>
                <w:szCs w:val="20"/>
                <w:rtl/>
              </w:rPr>
              <w:t>%</w:t>
            </w:r>
          </w:p>
        </w:tc>
      </w:tr>
      <w:tr w:rsidR="000E4A95" w:rsidRPr="00195A38" w14:paraId="35A89188" w14:textId="77777777" w:rsidTr="000E4A95">
        <w:trPr>
          <w:trHeight w:val="302"/>
        </w:trPr>
        <w:tc>
          <w:tcPr>
            <w:tcW w:w="4480" w:type="dxa"/>
            <w:vAlign w:val="bottom"/>
          </w:tcPr>
          <w:p w14:paraId="289E8628" w14:textId="77777777" w:rsidR="000E4A95" w:rsidRPr="00146643" w:rsidRDefault="000E4A95" w:rsidP="000E4A95">
            <w:pPr>
              <w:jc w:val="left"/>
              <w:rPr>
                <w:rFonts w:asciiTheme="minorBidi" w:hAnsiTheme="minorBidi" w:cstheme="minorBidi"/>
                <w:b/>
                <w:bCs/>
                <w:sz w:val="20"/>
                <w:szCs w:val="20"/>
                <w:rtl/>
              </w:rPr>
            </w:pPr>
            <w:r w:rsidRPr="00146643">
              <w:rPr>
                <w:rFonts w:asciiTheme="minorBidi" w:hAnsiTheme="minorBidi" w:cstheme="minorBidi" w:hint="cs"/>
                <w:b/>
                <w:bCs/>
                <w:sz w:val="20"/>
                <w:szCs w:val="20"/>
                <w:rtl/>
              </w:rPr>
              <w:t>שיעור השינוי לתקופה שהסתיימה באותו מועד</w:t>
            </w:r>
            <w:r>
              <w:rPr>
                <w:rFonts w:asciiTheme="minorBidi" w:hAnsiTheme="minorBidi" w:cstheme="minorBidi" w:hint="cs"/>
                <w:b/>
                <w:bCs/>
                <w:sz w:val="20"/>
                <w:szCs w:val="20"/>
                <w:rtl/>
              </w:rPr>
              <w:t xml:space="preserve"> </w:t>
            </w:r>
            <w:r w:rsidRPr="00146643">
              <w:rPr>
                <w:rFonts w:asciiTheme="minorBidi" w:hAnsiTheme="minorBidi" w:cstheme="minorBidi" w:hint="cs"/>
                <w:b/>
                <w:bCs/>
                <w:sz w:val="20"/>
                <w:szCs w:val="20"/>
                <w:rtl/>
              </w:rPr>
              <w:t>(ב-%)</w:t>
            </w:r>
            <w:r>
              <w:rPr>
                <w:rFonts w:asciiTheme="minorBidi" w:hAnsiTheme="minorBidi" w:cstheme="minorBidi" w:hint="cs"/>
                <w:b/>
                <w:bCs/>
                <w:sz w:val="20"/>
                <w:szCs w:val="20"/>
                <w:rtl/>
              </w:rPr>
              <w:t>:</w:t>
            </w:r>
          </w:p>
        </w:tc>
        <w:tc>
          <w:tcPr>
            <w:tcW w:w="1246" w:type="dxa"/>
            <w:tcBorders>
              <w:top w:val="nil"/>
              <w:left w:val="nil"/>
              <w:bottom w:val="nil"/>
              <w:right w:val="nil"/>
            </w:tcBorders>
            <w:shd w:val="clear" w:color="auto" w:fill="auto"/>
            <w:vAlign w:val="bottom"/>
          </w:tcPr>
          <w:p w14:paraId="648D66AC" w14:textId="77777777" w:rsidR="000E4A95" w:rsidRPr="00195A38" w:rsidRDefault="000E4A95" w:rsidP="000E4A95">
            <w:pPr>
              <w:jc w:val="left"/>
              <w:rPr>
                <w:rFonts w:asciiTheme="minorBidi" w:hAnsiTheme="minorBidi" w:cstheme="minorBidi"/>
                <w:sz w:val="20"/>
                <w:szCs w:val="20"/>
                <w:rtl/>
              </w:rPr>
            </w:pPr>
          </w:p>
        </w:tc>
        <w:tc>
          <w:tcPr>
            <w:tcW w:w="1246" w:type="dxa"/>
            <w:tcBorders>
              <w:top w:val="nil"/>
              <w:left w:val="nil"/>
              <w:bottom w:val="nil"/>
              <w:right w:val="nil"/>
            </w:tcBorders>
            <w:shd w:val="clear" w:color="auto" w:fill="auto"/>
            <w:vAlign w:val="bottom"/>
          </w:tcPr>
          <w:p w14:paraId="1FA8D2E4" w14:textId="77777777" w:rsidR="000E4A95" w:rsidRPr="00195A38" w:rsidRDefault="000E4A95" w:rsidP="000E4A95">
            <w:pPr>
              <w:jc w:val="left"/>
              <w:rPr>
                <w:rFonts w:asciiTheme="minorBidi" w:hAnsiTheme="minorBidi" w:cstheme="minorBidi"/>
                <w:sz w:val="20"/>
                <w:szCs w:val="20"/>
                <w:rtl/>
              </w:rPr>
            </w:pPr>
          </w:p>
        </w:tc>
        <w:tc>
          <w:tcPr>
            <w:tcW w:w="1246" w:type="dxa"/>
            <w:tcBorders>
              <w:top w:val="nil"/>
              <w:left w:val="nil"/>
              <w:bottom w:val="nil"/>
              <w:right w:val="nil"/>
            </w:tcBorders>
            <w:shd w:val="clear" w:color="auto" w:fill="auto"/>
            <w:vAlign w:val="bottom"/>
          </w:tcPr>
          <w:p w14:paraId="2AAF38B7" w14:textId="77777777" w:rsidR="000E4A95" w:rsidRPr="00195A38" w:rsidRDefault="000E4A95" w:rsidP="000E4A95">
            <w:pPr>
              <w:jc w:val="left"/>
              <w:rPr>
                <w:rFonts w:asciiTheme="minorBidi" w:hAnsiTheme="minorBidi" w:cstheme="minorBidi"/>
                <w:sz w:val="20"/>
                <w:szCs w:val="20"/>
                <w:rtl/>
              </w:rPr>
            </w:pPr>
          </w:p>
        </w:tc>
        <w:tc>
          <w:tcPr>
            <w:tcW w:w="1246" w:type="dxa"/>
            <w:tcBorders>
              <w:top w:val="nil"/>
              <w:left w:val="nil"/>
              <w:bottom w:val="nil"/>
              <w:right w:val="nil"/>
            </w:tcBorders>
            <w:shd w:val="clear" w:color="auto" w:fill="auto"/>
            <w:vAlign w:val="bottom"/>
          </w:tcPr>
          <w:p w14:paraId="1F1F8DB0" w14:textId="77777777" w:rsidR="000E4A95" w:rsidRPr="00195A38" w:rsidRDefault="000E4A95" w:rsidP="000E4A95">
            <w:pPr>
              <w:jc w:val="left"/>
              <w:rPr>
                <w:rFonts w:asciiTheme="minorBidi" w:hAnsiTheme="minorBidi" w:cstheme="minorBidi"/>
                <w:sz w:val="20"/>
                <w:szCs w:val="20"/>
                <w:rtl/>
              </w:rPr>
            </w:pPr>
          </w:p>
        </w:tc>
        <w:tc>
          <w:tcPr>
            <w:tcW w:w="1246" w:type="dxa"/>
            <w:tcBorders>
              <w:top w:val="nil"/>
              <w:left w:val="nil"/>
              <w:bottom w:val="nil"/>
              <w:right w:val="nil"/>
            </w:tcBorders>
            <w:shd w:val="clear" w:color="auto" w:fill="auto"/>
            <w:vAlign w:val="bottom"/>
          </w:tcPr>
          <w:p w14:paraId="188B5E2D" w14:textId="77777777" w:rsidR="000E4A95" w:rsidRPr="00195A38" w:rsidRDefault="000E4A95" w:rsidP="000E4A95">
            <w:pPr>
              <w:jc w:val="left"/>
              <w:rPr>
                <w:rFonts w:asciiTheme="minorBidi" w:hAnsiTheme="minorBidi" w:cstheme="minorBidi"/>
                <w:sz w:val="20"/>
                <w:szCs w:val="20"/>
                <w:rtl/>
              </w:rPr>
            </w:pPr>
          </w:p>
        </w:tc>
      </w:tr>
      <w:tr w:rsidR="000E4A95" w:rsidRPr="00195A38" w14:paraId="5AFA012C" w14:textId="77777777" w:rsidTr="000E4A95">
        <w:trPr>
          <w:trHeight w:val="302"/>
        </w:trPr>
        <w:tc>
          <w:tcPr>
            <w:tcW w:w="4480" w:type="dxa"/>
            <w:vAlign w:val="bottom"/>
          </w:tcPr>
          <w:p w14:paraId="1EE3D631" w14:textId="77777777" w:rsidR="000E4A95" w:rsidRPr="00B26EC3" w:rsidRDefault="000E4A95" w:rsidP="000E4A95">
            <w:pPr>
              <w:jc w:val="left"/>
              <w:rPr>
                <w:rFonts w:asciiTheme="minorBidi" w:hAnsiTheme="minorBidi" w:cstheme="minorBidi"/>
                <w:sz w:val="20"/>
                <w:szCs w:val="20"/>
                <w:rtl/>
              </w:rPr>
            </w:pPr>
            <w:r w:rsidRPr="00B26EC3">
              <w:rPr>
                <w:rFonts w:asciiTheme="minorBidi" w:hAnsiTheme="minorBidi" w:cstheme="minorBidi" w:hint="cs"/>
                <w:sz w:val="20"/>
                <w:szCs w:val="20"/>
                <w:rtl/>
              </w:rPr>
              <w:t>שקל</w:t>
            </w:r>
          </w:p>
        </w:tc>
        <w:tc>
          <w:tcPr>
            <w:tcW w:w="1246" w:type="dxa"/>
            <w:tcBorders>
              <w:top w:val="nil"/>
              <w:left w:val="nil"/>
              <w:bottom w:val="nil"/>
              <w:right w:val="nil"/>
            </w:tcBorders>
            <w:shd w:val="clear" w:color="auto" w:fill="auto"/>
            <w:vAlign w:val="bottom"/>
          </w:tcPr>
          <w:p w14:paraId="259CC9BA"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(12.2)</w:t>
            </w:r>
          </w:p>
        </w:tc>
        <w:tc>
          <w:tcPr>
            <w:tcW w:w="1246" w:type="dxa"/>
            <w:tcBorders>
              <w:top w:val="nil"/>
              <w:left w:val="nil"/>
              <w:bottom w:val="nil"/>
              <w:right w:val="nil"/>
            </w:tcBorders>
            <w:shd w:val="clear" w:color="auto" w:fill="auto"/>
            <w:vAlign w:val="bottom"/>
          </w:tcPr>
          <w:p w14:paraId="0AF3B9B1"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(0.43)</w:t>
            </w:r>
          </w:p>
        </w:tc>
        <w:tc>
          <w:tcPr>
            <w:tcW w:w="1246" w:type="dxa"/>
            <w:tcBorders>
              <w:top w:val="nil"/>
              <w:left w:val="nil"/>
              <w:bottom w:val="nil"/>
              <w:right w:val="nil"/>
            </w:tcBorders>
            <w:shd w:val="clear" w:color="auto" w:fill="auto"/>
            <w:vAlign w:val="bottom"/>
          </w:tcPr>
          <w:p w14:paraId="43277BF7"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(1.21)</w:t>
            </w:r>
          </w:p>
        </w:tc>
        <w:tc>
          <w:tcPr>
            <w:tcW w:w="1246" w:type="dxa"/>
            <w:tcBorders>
              <w:top w:val="nil"/>
              <w:left w:val="nil"/>
              <w:bottom w:val="nil"/>
              <w:right w:val="nil"/>
            </w:tcBorders>
            <w:shd w:val="clear" w:color="auto" w:fill="auto"/>
            <w:vAlign w:val="bottom"/>
          </w:tcPr>
          <w:p w14:paraId="5CCB8334"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0.96</w:t>
            </w:r>
          </w:p>
        </w:tc>
        <w:tc>
          <w:tcPr>
            <w:tcW w:w="1246" w:type="dxa"/>
            <w:tcBorders>
              <w:top w:val="nil"/>
              <w:left w:val="nil"/>
              <w:bottom w:val="nil"/>
              <w:right w:val="nil"/>
            </w:tcBorders>
            <w:shd w:val="clear" w:color="auto" w:fill="auto"/>
            <w:vAlign w:val="bottom"/>
          </w:tcPr>
          <w:p w14:paraId="06753EE1"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3.38</w:t>
            </w:r>
          </w:p>
        </w:tc>
      </w:tr>
      <w:tr w:rsidR="000E4A95" w:rsidRPr="00195A38" w14:paraId="506BD08A" w14:textId="77777777" w:rsidTr="000E4A95">
        <w:trPr>
          <w:trHeight w:val="302"/>
        </w:trPr>
        <w:tc>
          <w:tcPr>
            <w:tcW w:w="4480" w:type="dxa"/>
            <w:vAlign w:val="bottom"/>
          </w:tcPr>
          <w:p w14:paraId="440BE11B" w14:textId="77777777" w:rsidR="000E4A95" w:rsidRPr="00B26EC3" w:rsidRDefault="000E4A95" w:rsidP="000E4A95">
            <w:pPr>
              <w:jc w:val="left"/>
              <w:rPr>
                <w:rFonts w:asciiTheme="minorBidi" w:hAnsiTheme="minorBidi" w:cstheme="minorBidi"/>
                <w:sz w:val="20"/>
                <w:szCs w:val="20"/>
                <w:rtl/>
              </w:rPr>
            </w:pPr>
            <w:r w:rsidRPr="00B26EC3">
              <w:rPr>
                <w:rFonts w:asciiTheme="minorBidi" w:hAnsiTheme="minorBidi" w:cstheme="minorBidi" w:hint="cs"/>
                <w:sz w:val="20"/>
                <w:szCs w:val="20"/>
                <w:rtl/>
              </w:rPr>
              <w:t>לירה שטרלינג</w:t>
            </w:r>
          </w:p>
        </w:tc>
        <w:tc>
          <w:tcPr>
            <w:tcW w:w="1246" w:type="dxa"/>
            <w:tcBorders>
              <w:top w:val="nil"/>
              <w:left w:val="nil"/>
              <w:bottom w:val="nil"/>
              <w:right w:val="nil"/>
            </w:tcBorders>
            <w:shd w:val="clear" w:color="auto" w:fill="auto"/>
            <w:vAlign w:val="bottom"/>
          </w:tcPr>
          <w:p w14:paraId="16C7A6C6"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(17.26)</w:t>
            </w:r>
          </w:p>
        </w:tc>
        <w:tc>
          <w:tcPr>
            <w:tcW w:w="1246" w:type="dxa"/>
            <w:tcBorders>
              <w:top w:val="nil"/>
              <w:left w:val="nil"/>
              <w:bottom w:val="nil"/>
              <w:right w:val="nil"/>
            </w:tcBorders>
            <w:shd w:val="clear" w:color="auto" w:fill="auto"/>
            <w:vAlign w:val="bottom"/>
          </w:tcPr>
          <w:p w14:paraId="0455A4DE"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(1.62)</w:t>
            </w:r>
          </w:p>
        </w:tc>
        <w:tc>
          <w:tcPr>
            <w:tcW w:w="1246" w:type="dxa"/>
            <w:tcBorders>
              <w:top w:val="nil"/>
              <w:left w:val="nil"/>
              <w:bottom w:val="nil"/>
              <w:right w:val="nil"/>
            </w:tcBorders>
            <w:shd w:val="clear" w:color="auto" w:fill="auto"/>
            <w:vAlign w:val="bottom"/>
          </w:tcPr>
          <w:p w14:paraId="64A28F32"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(7.59)</w:t>
            </w:r>
          </w:p>
        </w:tc>
        <w:tc>
          <w:tcPr>
            <w:tcW w:w="1246" w:type="dxa"/>
            <w:tcBorders>
              <w:top w:val="nil"/>
              <w:left w:val="nil"/>
              <w:bottom w:val="nil"/>
              <w:right w:val="nil"/>
            </w:tcBorders>
            <w:shd w:val="clear" w:color="auto" w:fill="auto"/>
            <w:vAlign w:val="bottom"/>
          </w:tcPr>
          <w:p w14:paraId="4B5C53FE"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(3.02)</w:t>
            </w:r>
          </w:p>
        </w:tc>
        <w:tc>
          <w:tcPr>
            <w:tcW w:w="1246" w:type="dxa"/>
            <w:tcBorders>
              <w:top w:val="nil"/>
              <w:left w:val="nil"/>
              <w:bottom w:val="nil"/>
              <w:right w:val="nil"/>
            </w:tcBorders>
            <w:shd w:val="clear" w:color="auto" w:fill="auto"/>
            <w:vAlign w:val="bottom"/>
          </w:tcPr>
          <w:p w14:paraId="300F2784"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(1.07)</w:t>
            </w:r>
          </w:p>
        </w:tc>
      </w:tr>
      <w:tr w:rsidR="000E4A95" w:rsidRPr="00195A38" w14:paraId="488A6537" w14:textId="77777777" w:rsidTr="000E4A95">
        <w:trPr>
          <w:trHeight w:val="302"/>
        </w:trPr>
        <w:tc>
          <w:tcPr>
            <w:tcW w:w="4480" w:type="dxa"/>
            <w:vAlign w:val="bottom"/>
          </w:tcPr>
          <w:p w14:paraId="532C12F3" w14:textId="77777777" w:rsidR="000E4A95" w:rsidRPr="00B26EC3" w:rsidRDefault="000E4A95" w:rsidP="000E4A95">
            <w:pPr>
              <w:jc w:val="left"/>
              <w:rPr>
                <w:rFonts w:asciiTheme="minorBidi" w:hAnsiTheme="minorBidi" w:cstheme="minorBidi"/>
                <w:sz w:val="20"/>
                <w:szCs w:val="20"/>
                <w:rtl/>
              </w:rPr>
            </w:pPr>
            <w:r w:rsidRPr="00B26EC3">
              <w:rPr>
                <w:rFonts w:asciiTheme="minorBidi" w:hAnsiTheme="minorBidi" w:cstheme="minorBidi" w:hint="cs"/>
                <w:sz w:val="20"/>
                <w:szCs w:val="20"/>
                <w:rtl/>
              </w:rPr>
              <w:t>אירו</w:t>
            </w:r>
          </w:p>
        </w:tc>
        <w:tc>
          <w:tcPr>
            <w:tcW w:w="1246" w:type="dxa"/>
            <w:tcBorders>
              <w:top w:val="nil"/>
              <w:left w:val="nil"/>
              <w:bottom w:val="nil"/>
              <w:right w:val="nil"/>
            </w:tcBorders>
            <w:shd w:val="clear" w:color="auto" w:fill="auto"/>
            <w:vAlign w:val="bottom"/>
          </w:tcPr>
          <w:p w14:paraId="5CDFE5CB"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(13.07)</w:t>
            </w:r>
          </w:p>
        </w:tc>
        <w:tc>
          <w:tcPr>
            <w:tcW w:w="1246" w:type="dxa"/>
            <w:tcBorders>
              <w:top w:val="nil"/>
              <w:left w:val="nil"/>
              <w:bottom w:val="nil"/>
              <w:right w:val="nil"/>
            </w:tcBorders>
            <w:shd w:val="clear" w:color="auto" w:fill="auto"/>
            <w:vAlign w:val="bottom"/>
          </w:tcPr>
          <w:p w14:paraId="147F7DB5"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(5.69)</w:t>
            </w:r>
          </w:p>
        </w:tc>
        <w:tc>
          <w:tcPr>
            <w:tcW w:w="1246" w:type="dxa"/>
            <w:tcBorders>
              <w:top w:val="nil"/>
              <w:left w:val="nil"/>
              <w:bottom w:val="nil"/>
              <w:right w:val="nil"/>
            </w:tcBorders>
            <w:shd w:val="clear" w:color="auto" w:fill="auto"/>
            <w:vAlign w:val="bottom"/>
          </w:tcPr>
          <w:p w14:paraId="7A063DE0"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(5.30)</w:t>
            </w:r>
          </w:p>
        </w:tc>
        <w:tc>
          <w:tcPr>
            <w:tcW w:w="1246" w:type="dxa"/>
            <w:tcBorders>
              <w:top w:val="nil"/>
              <w:left w:val="nil"/>
              <w:bottom w:val="nil"/>
              <w:right w:val="nil"/>
            </w:tcBorders>
            <w:shd w:val="clear" w:color="auto" w:fill="auto"/>
            <w:vAlign w:val="bottom"/>
          </w:tcPr>
          <w:p w14:paraId="5C80B242"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(2.66)</w:t>
            </w:r>
          </w:p>
        </w:tc>
        <w:tc>
          <w:tcPr>
            <w:tcW w:w="1246" w:type="dxa"/>
            <w:tcBorders>
              <w:top w:val="nil"/>
              <w:left w:val="nil"/>
              <w:bottom w:val="nil"/>
              <w:right w:val="nil"/>
            </w:tcBorders>
            <w:shd w:val="clear" w:color="auto" w:fill="auto"/>
            <w:vAlign w:val="bottom"/>
          </w:tcPr>
          <w:p w14:paraId="50437FCB" w14:textId="77777777" w:rsidR="000E4A95" w:rsidRPr="00195A38" w:rsidRDefault="000E4A95" w:rsidP="000E4A95">
            <w:pPr>
              <w:rPr>
                <w:rFonts w:asciiTheme="minorBidi" w:hAnsiTheme="minorBidi" w:cstheme="minorBidi"/>
                <w:sz w:val="20"/>
                <w:szCs w:val="20"/>
                <w:rtl/>
              </w:rPr>
            </w:pPr>
            <w:r>
              <w:rPr>
                <w:rFonts w:asciiTheme="minorBidi" w:hAnsiTheme="minorBidi" w:cstheme="minorBidi" w:hint="cs"/>
                <w:sz w:val="20"/>
                <w:szCs w:val="20"/>
                <w:rtl/>
              </w:rPr>
              <w:t>(7.74)</w:t>
            </w:r>
          </w:p>
        </w:tc>
      </w:tr>
    </w:tbl>
    <w:p w14:paraId="6F80D573" w14:textId="60FAC954" w:rsidR="003F0827" w:rsidRPr="00154A0A" w:rsidRDefault="00BE2A58" w:rsidP="004170F3">
      <w:pPr>
        <w:pStyle w:val="42"/>
        <w:spacing w:before="3840"/>
        <w:rPr>
          <w:b w:val="0"/>
          <w:bCs w:val="0"/>
          <w:rtl/>
        </w:rPr>
      </w:pPr>
      <w:r w:rsidRPr="00154A0A">
        <w:rPr>
          <w:rtl/>
        </w:rPr>
        <w:t xml:space="preserve">באור </w:t>
      </w:r>
      <w:r w:rsidRPr="00154A0A">
        <w:rPr>
          <w:rFonts w:hint="cs"/>
          <w:rtl/>
        </w:rPr>
        <w:t>3</w:t>
      </w:r>
      <w:r w:rsidRPr="004170F3">
        <w:rPr>
          <w:u w:val="none"/>
          <w:rtl/>
        </w:rPr>
        <w:tab/>
        <w:t>-</w:t>
      </w:r>
      <w:r w:rsidRPr="004170F3">
        <w:rPr>
          <w:u w:val="none"/>
          <w:rtl/>
        </w:rPr>
        <w:tab/>
      </w:r>
      <w:r w:rsidR="00EB3B86" w:rsidRPr="00154A0A">
        <w:rPr>
          <w:rFonts w:hint="cs"/>
          <w:rtl/>
        </w:rPr>
        <w:t>תיקונים ל</w:t>
      </w:r>
      <w:r w:rsidR="003F0827" w:rsidRPr="00154A0A">
        <w:rPr>
          <w:rFonts w:hint="cs"/>
          <w:rtl/>
        </w:rPr>
        <w:t>תקני דיווח כספי חדשים</w:t>
      </w:r>
      <w:r w:rsidR="00EB3B86" w:rsidRPr="00154A0A">
        <w:rPr>
          <w:rFonts w:hint="cs"/>
          <w:rtl/>
        </w:rPr>
        <w:t>,</w:t>
      </w:r>
      <w:r w:rsidR="003F0827" w:rsidRPr="00154A0A">
        <w:rPr>
          <w:rFonts w:hint="cs"/>
          <w:rtl/>
        </w:rPr>
        <w:t xml:space="preserve"> פרשנויות שפורסמו </w:t>
      </w:r>
      <w:r w:rsidR="00EB3B86" w:rsidRPr="00154A0A">
        <w:rPr>
          <w:rFonts w:hint="cs"/>
          <w:rtl/>
        </w:rPr>
        <w:t>ותיקונים לתקנים:</w:t>
      </w:r>
      <w:r w:rsidR="00693487">
        <w:rPr>
          <w:rFonts w:hint="cs"/>
          <w:rtl/>
        </w:rPr>
        <w:t xml:space="preserve"> </w:t>
      </w:r>
    </w:p>
    <w:p w14:paraId="15EDA436" w14:textId="6AF6A766" w:rsidR="0050501B" w:rsidRDefault="0050501B" w:rsidP="00237662">
      <w:pPr>
        <w:pStyle w:val="affff8"/>
        <w:widowControl w:val="0"/>
        <w:numPr>
          <w:ilvl w:val="0"/>
          <w:numId w:val="13"/>
        </w:numPr>
        <w:spacing w:before="120" w:after="120" w:line="276" w:lineRule="auto"/>
        <w:rPr>
          <w:rFonts w:ascii="Arial" w:hAnsi="Arial" w:cs="Arial"/>
          <w:b/>
          <w:bCs/>
          <w:sz w:val="20"/>
          <w:szCs w:val="20"/>
          <w:lang w:eastAsia="he-IL"/>
        </w:rPr>
      </w:pPr>
      <w:bookmarkStart w:id="19" w:name="_Hlk71205471"/>
      <w:bookmarkStart w:id="20" w:name="_Hlk528760759"/>
      <w:r>
        <w:rPr>
          <w:rFonts w:ascii="Arial" w:hAnsi="Arial" w:cs="Arial"/>
          <w:b/>
          <w:bCs/>
          <w:sz w:val="20"/>
          <w:szCs w:val="20"/>
          <w:rtl/>
          <w:lang w:eastAsia="he-IL"/>
        </w:rPr>
        <w:t>יישום לראשונה של תיקונים לתקני חשבונאות קיימים</w:t>
      </w:r>
      <w:r w:rsidR="0073201F">
        <w:rPr>
          <w:rFonts w:ascii="Arial" w:hAnsi="Arial" w:cs="Arial" w:hint="cs"/>
          <w:b/>
          <w:bCs/>
          <w:sz w:val="20"/>
          <w:szCs w:val="20"/>
          <w:rtl/>
          <w:lang w:eastAsia="he-IL"/>
        </w:rPr>
        <w:t>:</w:t>
      </w:r>
    </w:p>
    <w:bookmarkEnd w:id="19"/>
    <w:bookmarkEnd w:id="20"/>
    <w:p w14:paraId="07DA6E1B" w14:textId="77777777" w:rsidR="00323D88" w:rsidRPr="00EC4481" w:rsidRDefault="00323D88">
      <w:pPr>
        <w:widowControl w:val="0"/>
        <w:numPr>
          <w:ilvl w:val="0"/>
          <w:numId w:val="25"/>
        </w:numPr>
        <w:spacing w:before="60" w:line="264" w:lineRule="auto"/>
        <w:ind w:left="1982" w:hanging="567"/>
        <w:jc w:val="left"/>
        <w:rPr>
          <w:rFonts w:ascii="Arial" w:hAnsi="Arial" w:cs="Arial"/>
          <w:b/>
          <w:bCs/>
          <w:sz w:val="20"/>
          <w:szCs w:val="20"/>
          <w:u w:val="single"/>
        </w:rPr>
      </w:pPr>
      <w:r w:rsidRPr="00EC4481">
        <w:rPr>
          <w:rFonts w:ascii="Arial" w:hAnsi="Arial" w:cs="Arial" w:hint="cs"/>
          <w:b/>
          <w:bCs/>
          <w:sz w:val="20"/>
          <w:szCs w:val="20"/>
          <w:u w:val="single"/>
          <w:rtl/>
        </w:rPr>
        <w:t>פרויקט השיפורים בתקינה הבינלאומית לשנים 2018-2020</w:t>
      </w:r>
    </w:p>
    <w:p w14:paraId="0A7736B3" w14:textId="30F2E14E" w:rsidR="001D4DAF" w:rsidRPr="00EC4481" w:rsidRDefault="001D4DAF" w:rsidP="001D4DAF">
      <w:pPr>
        <w:widowControl w:val="0"/>
        <w:spacing w:before="120" w:line="264" w:lineRule="auto"/>
        <w:ind w:left="1982"/>
        <w:rPr>
          <w:rFonts w:ascii="Arial" w:hAnsi="Arial" w:cs="Arial"/>
          <w:sz w:val="20"/>
          <w:szCs w:val="20"/>
        </w:rPr>
      </w:pPr>
      <w:r w:rsidRPr="00EC4481">
        <w:rPr>
          <w:rFonts w:ascii="Arial" w:hAnsi="Arial" w:cs="Arial"/>
          <w:sz w:val="20"/>
          <w:szCs w:val="20"/>
          <w:rtl/>
        </w:rPr>
        <w:t xml:space="preserve">בחודש מאי 2020 פרסם ה- </w:t>
      </w:r>
      <w:r w:rsidRPr="00EC4481">
        <w:rPr>
          <w:rFonts w:ascii="Arial" w:hAnsi="Arial" w:cs="Arial"/>
          <w:sz w:val="20"/>
          <w:szCs w:val="20"/>
        </w:rPr>
        <w:t>IASB</w:t>
      </w:r>
      <w:r w:rsidRPr="00EC4481">
        <w:rPr>
          <w:rFonts w:ascii="Arial" w:hAnsi="Arial" w:cs="Arial"/>
          <w:sz w:val="20"/>
          <w:szCs w:val="20"/>
          <w:rtl/>
        </w:rPr>
        <w:t xml:space="preserve"> תיקונים מסוימים במסגרת פרויקט השיפורים מחזור 2018-2020. להלן התיקון העיקרי המתייחס ל- </w:t>
      </w:r>
      <w:r w:rsidRPr="00EC4481">
        <w:rPr>
          <w:rFonts w:ascii="Arial" w:hAnsi="Arial" w:cs="Arial"/>
          <w:sz w:val="20"/>
          <w:szCs w:val="20"/>
        </w:rPr>
        <w:t>IFRS 9</w:t>
      </w:r>
      <w:r w:rsidRPr="00EC4481">
        <w:rPr>
          <w:rFonts w:ascii="Arial" w:hAnsi="Arial" w:cs="Arial"/>
          <w:sz w:val="20"/>
          <w:szCs w:val="20"/>
          <w:rtl/>
        </w:rPr>
        <w:t>:</w:t>
      </w:r>
    </w:p>
    <w:p w14:paraId="1A7A2973" w14:textId="77777777" w:rsidR="001D4DAF" w:rsidRPr="00EC4481" w:rsidRDefault="001D4DAF" w:rsidP="001D4DAF">
      <w:pPr>
        <w:widowControl w:val="0"/>
        <w:spacing w:before="120" w:line="264" w:lineRule="auto"/>
        <w:ind w:left="1982"/>
        <w:rPr>
          <w:rFonts w:ascii="Arial" w:hAnsi="Arial" w:cs="Arial"/>
          <w:sz w:val="20"/>
          <w:szCs w:val="20"/>
          <w:rtl/>
        </w:rPr>
      </w:pPr>
      <w:r w:rsidRPr="00EC4481">
        <w:rPr>
          <w:rFonts w:ascii="Arial" w:hAnsi="Arial" w:cs="Arial"/>
          <w:sz w:val="20"/>
          <w:szCs w:val="20"/>
          <w:rtl/>
        </w:rPr>
        <w:t xml:space="preserve">התיקון ל- </w:t>
      </w:r>
      <w:r w:rsidRPr="00EC4481">
        <w:rPr>
          <w:rFonts w:ascii="Arial" w:hAnsi="Arial" w:cs="Arial"/>
          <w:sz w:val="20"/>
          <w:szCs w:val="20"/>
        </w:rPr>
        <w:t>IFRS 9</w:t>
      </w:r>
      <w:r w:rsidRPr="00EC4481">
        <w:rPr>
          <w:rFonts w:ascii="Arial" w:hAnsi="Arial" w:cs="Arial"/>
          <w:sz w:val="20"/>
          <w:szCs w:val="20"/>
          <w:rtl/>
        </w:rPr>
        <w:t xml:space="preserve"> מבהיר אילו עמלות על החברה לכלול כאשר היא מבצעת את מבחן "10 האחוזים" בסעיף ב.3.3.6 ב-</w:t>
      </w:r>
      <w:r w:rsidRPr="00EC4481">
        <w:rPr>
          <w:rFonts w:ascii="Arial" w:hAnsi="Arial" w:cs="Arial"/>
          <w:sz w:val="20"/>
          <w:szCs w:val="20"/>
        </w:rPr>
        <w:t>IFRS 9</w:t>
      </w:r>
      <w:r w:rsidRPr="00EC4481">
        <w:rPr>
          <w:rFonts w:ascii="Arial" w:hAnsi="Arial" w:cs="Arial"/>
          <w:sz w:val="20"/>
          <w:szCs w:val="20"/>
          <w:rtl/>
        </w:rPr>
        <w:t>, בעת בחינה האם תנאים של מכשיר חוב שתוקן או הוחלף שונים באופן מהותי ממכשיר החוב המקורי.</w:t>
      </w:r>
    </w:p>
    <w:p w14:paraId="5B94F200" w14:textId="469AE08F" w:rsidR="001D4DAF" w:rsidRDefault="001D4DAF" w:rsidP="008C0E5E">
      <w:pPr>
        <w:widowControl w:val="0"/>
        <w:spacing w:before="120" w:after="240" w:line="264" w:lineRule="auto"/>
        <w:ind w:left="1985"/>
        <w:rPr>
          <w:rFonts w:ascii="Arial" w:hAnsi="Arial" w:cs="Arial"/>
          <w:sz w:val="20"/>
          <w:szCs w:val="20"/>
          <w:rtl/>
        </w:rPr>
      </w:pPr>
      <w:r w:rsidRPr="00EC4481">
        <w:rPr>
          <w:rFonts w:ascii="Arial" w:hAnsi="Arial" w:cs="Arial"/>
          <w:sz w:val="20"/>
          <w:szCs w:val="20"/>
          <w:rtl/>
        </w:rPr>
        <w:t>התיקון יושם לתקופות דיווח שנתיות המתחילות ביום 1 בינואר 2022.</w:t>
      </w:r>
      <w:r w:rsidRPr="00EC4481">
        <w:rPr>
          <w:rFonts w:ascii="Arial" w:hAnsi="Arial" w:cs="Arial"/>
          <w:sz w:val="20"/>
          <w:szCs w:val="20"/>
        </w:rPr>
        <w:t xml:space="preserve"> . </w:t>
      </w:r>
      <w:r w:rsidRPr="00EC4481">
        <w:rPr>
          <w:rFonts w:ascii="Arial" w:hAnsi="Arial" w:cs="Arial"/>
          <w:sz w:val="20"/>
          <w:szCs w:val="20"/>
          <w:rtl/>
        </w:rPr>
        <w:t>התיקון מיושם לגבי התחייבויות פיננסיות שתוקנו או שהוחלפו החל מהשנה בה התיקון לתקן מיושם לראשונה, קרי החל מיום 1 בינואר 2022</w:t>
      </w:r>
      <w:r w:rsidR="00870D91" w:rsidRPr="00EC4481">
        <w:rPr>
          <w:rFonts w:ascii="Arial" w:hAnsi="Arial" w:cs="Arial" w:hint="cs"/>
          <w:sz w:val="20"/>
          <w:szCs w:val="20"/>
          <w:rtl/>
        </w:rPr>
        <w:t>.</w:t>
      </w:r>
    </w:p>
    <w:p w14:paraId="64046765" w14:textId="12D34113" w:rsidR="00717399" w:rsidRPr="0082644C" w:rsidRDefault="00361568" w:rsidP="001B5869">
      <w:pPr>
        <w:pStyle w:val="42"/>
        <w:rPr>
          <w:b w:val="0"/>
          <w:bCs w:val="0"/>
          <w:rtl/>
        </w:rPr>
      </w:pPr>
      <w:r w:rsidRPr="003B114A">
        <w:rPr>
          <w:rtl/>
        </w:rPr>
        <w:t xml:space="preserve">באור </w:t>
      </w:r>
      <w:r>
        <w:rPr>
          <w:rFonts w:hint="cs"/>
          <w:rtl/>
        </w:rPr>
        <w:t>4</w:t>
      </w:r>
      <w:r w:rsidRPr="004170F3">
        <w:rPr>
          <w:rFonts w:hint="cs"/>
          <w:u w:val="none"/>
          <w:rtl/>
        </w:rPr>
        <w:tab/>
        <w:t xml:space="preserve">-   </w:t>
      </w:r>
      <w:r w:rsidRPr="00BD2D82">
        <w:rPr>
          <w:rFonts w:hint="eastAsia"/>
          <w:rtl/>
        </w:rPr>
        <w:t>מגזר</w:t>
      </w:r>
      <w:r w:rsidR="004170F3">
        <w:rPr>
          <w:rFonts w:hint="cs"/>
          <w:rtl/>
        </w:rPr>
        <w:t>ים</w:t>
      </w:r>
    </w:p>
    <w:p w14:paraId="34629BF4" w14:textId="1D507DAE" w:rsidR="00162FBB" w:rsidRPr="00CF0130" w:rsidRDefault="00CF0130" w:rsidP="008C0E5E">
      <w:pPr>
        <w:widowControl w:val="0"/>
        <w:spacing w:after="240"/>
        <w:ind w:left="1134"/>
        <w:jc w:val="left"/>
        <w:rPr>
          <w:rFonts w:ascii="Arial" w:hAnsi="Arial" w:cs="Arial"/>
          <w:sz w:val="20"/>
          <w:szCs w:val="20"/>
          <w:u w:val="single"/>
        </w:rPr>
      </w:pPr>
      <w:bookmarkStart w:id="21" w:name="_Hlk34120371"/>
      <w:r w:rsidRPr="00CF0130">
        <w:rPr>
          <w:rFonts w:ascii="Arial" w:hAnsi="Arial" w:cs="Arial"/>
          <w:sz w:val="20"/>
          <w:szCs w:val="20"/>
          <w:u w:val="single"/>
          <w:rtl/>
        </w:rPr>
        <w:t>מגזרי הפעילות הינם כדלקמן:</w:t>
      </w:r>
    </w:p>
    <w:p w14:paraId="0FE145C3" w14:textId="150CCD3F" w:rsidR="00CF0130" w:rsidRPr="008C0E5E" w:rsidRDefault="00454FC4">
      <w:pPr>
        <w:widowControl w:val="0"/>
        <w:numPr>
          <w:ilvl w:val="0"/>
          <w:numId w:val="26"/>
        </w:numPr>
        <w:spacing w:after="240"/>
        <w:ind w:left="1418" w:hanging="284"/>
        <w:rPr>
          <w:rFonts w:ascii="Arial" w:hAnsi="Arial" w:cs="Arial"/>
          <w:sz w:val="20"/>
          <w:szCs w:val="20"/>
        </w:rPr>
      </w:pPr>
      <w:r w:rsidRPr="00454FC4">
        <w:rPr>
          <w:rFonts w:ascii="Arial" w:hAnsi="Arial" w:cs="Arial"/>
          <w:b/>
          <w:bCs/>
          <w:sz w:val="20"/>
          <w:szCs w:val="20"/>
          <w:rtl/>
        </w:rPr>
        <w:t>מגזר הדיור להשכרה בארה"ב</w:t>
      </w:r>
      <w:r w:rsidRPr="00454FC4">
        <w:rPr>
          <w:rFonts w:ascii="Arial" w:hAnsi="Arial" w:cs="Arial"/>
          <w:sz w:val="20"/>
          <w:szCs w:val="20"/>
          <w:rtl/>
        </w:rPr>
        <w:t xml:space="preserve"> כולל את פעילות מקבצי הדיור</w:t>
      </w:r>
      <w:r w:rsidR="00162FBB">
        <w:rPr>
          <w:rFonts w:ascii="Arial" w:hAnsi="Arial" w:cs="Arial" w:hint="cs"/>
          <w:sz w:val="20"/>
          <w:szCs w:val="20"/>
          <w:rtl/>
        </w:rPr>
        <w:t xml:space="preserve"> באמצעות קרנות להשקעה במקבצי דיור</w:t>
      </w:r>
      <w:r w:rsidRPr="00454FC4">
        <w:rPr>
          <w:rFonts w:ascii="Arial" w:hAnsi="Arial" w:cs="Arial"/>
          <w:sz w:val="20"/>
          <w:szCs w:val="20"/>
          <w:rtl/>
        </w:rPr>
        <w:t xml:space="preserve">, </w:t>
      </w:r>
      <w:r w:rsidR="00162FBB">
        <w:rPr>
          <w:rFonts w:ascii="Arial" w:hAnsi="Arial" w:cs="Arial" w:hint="cs"/>
          <w:sz w:val="20"/>
          <w:szCs w:val="20"/>
          <w:rtl/>
        </w:rPr>
        <w:t xml:space="preserve">קרנות למימון מקבצי דיור, שותפויות ייעודיות להשקעה בבתים פרטים </w:t>
      </w:r>
      <w:proofErr w:type="spellStart"/>
      <w:r w:rsidR="00162FBB">
        <w:rPr>
          <w:rFonts w:ascii="Arial" w:hAnsi="Arial" w:cs="Arial" w:hint="cs"/>
          <w:sz w:val="20"/>
          <w:szCs w:val="20"/>
          <w:rtl/>
        </w:rPr>
        <w:t>צמודי</w:t>
      </w:r>
      <w:proofErr w:type="spellEnd"/>
      <w:r w:rsidR="00162FBB">
        <w:rPr>
          <w:rFonts w:ascii="Arial" w:hAnsi="Arial" w:cs="Arial" w:hint="cs"/>
          <w:sz w:val="20"/>
          <w:szCs w:val="20"/>
          <w:rtl/>
        </w:rPr>
        <w:t xml:space="preserve"> קרקע להשכרה </w:t>
      </w:r>
      <w:r w:rsidR="00F626D6">
        <w:rPr>
          <w:rFonts w:ascii="Arial" w:hAnsi="Arial" w:cs="Arial" w:hint="cs"/>
          <w:sz w:val="20"/>
          <w:szCs w:val="20"/>
          <w:rtl/>
        </w:rPr>
        <w:t>(</w:t>
      </w:r>
      <w:r w:rsidR="00F626D6">
        <w:rPr>
          <w:rFonts w:ascii="Arial" w:hAnsi="Arial" w:cs="Arial" w:hint="cs"/>
          <w:sz w:val="20"/>
          <w:szCs w:val="20"/>
        </w:rPr>
        <w:t>SFR</w:t>
      </w:r>
      <w:r w:rsidR="00F626D6">
        <w:rPr>
          <w:rFonts w:ascii="Arial" w:hAnsi="Arial" w:cs="Arial" w:hint="cs"/>
          <w:sz w:val="20"/>
          <w:szCs w:val="20"/>
          <w:rtl/>
        </w:rPr>
        <w:t>).</w:t>
      </w:r>
    </w:p>
    <w:p w14:paraId="503E0F26" w14:textId="77777777" w:rsidR="00CF0130" w:rsidRPr="00CF0130" w:rsidRDefault="00CF0130">
      <w:pPr>
        <w:widowControl w:val="0"/>
        <w:numPr>
          <w:ilvl w:val="0"/>
          <w:numId w:val="26"/>
        </w:numPr>
        <w:ind w:left="1427" w:hanging="283"/>
        <w:rPr>
          <w:rFonts w:ascii="Arial" w:hAnsi="Arial" w:cs="Arial"/>
          <w:sz w:val="20"/>
          <w:szCs w:val="20"/>
        </w:rPr>
      </w:pPr>
      <w:r w:rsidRPr="00CF0130">
        <w:rPr>
          <w:rFonts w:ascii="Arial" w:hAnsi="Arial" w:cs="Arial"/>
          <w:sz w:val="20"/>
          <w:szCs w:val="20"/>
          <w:rtl/>
        </w:rPr>
        <w:t>מגזר הכולל את פעילות נכסי אסטרטגיית המימוש, כדלקמן:</w:t>
      </w:r>
    </w:p>
    <w:p w14:paraId="77D7FF51" w14:textId="0F0C4CCC" w:rsidR="00CF0130" w:rsidRPr="0021551B" w:rsidRDefault="00CF0130" w:rsidP="008415EC">
      <w:pPr>
        <w:widowControl w:val="0"/>
        <w:ind w:left="1415"/>
        <w:rPr>
          <w:rFonts w:ascii="Arial" w:hAnsi="Arial" w:cs="Arial"/>
          <w:sz w:val="20"/>
          <w:szCs w:val="20"/>
        </w:rPr>
      </w:pPr>
      <w:r w:rsidRPr="0021551B">
        <w:rPr>
          <w:rFonts w:ascii="Arial" w:hAnsi="Arial" w:cs="Arial"/>
          <w:b/>
          <w:bCs/>
          <w:sz w:val="20"/>
          <w:szCs w:val="20"/>
          <w:rtl/>
        </w:rPr>
        <w:t xml:space="preserve">ישראל </w:t>
      </w:r>
      <w:r w:rsidRPr="0021551B">
        <w:rPr>
          <w:rFonts w:ascii="Arial" w:hAnsi="Arial" w:cs="Arial"/>
          <w:sz w:val="20"/>
          <w:szCs w:val="20"/>
          <w:rtl/>
        </w:rPr>
        <w:t>–</w:t>
      </w:r>
      <w:r w:rsidRPr="0021551B">
        <w:rPr>
          <w:rFonts w:ascii="Arial" w:hAnsi="Arial" w:cs="Arial" w:hint="cs"/>
          <w:sz w:val="20"/>
          <w:szCs w:val="20"/>
          <w:rtl/>
        </w:rPr>
        <w:t xml:space="preserve">מכירת נכס מניב בישראל </w:t>
      </w:r>
      <w:r w:rsidR="0021551B" w:rsidRPr="0021551B">
        <w:rPr>
          <w:rFonts w:ascii="Arial" w:hAnsi="Arial" w:cs="Arial" w:hint="cs"/>
          <w:sz w:val="20"/>
          <w:szCs w:val="20"/>
          <w:rtl/>
        </w:rPr>
        <w:t xml:space="preserve">להשכרת שטחי מסחר </w:t>
      </w:r>
      <w:r w:rsidRPr="0021551B">
        <w:rPr>
          <w:rFonts w:ascii="Arial" w:hAnsi="Arial" w:cs="Arial" w:hint="cs"/>
          <w:sz w:val="20"/>
          <w:szCs w:val="20"/>
          <w:rtl/>
        </w:rPr>
        <w:t>("פרויקט הסוהו") ראה באור 10ג(2)</w:t>
      </w:r>
      <w:r w:rsidR="008415EC" w:rsidRPr="0021551B">
        <w:rPr>
          <w:rFonts w:ascii="Arial" w:hAnsi="Arial" w:cs="Arial" w:hint="cs"/>
          <w:sz w:val="20"/>
          <w:szCs w:val="20"/>
          <w:rtl/>
        </w:rPr>
        <w:t xml:space="preserve"> לדוחות הכספיים המאוחדים ליום 31 בדצמבר 2021</w:t>
      </w:r>
      <w:r w:rsidRPr="0021551B">
        <w:rPr>
          <w:rFonts w:ascii="Arial" w:hAnsi="Arial" w:cs="Arial" w:hint="cs"/>
          <w:sz w:val="20"/>
          <w:szCs w:val="20"/>
          <w:rtl/>
        </w:rPr>
        <w:t>.</w:t>
      </w:r>
    </w:p>
    <w:p w14:paraId="346AB073" w14:textId="72ADC285" w:rsidR="00CF0130" w:rsidRPr="0021551B" w:rsidRDefault="00CF0130" w:rsidP="008415EC">
      <w:pPr>
        <w:widowControl w:val="0"/>
        <w:ind w:left="1415"/>
        <w:rPr>
          <w:rFonts w:ascii="Arial" w:hAnsi="Arial" w:cs="Arial"/>
          <w:sz w:val="20"/>
          <w:szCs w:val="20"/>
        </w:rPr>
      </w:pPr>
      <w:r w:rsidRPr="0021551B">
        <w:rPr>
          <w:rFonts w:ascii="Arial" w:hAnsi="Arial" w:cs="Arial"/>
          <w:b/>
          <w:bCs/>
          <w:sz w:val="20"/>
          <w:szCs w:val="20"/>
          <w:rtl/>
        </w:rPr>
        <w:t>אירופה</w:t>
      </w:r>
      <w:r w:rsidRPr="0021551B">
        <w:rPr>
          <w:rFonts w:ascii="Arial" w:hAnsi="Arial" w:cs="Arial"/>
          <w:sz w:val="20"/>
          <w:szCs w:val="20"/>
          <w:rtl/>
        </w:rPr>
        <w:t xml:space="preserve"> - </w:t>
      </w:r>
      <w:r w:rsidRPr="0021551B">
        <w:rPr>
          <w:rFonts w:ascii="Arial" w:hAnsi="Arial" w:cs="Arial" w:hint="cs"/>
          <w:sz w:val="20"/>
          <w:szCs w:val="20"/>
          <w:rtl/>
        </w:rPr>
        <w:t xml:space="preserve">מכירת נכס מניב </w:t>
      </w:r>
      <w:r w:rsidR="0021551B" w:rsidRPr="0021551B">
        <w:rPr>
          <w:rFonts w:ascii="Arial" w:hAnsi="Arial" w:cs="Arial" w:hint="cs"/>
          <w:sz w:val="20"/>
          <w:szCs w:val="20"/>
          <w:rtl/>
        </w:rPr>
        <w:t xml:space="preserve">להשכרת משרדים בגרמניה </w:t>
      </w:r>
      <w:r w:rsidRPr="0021551B">
        <w:rPr>
          <w:rFonts w:ascii="Arial" w:hAnsi="Arial" w:cs="Arial" w:hint="cs"/>
          <w:sz w:val="20"/>
          <w:szCs w:val="20"/>
          <w:rtl/>
        </w:rPr>
        <w:t>ראה באור 8י(2)</w:t>
      </w:r>
      <w:r w:rsidR="008415EC" w:rsidRPr="0021551B">
        <w:rPr>
          <w:rFonts w:ascii="Arial" w:hAnsi="Arial" w:cs="Arial" w:hint="cs"/>
          <w:sz w:val="20"/>
          <w:szCs w:val="20"/>
          <w:rtl/>
        </w:rPr>
        <w:t xml:space="preserve"> לדוחות הכספיים המאוחדים ליום 31 בדצמבר 2021</w:t>
      </w:r>
      <w:r w:rsidRPr="0021551B">
        <w:rPr>
          <w:rFonts w:ascii="Arial" w:hAnsi="Arial" w:cs="Arial" w:hint="cs"/>
          <w:sz w:val="20"/>
          <w:szCs w:val="20"/>
          <w:rtl/>
        </w:rPr>
        <w:t>.</w:t>
      </w:r>
    </w:p>
    <w:p w14:paraId="2806CE85" w14:textId="3FD8C2A8" w:rsidR="00CF0130" w:rsidRPr="00CF0130" w:rsidRDefault="00CF0130" w:rsidP="008C0E5E">
      <w:pPr>
        <w:widowControl w:val="0"/>
        <w:spacing w:after="240"/>
        <w:ind w:left="1418"/>
        <w:rPr>
          <w:rFonts w:ascii="Arial" w:hAnsi="Arial" w:cs="Arial"/>
          <w:sz w:val="20"/>
          <w:szCs w:val="20"/>
          <w:rtl/>
        </w:rPr>
      </w:pPr>
      <w:r w:rsidRPr="0021551B">
        <w:rPr>
          <w:rFonts w:ascii="Arial" w:hAnsi="Arial" w:cs="Arial"/>
          <w:b/>
          <w:bCs/>
          <w:sz w:val="20"/>
          <w:szCs w:val="20"/>
          <w:rtl/>
        </w:rPr>
        <w:t>הודו</w:t>
      </w:r>
      <w:r w:rsidRPr="0021551B">
        <w:rPr>
          <w:rFonts w:ascii="Arial" w:hAnsi="Arial" w:cs="Arial"/>
          <w:sz w:val="20"/>
          <w:szCs w:val="20"/>
          <w:rtl/>
        </w:rPr>
        <w:t xml:space="preserve"> – ייזום, בניה ומכירת דירות למגורים, ראה באור </w:t>
      </w:r>
      <w:r w:rsidRPr="0021551B">
        <w:rPr>
          <w:rFonts w:ascii="Arial" w:hAnsi="Arial" w:cs="Arial" w:hint="cs"/>
          <w:sz w:val="20"/>
          <w:szCs w:val="20"/>
          <w:rtl/>
        </w:rPr>
        <w:t>8י(1)</w:t>
      </w:r>
      <w:r w:rsidR="008415EC" w:rsidRPr="0021551B">
        <w:rPr>
          <w:rFonts w:ascii="Arial" w:hAnsi="Arial" w:cs="Arial" w:hint="cs"/>
          <w:sz w:val="20"/>
          <w:szCs w:val="20"/>
          <w:rtl/>
        </w:rPr>
        <w:t xml:space="preserve"> לדוחות הכספיים המאוחדים ליום 31 בדצמבר 2021</w:t>
      </w:r>
      <w:r w:rsidRPr="0021551B">
        <w:rPr>
          <w:rFonts w:ascii="Arial" w:hAnsi="Arial" w:cs="Arial"/>
          <w:sz w:val="20"/>
          <w:szCs w:val="20"/>
          <w:rtl/>
        </w:rPr>
        <w:t>).</w:t>
      </w:r>
    </w:p>
    <w:p w14:paraId="5347F46E" w14:textId="77777777" w:rsidR="008C0E5E" w:rsidRDefault="00454FC4">
      <w:pPr>
        <w:widowControl w:val="0"/>
        <w:numPr>
          <w:ilvl w:val="0"/>
          <w:numId w:val="26"/>
        </w:numPr>
        <w:spacing w:before="120"/>
        <w:ind w:left="1418" w:hanging="284"/>
        <w:rPr>
          <w:rFonts w:ascii="Arial" w:hAnsi="Arial" w:cs="Arial"/>
          <w:sz w:val="20"/>
          <w:szCs w:val="20"/>
        </w:rPr>
      </w:pPr>
      <w:r w:rsidRPr="00454FC4">
        <w:rPr>
          <w:rFonts w:ascii="Arial" w:hAnsi="Arial" w:cs="Arial" w:hint="cs"/>
          <w:b/>
          <w:bCs/>
          <w:sz w:val="20"/>
          <w:szCs w:val="20"/>
          <w:rtl/>
        </w:rPr>
        <w:t xml:space="preserve">אחרים </w:t>
      </w:r>
      <w:r w:rsidRPr="00454FC4">
        <w:rPr>
          <w:rFonts w:ascii="Arial" w:hAnsi="Arial" w:cs="Arial" w:hint="cs"/>
          <w:sz w:val="20"/>
          <w:szCs w:val="20"/>
          <w:rtl/>
        </w:rPr>
        <w:t xml:space="preserve">כולל את פעילות המלונאות, במסגרת שותפות ריט </w:t>
      </w:r>
      <w:r w:rsidRPr="00B47978">
        <w:rPr>
          <w:rFonts w:ascii="Arial" w:hAnsi="Arial" w:cs="Arial" w:hint="cs"/>
          <w:sz w:val="20"/>
          <w:szCs w:val="20"/>
          <w:rtl/>
        </w:rPr>
        <w:t>אמריקאית</w:t>
      </w:r>
      <w:r w:rsidR="00A76CE6">
        <w:rPr>
          <w:rFonts w:ascii="Arial" w:hAnsi="Arial" w:cs="Arial" w:hint="cs"/>
          <w:sz w:val="20"/>
          <w:szCs w:val="20"/>
          <w:rtl/>
        </w:rPr>
        <w:t xml:space="preserve"> וכן את ה</w:t>
      </w:r>
      <w:r w:rsidR="00A76CE6" w:rsidRPr="00B47978">
        <w:rPr>
          <w:rFonts w:ascii="Arial" w:hAnsi="Arial" w:cs="Arial" w:hint="cs"/>
          <w:sz w:val="20"/>
          <w:szCs w:val="20"/>
          <w:rtl/>
        </w:rPr>
        <w:t xml:space="preserve">פעילות בקשר לרכישת בניין </w:t>
      </w:r>
      <w:r w:rsidR="00A76CE6" w:rsidRPr="00772BB3">
        <w:rPr>
          <w:rFonts w:ascii="Arial" w:hAnsi="Arial" w:cs="Arial" w:hint="cs"/>
          <w:sz w:val="20"/>
          <w:szCs w:val="20"/>
          <w:rtl/>
        </w:rPr>
        <w:t>משרדים בבריטניה</w:t>
      </w:r>
      <w:r w:rsidR="00A76CE6">
        <w:rPr>
          <w:rFonts w:ascii="Arial" w:hAnsi="Arial" w:cs="Arial" w:hint="cs"/>
          <w:sz w:val="20"/>
          <w:szCs w:val="20"/>
          <w:rtl/>
        </w:rPr>
        <w:t>.</w:t>
      </w:r>
      <w:r w:rsidR="008415EC" w:rsidRPr="00B47978">
        <w:rPr>
          <w:rFonts w:ascii="Arial" w:hAnsi="Arial" w:cs="Arial" w:hint="cs"/>
          <w:sz w:val="20"/>
          <w:szCs w:val="20"/>
          <w:rtl/>
        </w:rPr>
        <w:t xml:space="preserve"> </w:t>
      </w:r>
      <w:r w:rsidRPr="00B47978">
        <w:rPr>
          <w:rFonts w:ascii="Arial" w:hAnsi="Arial" w:cs="Arial" w:hint="cs"/>
          <w:sz w:val="20"/>
          <w:szCs w:val="20"/>
          <w:rtl/>
        </w:rPr>
        <w:t>עם הרחבת הפעילות בהתאם לתכניות החברה, המגזר צפוי להיות מדווח כמגזר בר דיווח.</w:t>
      </w:r>
      <w:bookmarkEnd w:id="21"/>
    </w:p>
    <w:p w14:paraId="5D7262E6" w14:textId="5E4D371B" w:rsidR="00CF0130" w:rsidRPr="008C0E5E" w:rsidRDefault="00CF0130" w:rsidP="008C0E5E">
      <w:pPr>
        <w:widowControl w:val="0"/>
        <w:spacing w:before="120"/>
        <w:ind w:left="1132"/>
        <w:rPr>
          <w:rFonts w:ascii="Arial" w:hAnsi="Arial" w:cs="Arial"/>
          <w:sz w:val="20"/>
          <w:szCs w:val="20"/>
        </w:rPr>
      </w:pPr>
      <w:r w:rsidRPr="008C0E5E">
        <w:rPr>
          <w:rFonts w:ascii="Arial" w:hAnsi="Arial" w:cs="Arial"/>
          <w:b/>
          <w:bCs/>
          <w:sz w:val="20"/>
          <w:szCs w:val="20"/>
          <w:rtl/>
        </w:rPr>
        <w:t>נתונים לפי מגזרי פעילות:</w:t>
      </w:r>
    </w:p>
    <w:p w14:paraId="54448433" w14:textId="1C47009F" w:rsidR="008700E5" w:rsidRPr="008700E5" w:rsidRDefault="008700E5" w:rsidP="008C0E5E">
      <w:pPr>
        <w:widowControl w:val="0"/>
        <w:spacing w:after="240"/>
        <w:ind w:left="1134"/>
        <w:rPr>
          <w:rFonts w:ascii="Arial" w:hAnsi="Arial" w:cs="Arial"/>
          <w:sz w:val="20"/>
          <w:szCs w:val="20"/>
          <w:rtl/>
        </w:rPr>
      </w:pPr>
      <w:r w:rsidRPr="008700E5">
        <w:rPr>
          <w:rFonts w:ascii="Arial" w:hAnsi="Arial" w:cs="Arial" w:hint="cs"/>
          <w:sz w:val="20"/>
          <w:szCs w:val="20"/>
          <w:rtl/>
        </w:rPr>
        <w:t>בשל אופייה העסקי של החברה, נתוני המגזרים כוללים בנוסף לנתוני החברות המאוחדות את חלק החברה בחברות כלולות וישויות בשליטה משותפת בהתאם לשיעור ההחזקה בהן. כמו כן, תוצאות המגזר לא כוללות את הוצאות המימון או הכנסות המימון מהלוואות בין חברות הקבוצה.</w:t>
      </w:r>
    </w:p>
    <w:p w14:paraId="6390847F" w14:textId="501FD30F" w:rsidR="008700E5" w:rsidRPr="008700E5" w:rsidRDefault="008700E5" w:rsidP="008700E5">
      <w:pPr>
        <w:widowControl w:val="0"/>
        <w:ind w:left="1132"/>
        <w:rPr>
          <w:rFonts w:ascii="Arial" w:hAnsi="Arial" w:cs="Arial"/>
          <w:sz w:val="20"/>
          <w:szCs w:val="20"/>
        </w:rPr>
      </w:pPr>
      <w:r w:rsidRPr="008700E5">
        <w:rPr>
          <w:rFonts w:ascii="Arial" w:hAnsi="Arial" w:cs="Arial" w:hint="cs"/>
          <w:sz w:val="20"/>
          <w:szCs w:val="20"/>
          <w:rtl/>
        </w:rPr>
        <w:t xml:space="preserve">במסגרת טור ההתאמות נכללות התאמות על מנת להציג את </w:t>
      </w:r>
      <w:r w:rsidR="00196F04">
        <w:rPr>
          <w:rFonts w:ascii="Arial" w:hAnsi="Arial" w:cs="Arial" w:hint="cs"/>
          <w:sz w:val="20"/>
          <w:szCs w:val="20"/>
          <w:rtl/>
        </w:rPr>
        <w:t>חלק החברה ב</w:t>
      </w:r>
      <w:r w:rsidRPr="008700E5">
        <w:rPr>
          <w:rFonts w:ascii="Arial" w:hAnsi="Arial" w:cs="Arial" w:hint="cs"/>
          <w:sz w:val="20"/>
          <w:szCs w:val="20"/>
          <w:rtl/>
        </w:rPr>
        <w:t>הכנסות ו</w:t>
      </w:r>
      <w:r w:rsidR="00196F04">
        <w:rPr>
          <w:rFonts w:ascii="Arial" w:hAnsi="Arial" w:cs="Arial" w:hint="cs"/>
          <w:sz w:val="20"/>
          <w:szCs w:val="20"/>
          <w:rtl/>
        </w:rPr>
        <w:t>ב</w:t>
      </w:r>
      <w:r w:rsidRPr="008700E5">
        <w:rPr>
          <w:rFonts w:ascii="Arial" w:hAnsi="Arial" w:cs="Arial" w:hint="cs"/>
          <w:sz w:val="20"/>
          <w:szCs w:val="20"/>
          <w:rtl/>
        </w:rPr>
        <w:t>הוצאות של חברות כלולות וישויות בשליטה משותפת בסעיפי ההכנסות וההוצאות בבאור המגזרים. כמו כן, כולל טור ההתאמות הכנסות והוצאות אשר אינן מיוחסות למגזר ספציפי.</w:t>
      </w:r>
    </w:p>
    <w:p w14:paraId="36E082C7" w14:textId="26AFC173" w:rsidR="008700E5" w:rsidRPr="00196F04" w:rsidRDefault="008700E5" w:rsidP="00B40073">
      <w:pPr>
        <w:widowControl w:val="0"/>
        <w:rPr>
          <w:rFonts w:ascii="Arial" w:hAnsi="Arial" w:cs="Arial"/>
          <w:sz w:val="20"/>
          <w:szCs w:val="20"/>
          <w:lang w:eastAsia="he-IL"/>
        </w:rPr>
        <w:sectPr w:rsidR="008700E5" w:rsidRPr="00196F04" w:rsidSect="008B62CC">
          <w:headerReference w:type="even" r:id="rId39"/>
          <w:headerReference w:type="default" r:id="rId40"/>
          <w:headerReference w:type="first" r:id="rId41"/>
          <w:pgSz w:w="11906" w:h="16838" w:code="9"/>
          <w:pgMar w:top="851" w:right="1418" w:bottom="680" w:left="851" w:header="680" w:footer="454" w:gutter="0"/>
          <w:paperSrc w:first="7" w:other="7"/>
          <w:cols w:space="708"/>
          <w:titlePg/>
          <w:bidi/>
          <w:rtlGutter/>
          <w:docGrid w:linePitch="360"/>
        </w:sectPr>
      </w:pPr>
    </w:p>
    <w:p w14:paraId="4AB5B100" w14:textId="697FFA8B" w:rsidR="002F3525" w:rsidRPr="002F3525" w:rsidRDefault="00D73FF7" w:rsidP="002F3525">
      <w:pPr>
        <w:widowControl w:val="0"/>
        <w:tabs>
          <w:tab w:val="left" w:pos="851"/>
        </w:tabs>
        <w:spacing w:line="264" w:lineRule="auto"/>
        <w:rPr>
          <w:rFonts w:ascii="Arial" w:hAnsi="Arial" w:cs="Arial"/>
          <w:b/>
          <w:bCs/>
          <w:sz w:val="20"/>
          <w:szCs w:val="20"/>
          <w:rtl/>
        </w:rPr>
      </w:pPr>
      <w:r w:rsidRPr="00E80C91">
        <w:rPr>
          <w:rFonts w:ascii="Arial" w:hAnsi="Arial" w:cs="Arial"/>
          <w:b/>
          <w:bCs/>
          <w:sz w:val="20"/>
          <w:szCs w:val="20"/>
          <w:u w:val="single"/>
          <w:rtl/>
        </w:rPr>
        <w:t xml:space="preserve">באור </w:t>
      </w:r>
      <w:r w:rsidRPr="00E80C91">
        <w:rPr>
          <w:rFonts w:ascii="Arial" w:hAnsi="Arial" w:cs="Arial" w:hint="cs"/>
          <w:b/>
          <w:bCs/>
          <w:sz w:val="20"/>
          <w:szCs w:val="20"/>
          <w:u w:val="single"/>
          <w:rtl/>
        </w:rPr>
        <w:t>4</w:t>
      </w:r>
      <w:r w:rsidRPr="00E80C91">
        <w:rPr>
          <w:rFonts w:ascii="Arial" w:hAnsi="Arial" w:cs="Arial" w:hint="cs"/>
          <w:b/>
          <w:bCs/>
          <w:sz w:val="20"/>
          <w:szCs w:val="20"/>
          <w:rtl/>
        </w:rPr>
        <w:t xml:space="preserve"> -</w:t>
      </w:r>
      <w:r w:rsidRPr="00E80C91">
        <w:rPr>
          <w:rFonts w:ascii="Arial" w:hAnsi="Arial" w:cs="Arial" w:hint="cs"/>
          <w:b/>
          <w:bCs/>
          <w:sz w:val="20"/>
          <w:szCs w:val="20"/>
          <w:rtl/>
        </w:rPr>
        <w:tab/>
      </w:r>
      <w:r w:rsidRPr="00E80C91">
        <w:rPr>
          <w:rFonts w:ascii="Arial" w:hAnsi="Arial" w:cs="Arial"/>
          <w:b/>
          <w:bCs/>
          <w:sz w:val="20"/>
          <w:szCs w:val="20"/>
          <w:u w:val="single"/>
          <w:rtl/>
        </w:rPr>
        <w:t>מגזרים</w:t>
      </w:r>
      <w:r w:rsidRPr="00E80C91">
        <w:rPr>
          <w:rFonts w:ascii="Arial" w:hAnsi="Arial" w:cs="Arial" w:hint="cs"/>
          <w:b/>
          <w:bCs/>
          <w:sz w:val="20"/>
          <w:szCs w:val="20"/>
          <w:rtl/>
        </w:rPr>
        <w:t xml:space="preserve"> (המשך)</w:t>
      </w:r>
    </w:p>
    <w:tbl>
      <w:tblPr>
        <w:tblStyle w:val="afd"/>
        <w:tblpPr w:leftFromText="180" w:rightFromText="180" w:vertAnchor="text" w:horzAnchor="margin" w:tblpY="213"/>
        <w:bidiVisua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ת"/>
      </w:tblPr>
      <w:tblGrid>
        <w:gridCol w:w="4392"/>
        <w:gridCol w:w="1587"/>
        <w:gridCol w:w="1075"/>
        <w:gridCol w:w="1134"/>
        <w:gridCol w:w="1276"/>
        <w:gridCol w:w="1134"/>
      </w:tblGrid>
      <w:tr w:rsidR="002F3525" w:rsidRPr="00714FB5" w14:paraId="7A9AB537" w14:textId="77777777" w:rsidTr="002F3525">
        <w:trPr>
          <w:tblHeader/>
        </w:trPr>
        <w:tc>
          <w:tcPr>
            <w:tcW w:w="4392" w:type="dxa"/>
            <w:vAlign w:val="bottom"/>
          </w:tcPr>
          <w:p w14:paraId="07618481" w14:textId="77777777" w:rsidR="002F3525" w:rsidRPr="00714FB5" w:rsidRDefault="002F3525" w:rsidP="002F3525">
            <w:pPr>
              <w:jc w:val="center"/>
              <w:rPr>
                <w:rFonts w:asciiTheme="minorBidi" w:hAnsiTheme="minorBidi" w:cstheme="minorBidi"/>
                <w:b/>
                <w:bCs/>
                <w:sz w:val="20"/>
                <w:szCs w:val="20"/>
                <w:rtl/>
              </w:rPr>
            </w:pPr>
            <w:bookmarkStart w:id="23" w:name="_Hlk120818389"/>
            <w:bookmarkStart w:id="24" w:name="_Hlk120817353"/>
            <w:r w:rsidRPr="00714FB5">
              <w:rPr>
                <w:rFonts w:asciiTheme="minorBidi" w:hAnsiTheme="minorBidi" w:cstheme="minorBidi"/>
                <w:b/>
                <w:bCs/>
                <w:color w:val="FFFFFF" w:themeColor="background1"/>
                <w:sz w:val="20"/>
                <w:szCs w:val="20"/>
                <w:rtl/>
              </w:rPr>
              <w:t>סעיף</w:t>
            </w:r>
          </w:p>
        </w:tc>
        <w:tc>
          <w:tcPr>
            <w:tcW w:w="1587" w:type="dxa"/>
            <w:vAlign w:val="bottom"/>
          </w:tcPr>
          <w:p w14:paraId="4324EE54"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נכסי אסטרטגיית</w:t>
            </w:r>
            <w:r>
              <w:rPr>
                <w:rFonts w:asciiTheme="minorBidi" w:hAnsiTheme="minorBidi" w:cstheme="minorBidi" w:hint="cs"/>
                <w:b/>
                <w:bCs/>
                <w:spacing w:val="70"/>
                <w:sz w:val="20"/>
                <w:szCs w:val="20"/>
                <w:rtl/>
              </w:rPr>
              <w:t xml:space="preserve"> </w:t>
            </w:r>
            <w:r w:rsidRPr="00AF3A4C">
              <w:rPr>
                <w:rFonts w:asciiTheme="minorBidi" w:hAnsiTheme="minorBidi" w:cstheme="minorBidi" w:hint="cs"/>
                <w:b/>
                <w:bCs/>
                <w:sz w:val="20"/>
                <w:szCs w:val="20"/>
                <w:rtl/>
              </w:rPr>
              <w:t>המימוש</w:t>
            </w:r>
          </w:p>
          <w:p w14:paraId="7AD7DF75"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5" w:type="dxa"/>
            <w:vAlign w:val="bottom"/>
          </w:tcPr>
          <w:p w14:paraId="46A48EA1"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דיור להשכרה</w:t>
            </w:r>
          </w:p>
          <w:p w14:paraId="32008B88"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59F5C077"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אחרים</w:t>
            </w:r>
          </w:p>
          <w:p w14:paraId="43E569D3"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76" w:type="dxa"/>
            <w:vAlign w:val="bottom"/>
          </w:tcPr>
          <w:p w14:paraId="5319A043"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192617AA"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656688C2"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29995691"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2F3525" w:rsidRPr="00195A38" w14:paraId="390F5435" w14:textId="77777777" w:rsidTr="002F3525">
        <w:tc>
          <w:tcPr>
            <w:tcW w:w="4392" w:type="dxa"/>
            <w:vAlign w:val="bottom"/>
          </w:tcPr>
          <w:p w14:paraId="1C26F632" w14:textId="77777777" w:rsidR="002F3525" w:rsidRPr="00C95F55" w:rsidRDefault="002F3525" w:rsidP="002F3525">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לתקופה של תשעה חודשים שהסתיימה ביום 30 בספטמבר 202</w:t>
            </w:r>
            <w:r>
              <w:rPr>
                <w:rFonts w:asciiTheme="minorBidi" w:hAnsiTheme="minorBidi" w:cstheme="minorBidi" w:hint="cs"/>
                <w:b/>
                <w:bCs/>
                <w:sz w:val="20"/>
                <w:szCs w:val="20"/>
                <w:rtl/>
              </w:rPr>
              <w:t>2</w:t>
            </w:r>
            <w:r w:rsidRPr="00C95F55">
              <w:rPr>
                <w:rFonts w:asciiTheme="minorBidi" w:hAnsiTheme="minorBidi" w:cstheme="minorBidi" w:hint="cs"/>
                <w:b/>
                <w:bCs/>
                <w:sz w:val="20"/>
                <w:szCs w:val="20"/>
                <w:rtl/>
              </w:rPr>
              <w:t xml:space="preserve"> (בלתי מבוקר)</w:t>
            </w:r>
          </w:p>
        </w:tc>
        <w:tc>
          <w:tcPr>
            <w:tcW w:w="1587" w:type="dxa"/>
            <w:tcBorders>
              <w:top w:val="nil"/>
              <w:left w:val="nil"/>
              <w:bottom w:val="nil"/>
              <w:right w:val="nil"/>
            </w:tcBorders>
            <w:shd w:val="clear" w:color="auto" w:fill="auto"/>
            <w:vAlign w:val="bottom"/>
          </w:tcPr>
          <w:p w14:paraId="1DBF8F58" w14:textId="77777777" w:rsidR="002F3525" w:rsidRPr="00195A38" w:rsidRDefault="002F3525" w:rsidP="002F3525">
            <w:pPr>
              <w:jc w:val="left"/>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58EAD8C4" w14:textId="77777777" w:rsidR="002F3525" w:rsidRPr="00195A38" w:rsidRDefault="002F3525" w:rsidP="002F3525">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48AC114" w14:textId="77777777" w:rsidR="002F3525" w:rsidRPr="00195A38" w:rsidRDefault="002F3525" w:rsidP="002F3525">
            <w:pPr>
              <w:jc w:val="left"/>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1A1DE8FF" w14:textId="77777777" w:rsidR="002F3525" w:rsidRPr="00195A38" w:rsidRDefault="002F3525" w:rsidP="002F3525">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0880321E" w14:textId="77777777" w:rsidR="002F3525" w:rsidRPr="00195A38" w:rsidRDefault="002F3525" w:rsidP="002F3525">
            <w:pPr>
              <w:jc w:val="left"/>
              <w:rPr>
                <w:rFonts w:asciiTheme="minorBidi" w:hAnsiTheme="minorBidi" w:cstheme="minorBidi"/>
                <w:sz w:val="20"/>
                <w:szCs w:val="20"/>
                <w:rtl/>
              </w:rPr>
            </w:pPr>
          </w:p>
        </w:tc>
      </w:tr>
      <w:tr w:rsidR="002F3525" w:rsidRPr="00195A38" w14:paraId="6007C0A9" w14:textId="77777777" w:rsidTr="002F3525">
        <w:tc>
          <w:tcPr>
            <w:tcW w:w="4392" w:type="dxa"/>
            <w:vAlign w:val="bottom"/>
          </w:tcPr>
          <w:p w14:paraId="1C1E4EA5" w14:textId="77777777" w:rsidR="002F3525" w:rsidRPr="00EC392F" w:rsidRDefault="002F3525" w:rsidP="002F3525">
            <w:pPr>
              <w:jc w:val="left"/>
              <w:rPr>
                <w:rFonts w:asciiTheme="minorBidi" w:hAnsiTheme="minorBidi" w:cstheme="minorBidi"/>
                <w:b/>
                <w:bCs/>
                <w:sz w:val="20"/>
                <w:szCs w:val="20"/>
                <w:rtl/>
              </w:rPr>
            </w:pPr>
            <w:r>
              <w:rPr>
                <w:rFonts w:asciiTheme="minorBidi" w:hAnsiTheme="minorBidi" w:cstheme="minorBidi"/>
                <w:b/>
                <w:bCs/>
                <w:sz w:val="20"/>
                <w:szCs w:val="20"/>
                <w:rtl/>
              </w:rPr>
              <w:br/>
            </w:r>
            <w:r>
              <w:rPr>
                <w:rFonts w:asciiTheme="minorBidi" w:hAnsiTheme="minorBidi" w:cstheme="minorBidi" w:hint="cs"/>
                <w:b/>
                <w:bCs/>
                <w:sz w:val="20"/>
                <w:szCs w:val="20"/>
                <w:rtl/>
              </w:rPr>
              <w:t>הכנסות</w:t>
            </w:r>
          </w:p>
        </w:tc>
        <w:tc>
          <w:tcPr>
            <w:tcW w:w="1587" w:type="dxa"/>
            <w:tcBorders>
              <w:top w:val="nil"/>
              <w:left w:val="nil"/>
              <w:bottom w:val="nil"/>
              <w:right w:val="nil"/>
            </w:tcBorders>
            <w:shd w:val="clear" w:color="auto" w:fill="auto"/>
            <w:vAlign w:val="bottom"/>
          </w:tcPr>
          <w:p w14:paraId="51BBDE2A" w14:textId="77777777" w:rsidR="002F3525" w:rsidRPr="00195A38" w:rsidRDefault="002F3525" w:rsidP="002F3525">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2F46E360" w14:textId="77777777" w:rsidR="002F3525" w:rsidRPr="00195A38" w:rsidRDefault="002F3525" w:rsidP="002F352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D8DA5DA" w14:textId="77777777" w:rsidR="002F3525" w:rsidRPr="00195A38" w:rsidRDefault="002F3525" w:rsidP="002F3525">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4E207D14" w14:textId="77777777" w:rsidR="002F3525" w:rsidRPr="00195A38" w:rsidRDefault="002F3525" w:rsidP="002F352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F6B3CC9" w14:textId="77777777" w:rsidR="002F3525" w:rsidRPr="00195A38" w:rsidRDefault="002F3525" w:rsidP="002F3525">
            <w:pPr>
              <w:rPr>
                <w:rFonts w:asciiTheme="minorBidi" w:hAnsiTheme="minorBidi" w:cstheme="minorBidi"/>
                <w:sz w:val="20"/>
                <w:szCs w:val="20"/>
                <w:rtl/>
              </w:rPr>
            </w:pPr>
          </w:p>
        </w:tc>
      </w:tr>
      <w:tr w:rsidR="002F3525" w:rsidRPr="00195A38" w14:paraId="5EE563C2" w14:textId="77777777" w:rsidTr="002F3525">
        <w:tc>
          <w:tcPr>
            <w:tcW w:w="4392" w:type="dxa"/>
            <w:vAlign w:val="bottom"/>
          </w:tcPr>
          <w:p w14:paraId="247704D7"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587" w:type="dxa"/>
            <w:tcBorders>
              <w:top w:val="nil"/>
              <w:left w:val="nil"/>
              <w:bottom w:val="nil"/>
              <w:right w:val="nil"/>
            </w:tcBorders>
            <w:shd w:val="clear" w:color="auto" w:fill="auto"/>
            <w:vAlign w:val="bottom"/>
          </w:tcPr>
          <w:p w14:paraId="05015FBC"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1,240</w:t>
            </w:r>
          </w:p>
        </w:tc>
        <w:tc>
          <w:tcPr>
            <w:tcW w:w="1075" w:type="dxa"/>
            <w:tcBorders>
              <w:top w:val="nil"/>
              <w:left w:val="nil"/>
              <w:bottom w:val="nil"/>
              <w:right w:val="nil"/>
            </w:tcBorders>
            <w:shd w:val="clear" w:color="auto" w:fill="auto"/>
            <w:vAlign w:val="bottom"/>
          </w:tcPr>
          <w:p w14:paraId="20C2688B"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239,237</w:t>
            </w:r>
          </w:p>
        </w:tc>
        <w:tc>
          <w:tcPr>
            <w:tcW w:w="1134" w:type="dxa"/>
            <w:tcBorders>
              <w:top w:val="nil"/>
              <w:left w:val="nil"/>
              <w:bottom w:val="nil"/>
              <w:right w:val="nil"/>
            </w:tcBorders>
            <w:shd w:val="clear" w:color="auto" w:fill="auto"/>
            <w:vAlign w:val="bottom"/>
          </w:tcPr>
          <w:p w14:paraId="5D316DA4"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148</w:t>
            </w:r>
          </w:p>
        </w:tc>
        <w:tc>
          <w:tcPr>
            <w:tcW w:w="1276" w:type="dxa"/>
            <w:tcBorders>
              <w:top w:val="nil"/>
              <w:left w:val="nil"/>
              <w:bottom w:val="nil"/>
              <w:right w:val="nil"/>
            </w:tcBorders>
            <w:shd w:val="clear" w:color="auto" w:fill="auto"/>
            <w:vAlign w:val="bottom"/>
          </w:tcPr>
          <w:p w14:paraId="4C4821EA"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(34,810)</w:t>
            </w:r>
          </w:p>
        </w:tc>
        <w:tc>
          <w:tcPr>
            <w:tcW w:w="1134" w:type="dxa"/>
            <w:tcBorders>
              <w:top w:val="nil"/>
              <w:left w:val="nil"/>
              <w:bottom w:val="nil"/>
              <w:right w:val="nil"/>
            </w:tcBorders>
            <w:shd w:val="clear" w:color="auto" w:fill="auto"/>
            <w:vAlign w:val="bottom"/>
          </w:tcPr>
          <w:p w14:paraId="0649F916"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205,816</w:t>
            </w:r>
          </w:p>
        </w:tc>
      </w:tr>
      <w:tr w:rsidR="002F3525" w:rsidRPr="00195A38" w14:paraId="0658719B" w14:textId="77777777" w:rsidTr="002F3525">
        <w:tc>
          <w:tcPr>
            <w:tcW w:w="4392" w:type="dxa"/>
            <w:vAlign w:val="bottom"/>
          </w:tcPr>
          <w:p w14:paraId="2130EE1C"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587" w:type="dxa"/>
            <w:tcBorders>
              <w:top w:val="nil"/>
              <w:left w:val="nil"/>
              <w:bottom w:val="nil"/>
              <w:right w:val="nil"/>
            </w:tcBorders>
            <w:shd w:val="clear" w:color="auto" w:fill="auto"/>
            <w:vAlign w:val="bottom"/>
          </w:tcPr>
          <w:p w14:paraId="6D2B5979"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331464BA"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30691175"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49CF7FD5"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3,728</w:t>
            </w:r>
          </w:p>
        </w:tc>
        <w:tc>
          <w:tcPr>
            <w:tcW w:w="1134" w:type="dxa"/>
            <w:tcBorders>
              <w:top w:val="nil"/>
              <w:left w:val="nil"/>
              <w:bottom w:val="nil"/>
              <w:right w:val="nil"/>
            </w:tcBorders>
            <w:shd w:val="clear" w:color="auto" w:fill="auto"/>
            <w:vAlign w:val="bottom"/>
          </w:tcPr>
          <w:p w14:paraId="3867EF69"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3,728</w:t>
            </w:r>
          </w:p>
        </w:tc>
      </w:tr>
      <w:tr w:rsidR="002F3525" w:rsidRPr="00195A38" w14:paraId="39A13C3C" w14:textId="77777777" w:rsidTr="002F3525">
        <w:tc>
          <w:tcPr>
            <w:tcW w:w="4392" w:type="dxa"/>
            <w:vAlign w:val="bottom"/>
          </w:tcPr>
          <w:p w14:paraId="0A0AEE5A"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587" w:type="dxa"/>
            <w:tcBorders>
              <w:top w:val="nil"/>
              <w:left w:val="nil"/>
              <w:bottom w:val="nil"/>
              <w:right w:val="nil"/>
            </w:tcBorders>
            <w:shd w:val="clear" w:color="auto" w:fill="auto"/>
            <w:vAlign w:val="bottom"/>
          </w:tcPr>
          <w:p w14:paraId="60669828"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5AE82FD7"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32,191</w:t>
            </w:r>
          </w:p>
        </w:tc>
        <w:tc>
          <w:tcPr>
            <w:tcW w:w="1134" w:type="dxa"/>
            <w:tcBorders>
              <w:top w:val="nil"/>
              <w:left w:val="nil"/>
              <w:bottom w:val="nil"/>
              <w:right w:val="nil"/>
            </w:tcBorders>
            <w:shd w:val="clear" w:color="auto" w:fill="auto"/>
            <w:vAlign w:val="bottom"/>
          </w:tcPr>
          <w:p w14:paraId="188027DF"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786448C"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9,973</w:t>
            </w:r>
          </w:p>
        </w:tc>
        <w:tc>
          <w:tcPr>
            <w:tcW w:w="1134" w:type="dxa"/>
            <w:tcBorders>
              <w:top w:val="nil"/>
              <w:left w:val="nil"/>
              <w:bottom w:val="nil"/>
              <w:right w:val="nil"/>
            </w:tcBorders>
            <w:shd w:val="clear" w:color="auto" w:fill="auto"/>
            <w:vAlign w:val="bottom"/>
          </w:tcPr>
          <w:p w14:paraId="45005A9E"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42,164</w:t>
            </w:r>
          </w:p>
        </w:tc>
      </w:tr>
      <w:tr w:rsidR="002F3525" w:rsidRPr="00195A38" w14:paraId="79678EB3" w14:textId="77777777" w:rsidTr="002F3525">
        <w:tc>
          <w:tcPr>
            <w:tcW w:w="4392" w:type="dxa"/>
            <w:vAlign w:val="bottom"/>
          </w:tcPr>
          <w:p w14:paraId="7990A5A8"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587" w:type="dxa"/>
            <w:tcBorders>
              <w:top w:val="nil"/>
              <w:left w:val="nil"/>
              <w:bottom w:val="nil"/>
              <w:right w:val="nil"/>
            </w:tcBorders>
            <w:shd w:val="clear" w:color="auto" w:fill="auto"/>
            <w:vAlign w:val="bottom"/>
          </w:tcPr>
          <w:p w14:paraId="3D301265"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783E89F9"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12401B22"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405D9CA0"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61</w:t>
            </w:r>
          </w:p>
        </w:tc>
        <w:tc>
          <w:tcPr>
            <w:tcW w:w="1134" w:type="dxa"/>
            <w:tcBorders>
              <w:top w:val="nil"/>
              <w:left w:val="nil"/>
              <w:bottom w:val="nil"/>
              <w:right w:val="nil"/>
            </w:tcBorders>
            <w:shd w:val="clear" w:color="auto" w:fill="auto"/>
            <w:vAlign w:val="bottom"/>
          </w:tcPr>
          <w:p w14:paraId="624E8595" w14:textId="77777777" w:rsidR="002F3525" w:rsidRPr="00713C34" w:rsidRDefault="002F3525" w:rsidP="002F3525">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61</w:t>
            </w:r>
          </w:p>
        </w:tc>
      </w:tr>
      <w:tr w:rsidR="002F3525" w:rsidRPr="00195A38" w14:paraId="0677F9AE" w14:textId="77777777" w:rsidTr="002F3525">
        <w:tc>
          <w:tcPr>
            <w:tcW w:w="4392" w:type="dxa"/>
            <w:vAlign w:val="bottom"/>
          </w:tcPr>
          <w:p w14:paraId="14DA669C" w14:textId="77777777" w:rsidR="002F3525" w:rsidRPr="005F767D" w:rsidRDefault="002F3525" w:rsidP="002F3525">
            <w:pPr>
              <w:jc w:val="left"/>
              <w:rPr>
                <w:rFonts w:asciiTheme="minorBidi" w:hAnsiTheme="minorBidi" w:cstheme="minorBidi"/>
                <w:sz w:val="20"/>
                <w:szCs w:val="20"/>
                <w:rtl/>
              </w:rPr>
            </w:pPr>
          </w:p>
        </w:tc>
        <w:tc>
          <w:tcPr>
            <w:tcW w:w="1587" w:type="dxa"/>
            <w:tcBorders>
              <w:top w:val="nil"/>
              <w:left w:val="nil"/>
              <w:bottom w:val="nil"/>
              <w:right w:val="nil"/>
            </w:tcBorders>
            <w:shd w:val="clear" w:color="auto" w:fill="auto"/>
            <w:vAlign w:val="bottom"/>
          </w:tcPr>
          <w:p w14:paraId="199F32A2"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1,240</w:t>
            </w:r>
          </w:p>
        </w:tc>
        <w:tc>
          <w:tcPr>
            <w:tcW w:w="1075" w:type="dxa"/>
            <w:tcBorders>
              <w:top w:val="nil"/>
              <w:left w:val="nil"/>
              <w:bottom w:val="nil"/>
              <w:right w:val="nil"/>
            </w:tcBorders>
            <w:shd w:val="clear" w:color="auto" w:fill="auto"/>
            <w:vAlign w:val="bottom"/>
          </w:tcPr>
          <w:p w14:paraId="0B664107"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271,428</w:t>
            </w:r>
          </w:p>
        </w:tc>
        <w:tc>
          <w:tcPr>
            <w:tcW w:w="1134" w:type="dxa"/>
            <w:tcBorders>
              <w:top w:val="nil"/>
              <w:left w:val="nil"/>
              <w:bottom w:val="nil"/>
              <w:right w:val="nil"/>
            </w:tcBorders>
            <w:shd w:val="clear" w:color="auto" w:fill="auto"/>
            <w:vAlign w:val="bottom"/>
          </w:tcPr>
          <w:p w14:paraId="6CD96AA7"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148</w:t>
            </w:r>
          </w:p>
        </w:tc>
        <w:tc>
          <w:tcPr>
            <w:tcW w:w="1276" w:type="dxa"/>
            <w:tcBorders>
              <w:top w:val="nil"/>
              <w:left w:val="nil"/>
              <w:bottom w:val="nil"/>
              <w:right w:val="nil"/>
            </w:tcBorders>
            <w:shd w:val="clear" w:color="auto" w:fill="auto"/>
            <w:vAlign w:val="bottom"/>
          </w:tcPr>
          <w:p w14:paraId="6BDD82F3"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(21,048)</w:t>
            </w:r>
          </w:p>
        </w:tc>
        <w:tc>
          <w:tcPr>
            <w:tcW w:w="1134" w:type="dxa"/>
            <w:tcBorders>
              <w:top w:val="nil"/>
              <w:left w:val="nil"/>
              <w:bottom w:val="nil"/>
              <w:right w:val="nil"/>
            </w:tcBorders>
            <w:shd w:val="clear" w:color="auto" w:fill="auto"/>
            <w:vAlign w:val="bottom"/>
          </w:tcPr>
          <w:p w14:paraId="2BF58EE7"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251,769</w:t>
            </w:r>
          </w:p>
        </w:tc>
      </w:tr>
      <w:tr w:rsidR="002F3525" w:rsidRPr="00195A38" w14:paraId="4C9F24EE" w14:textId="77777777" w:rsidTr="002F3525">
        <w:tc>
          <w:tcPr>
            <w:tcW w:w="4392" w:type="dxa"/>
            <w:vAlign w:val="bottom"/>
          </w:tcPr>
          <w:p w14:paraId="43B23FCF" w14:textId="77777777" w:rsidR="002F3525" w:rsidRPr="00C95F55" w:rsidRDefault="002F3525" w:rsidP="002F3525">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עלויות והוצאות</w:t>
            </w:r>
          </w:p>
        </w:tc>
        <w:tc>
          <w:tcPr>
            <w:tcW w:w="1587" w:type="dxa"/>
            <w:tcBorders>
              <w:top w:val="nil"/>
              <w:left w:val="nil"/>
              <w:bottom w:val="nil"/>
              <w:right w:val="nil"/>
            </w:tcBorders>
            <w:shd w:val="clear" w:color="auto" w:fill="auto"/>
            <w:vAlign w:val="bottom"/>
          </w:tcPr>
          <w:p w14:paraId="2846B980" w14:textId="77777777" w:rsidR="002F3525" w:rsidRPr="00195A38" w:rsidRDefault="002F3525" w:rsidP="002F3525">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3C471A0C" w14:textId="77777777" w:rsidR="002F3525" w:rsidRPr="00195A38" w:rsidRDefault="002F3525" w:rsidP="002F3525">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0EBF2131" w14:textId="77777777" w:rsidR="002F3525" w:rsidRPr="00195A38" w:rsidRDefault="002F3525" w:rsidP="002F3525">
            <w:pPr>
              <w:rPr>
                <w:rFonts w:asciiTheme="minorBidi" w:hAnsiTheme="minorBidi" w:cstheme="minorBidi"/>
                <w:sz w:val="20"/>
                <w:szCs w:val="20"/>
              </w:rPr>
            </w:pPr>
          </w:p>
        </w:tc>
        <w:tc>
          <w:tcPr>
            <w:tcW w:w="1276" w:type="dxa"/>
            <w:tcBorders>
              <w:top w:val="nil"/>
              <w:left w:val="nil"/>
              <w:bottom w:val="nil"/>
              <w:right w:val="nil"/>
            </w:tcBorders>
            <w:shd w:val="clear" w:color="auto" w:fill="auto"/>
            <w:vAlign w:val="bottom"/>
          </w:tcPr>
          <w:p w14:paraId="55691EAE" w14:textId="77777777" w:rsidR="002F3525" w:rsidRPr="00195A38" w:rsidRDefault="002F3525" w:rsidP="002F3525">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3CCAD6CC" w14:textId="77777777" w:rsidR="002F3525" w:rsidRPr="00713C34" w:rsidRDefault="002F3525" w:rsidP="002F3525">
            <w:pPr>
              <w:rPr>
                <w:rFonts w:asciiTheme="minorBidi" w:hAnsiTheme="minorBidi" w:cstheme="minorBidi"/>
                <w:b/>
                <w:bCs/>
                <w:sz w:val="20"/>
                <w:szCs w:val="20"/>
              </w:rPr>
            </w:pPr>
          </w:p>
        </w:tc>
      </w:tr>
      <w:tr w:rsidR="002F3525" w:rsidRPr="00195A38" w14:paraId="00593971" w14:textId="77777777" w:rsidTr="002F3525">
        <w:tc>
          <w:tcPr>
            <w:tcW w:w="4392" w:type="dxa"/>
            <w:vAlign w:val="bottom"/>
          </w:tcPr>
          <w:p w14:paraId="1058899E"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 xml:space="preserve">עלות ההכנסות מפעילות קרנות ושותפויות השקעה ומנכסי אסטרטגיית המימוש </w:t>
            </w:r>
          </w:p>
        </w:tc>
        <w:tc>
          <w:tcPr>
            <w:tcW w:w="1587" w:type="dxa"/>
            <w:tcBorders>
              <w:top w:val="nil"/>
              <w:left w:val="nil"/>
              <w:bottom w:val="nil"/>
              <w:right w:val="nil"/>
            </w:tcBorders>
            <w:shd w:val="clear" w:color="auto" w:fill="auto"/>
            <w:vAlign w:val="bottom"/>
          </w:tcPr>
          <w:p w14:paraId="2FA42CFE" w14:textId="77777777" w:rsidR="002F3525" w:rsidRPr="00195A38" w:rsidRDefault="002F3525" w:rsidP="002F3525">
            <w:pPr>
              <w:rPr>
                <w:rFonts w:asciiTheme="minorBidi" w:hAnsiTheme="minorBidi" w:cstheme="minorBidi"/>
                <w:sz w:val="20"/>
                <w:szCs w:val="20"/>
              </w:rPr>
            </w:pPr>
            <w:r>
              <w:rPr>
                <w:rFonts w:asciiTheme="minorBidi" w:hAnsiTheme="minorBidi" w:cstheme="minorBidi" w:hint="cs"/>
                <w:sz w:val="20"/>
                <w:szCs w:val="20"/>
                <w:rtl/>
              </w:rPr>
              <w:t>144</w:t>
            </w:r>
          </w:p>
        </w:tc>
        <w:tc>
          <w:tcPr>
            <w:tcW w:w="1075" w:type="dxa"/>
            <w:tcBorders>
              <w:top w:val="nil"/>
              <w:left w:val="nil"/>
              <w:bottom w:val="nil"/>
              <w:right w:val="nil"/>
            </w:tcBorders>
            <w:shd w:val="clear" w:color="auto" w:fill="auto"/>
            <w:vAlign w:val="bottom"/>
          </w:tcPr>
          <w:p w14:paraId="485EE7C3" w14:textId="77777777" w:rsidR="002F3525" w:rsidRPr="00195A38" w:rsidRDefault="002F3525" w:rsidP="002F3525">
            <w:pPr>
              <w:rPr>
                <w:rFonts w:asciiTheme="minorBidi" w:hAnsiTheme="minorBidi" w:cstheme="minorBidi"/>
                <w:sz w:val="20"/>
                <w:szCs w:val="20"/>
              </w:rPr>
            </w:pPr>
            <w:r>
              <w:rPr>
                <w:rFonts w:asciiTheme="minorBidi" w:hAnsiTheme="minorBidi" w:cstheme="minorBidi" w:hint="cs"/>
                <w:sz w:val="20"/>
                <w:szCs w:val="20"/>
                <w:rtl/>
              </w:rPr>
              <w:t>27,408</w:t>
            </w:r>
          </w:p>
        </w:tc>
        <w:tc>
          <w:tcPr>
            <w:tcW w:w="1134" w:type="dxa"/>
            <w:tcBorders>
              <w:top w:val="nil"/>
              <w:left w:val="nil"/>
              <w:bottom w:val="nil"/>
              <w:right w:val="nil"/>
            </w:tcBorders>
            <w:shd w:val="clear" w:color="auto" w:fill="auto"/>
            <w:vAlign w:val="bottom"/>
          </w:tcPr>
          <w:p w14:paraId="7BEDF55C" w14:textId="77777777" w:rsidR="002F3525" w:rsidRPr="00195A38" w:rsidRDefault="002F3525" w:rsidP="002F3525">
            <w:pPr>
              <w:rPr>
                <w:rFonts w:asciiTheme="minorBidi" w:hAnsiTheme="minorBidi" w:cstheme="minorBidi"/>
                <w:sz w:val="20"/>
                <w:szCs w:val="20"/>
              </w:rPr>
            </w:pPr>
            <w:r>
              <w:rPr>
                <w:rFonts w:asciiTheme="minorBidi" w:hAnsiTheme="minorBidi" w:cstheme="minorBidi" w:hint="cs"/>
                <w:sz w:val="20"/>
                <w:szCs w:val="20"/>
                <w:rtl/>
              </w:rPr>
              <w:t>(5,345)</w:t>
            </w:r>
          </w:p>
        </w:tc>
        <w:tc>
          <w:tcPr>
            <w:tcW w:w="1276" w:type="dxa"/>
            <w:tcBorders>
              <w:top w:val="nil"/>
              <w:left w:val="nil"/>
              <w:bottom w:val="nil"/>
              <w:right w:val="nil"/>
            </w:tcBorders>
            <w:shd w:val="clear" w:color="auto" w:fill="auto"/>
            <w:vAlign w:val="bottom"/>
          </w:tcPr>
          <w:p w14:paraId="72EABC3C" w14:textId="77777777" w:rsidR="002F3525" w:rsidRPr="00195A38" w:rsidRDefault="002F3525" w:rsidP="002F3525">
            <w:pPr>
              <w:rPr>
                <w:rFonts w:asciiTheme="minorBidi" w:hAnsiTheme="minorBidi" w:cstheme="minorBidi"/>
                <w:sz w:val="20"/>
                <w:szCs w:val="20"/>
              </w:rPr>
            </w:pPr>
            <w:r>
              <w:rPr>
                <w:rFonts w:asciiTheme="minorBidi" w:hAnsiTheme="minorBidi" w:cstheme="minorBidi" w:hint="cs"/>
                <w:sz w:val="20"/>
                <w:szCs w:val="20"/>
                <w:rtl/>
              </w:rPr>
              <w:t>(12,807)</w:t>
            </w:r>
          </w:p>
        </w:tc>
        <w:tc>
          <w:tcPr>
            <w:tcW w:w="1134" w:type="dxa"/>
            <w:tcBorders>
              <w:top w:val="nil"/>
              <w:left w:val="nil"/>
              <w:bottom w:val="nil"/>
              <w:right w:val="nil"/>
            </w:tcBorders>
            <w:shd w:val="clear" w:color="auto" w:fill="auto"/>
            <w:vAlign w:val="bottom"/>
          </w:tcPr>
          <w:p w14:paraId="324446B4" w14:textId="77777777" w:rsidR="002F3525" w:rsidRPr="00713C34" w:rsidRDefault="002F3525" w:rsidP="002F3525">
            <w:pPr>
              <w:rPr>
                <w:rFonts w:asciiTheme="minorBidi" w:hAnsiTheme="minorBidi" w:cstheme="minorBidi"/>
                <w:b/>
                <w:bCs/>
                <w:sz w:val="20"/>
                <w:szCs w:val="20"/>
              </w:rPr>
            </w:pPr>
            <w:r>
              <w:rPr>
                <w:rFonts w:asciiTheme="minorBidi" w:hAnsiTheme="minorBidi" w:cstheme="minorBidi" w:hint="cs"/>
                <w:b/>
                <w:bCs/>
                <w:sz w:val="20"/>
                <w:szCs w:val="20"/>
                <w:rtl/>
              </w:rPr>
              <w:t>9,400</w:t>
            </w:r>
          </w:p>
        </w:tc>
      </w:tr>
      <w:tr w:rsidR="002F3525" w:rsidRPr="00195A38" w14:paraId="7DCABA54" w14:textId="77777777" w:rsidTr="002F3525">
        <w:tc>
          <w:tcPr>
            <w:tcW w:w="4392" w:type="dxa"/>
            <w:vAlign w:val="bottom"/>
          </w:tcPr>
          <w:p w14:paraId="79FD538D" w14:textId="77777777" w:rsidR="002F3525" w:rsidRPr="00C95F55"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הוצאות הנהלה וכלליות ואחרות</w:t>
            </w:r>
          </w:p>
        </w:tc>
        <w:tc>
          <w:tcPr>
            <w:tcW w:w="1587" w:type="dxa"/>
            <w:tcBorders>
              <w:top w:val="nil"/>
              <w:left w:val="nil"/>
              <w:bottom w:val="nil"/>
              <w:right w:val="nil"/>
            </w:tcBorders>
            <w:shd w:val="clear" w:color="auto" w:fill="auto"/>
            <w:vAlign w:val="bottom"/>
          </w:tcPr>
          <w:p w14:paraId="067B4E93"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(12)</w:t>
            </w:r>
          </w:p>
        </w:tc>
        <w:tc>
          <w:tcPr>
            <w:tcW w:w="1075" w:type="dxa"/>
            <w:tcBorders>
              <w:top w:val="nil"/>
              <w:left w:val="nil"/>
              <w:bottom w:val="nil"/>
              <w:right w:val="nil"/>
            </w:tcBorders>
            <w:shd w:val="clear" w:color="auto" w:fill="auto"/>
            <w:vAlign w:val="bottom"/>
          </w:tcPr>
          <w:p w14:paraId="43821320"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341</w:t>
            </w:r>
          </w:p>
        </w:tc>
        <w:tc>
          <w:tcPr>
            <w:tcW w:w="1134" w:type="dxa"/>
            <w:tcBorders>
              <w:top w:val="nil"/>
              <w:left w:val="nil"/>
              <w:bottom w:val="nil"/>
              <w:right w:val="nil"/>
            </w:tcBorders>
            <w:shd w:val="clear" w:color="auto" w:fill="auto"/>
            <w:vAlign w:val="bottom"/>
          </w:tcPr>
          <w:p w14:paraId="70249587"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46895341"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5,968</w:t>
            </w:r>
          </w:p>
        </w:tc>
        <w:tc>
          <w:tcPr>
            <w:tcW w:w="1134" w:type="dxa"/>
            <w:tcBorders>
              <w:top w:val="nil"/>
              <w:left w:val="nil"/>
              <w:bottom w:val="nil"/>
              <w:right w:val="nil"/>
            </w:tcBorders>
            <w:shd w:val="clear" w:color="auto" w:fill="auto"/>
            <w:vAlign w:val="bottom"/>
          </w:tcPr>
          <w:p w14:paraId="1D4BBE28" w14:textId="77777777" w:rsidR="002F3525" w:rsidRPr="00713C34" w:rsidRDefault="002F3525" w:rsidP="002F3525">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6,296</w:t>
            </w:r>
          </w:p>
        </w:tc>
      </w:tr>
      <w:tr w:rsidR="002F3525" w:rsidRPr="00195A38" w14:paraId="6CA61717" w14:textId="77777777" w:rsidTr="002F3525">
        <w:tc>
          <w:tcPr>
            <w:tcW w:w="4392" w:type="dxa"/>
            <w:vAlign w:val="bottom"/>
          </w:tcPr>
          <w:p w14:paraId="655B1263" w14:textId="77777777" w:rsidR="002F3525" w:rsidRPr="005F767D" w:rsidRDefault="002F3525" w:rsidP="002F3525">
            <w:pPr>
              <w:jc w:val="left"/>
              <w:rPr>
                <w:rFonts w:asciiTheme="minorBidi" w:hAnsiTheme="minorBidi" w:cstheme="minorBidi"/>
                <w:b/>
                <w:bCs/>
                <w:sz w:val="20"/>
                <w:szCs w:val="20"/>
                <w:rtl/>
              </w:rPr>
            </w:pPr>
          </w:p>
        </w:tc>
        <w:tc>
          <w:tcPr>
            <w:tcW w:w="1587" w:type="dxa"/>
            <w:tcBorders>
              <w:top w:val="nil"/>
              <w:left w:val="nil"/>
              <w:bottom w:val="nil"/>
              <w:right w:val="nil"/>
            </w:tcBorders>
            <w:shd w:val="clear" w:color="auto" w:fill="auto"/>
            <w:vAlign w:val="bottom"/>
          </w:tcPr>
          <w:p w14:paraId="71DD5320"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132</w:t>
            </w:r>
          </w:p>
        </w:tc>
        <w:tc>
          <w:tcPr>
            <w:tcW w:w="1075" w:type="dxa"/>
            <w:tcBorders>
              <w:top w:val="nil"/>
              <w:left w:val="nil"/>
              <w:bottom w:val="nil"/>
              <w:right w:val="nil"/>
            </w:tcBorders>
            <w:shd w:val="clear" w:color="auto" w:fill="auto"/>
            <w:vAlign w:val="bottom"/>
          </w:tcPr>
          <w:p w14:paraId="52CAF9CB"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27,749</w:t>
            </w:r>
          </w:p>
        </w:tc>
        <w:tc>
          <w:tcPr>
            <w:tcW w:w="1134" w:type="dxa"/>
            <w:tcBorders>
              <w:top w:val="nil"/>
              <w:left w:val="nil"/>
              <w:bottom w:val="nil"/>
              <w:right w:val="nil"/>
            </w:tcBorders>
            <w:shd w:val="clear" w:color="auto" w:fill="auto"/>
            <w:vAlign w:val="bottom"/>
          </w:tcPr>
          <w:p w14:paraId="4FDDD4A9"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(5,345)</w:t>
            </w:r>
          </w:p>
        </w:tc>
        <w:tc>
          <w:tcPr>
            <w:tcW w:w="1276" w:type="dxa"/>
            <w:tcBorders>
              <w:top w:val="nil"/>
              <w:left w:val="nil"/>
              <w:bottom w:val="nil"/>
              <w:right w:val="nil"/>
            </w:tcBorders>
            <w:shd w:val="clear" w:color="auto" w:fill="auto"/>
            <w:vAlign w:val="bottom"/>
          </w:tcPr>
          <w:p w14:paraId="0C34312A"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(6,839)</w:t>
            </w:r>
          </w:p>
        </w:tc>
        <w:tc>
          <w:tcPr>
            <w:tcW w:w="1134" w:type="dxa"/>
            <w:tcBorders>
              <w:top w:val="nil"/>
              <w:left w:val="nil"/>
              <w:bottom w:val="nil"/>
              <w:right w:val="nil"/>
            </w:tcBorders>
            <w:shd w:val="clear" w:color="auto" w:fill="auto"/>
            <w:vAlign w:val="bottom"/>
          </w:tcPr>
          <w:p w14:paraId="494EBC99"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15,696</w:t>
            </w:r>
          </w:p>
        </w:tc>
      </w:tr>
      <w:bookmarkEnd w:id="23"/>
      <w:tr w:rsidR="002F3525" w:rsidRPr="00195A38" w14:paraId="328D15CF" w14:textId="77777777" w:rsidTr="002F3525">
        <w:tc>
          <w:tcPr>
            <w:tcW w:w="4392" w:type="dxa"/>
            <w:vAlign w:val="bottom"/>
          </w:tcPr>
          <w:p w14:paraId="3AD0C192" w14:textId="77777777" w:rsidR="002F3525" w:rsidRPr="00C95F55" w:rsidRDefault="002F3525" w:rsidP="002F3525">
            <w:pPr>
              <w:jc w:val="left"/>
              <w:rPr>
                <w:rFonts w:asciiTheme="minorBidi" w:hAnsiTheme="minorBidi" w:cstheme="minorBidi"/>
                <w:b/>
                <w:bCs/>
                <w:sz w:val="20"/>
                <w:szCs w:val="20"/>
                <w:rtl/>
              </w:rPr>
            </w:pPr>
            <w:r>
              <w:rPr>
                <w:rFonts w:asciiTheme="minorBidi" w:hAnsiTheme="minorBidi" w:cstheme="minorBidi"/>
                <w:sz w:val="20"/>
                <w:szCs w:val="20"/>
                <w:rtl/>
              </w:rPr>
              <w:br/>
            </w:r>
            <w:r w:rsidRPr="00C95F55">
              <w:rPr>
                <w:rFonts w:asciiTheme="minorBidi" w:hAnsiTheme="minorBidi" w:cstheme="minorBidi" w:hint="cs"/>
                <w:b/>
                <w:bCs/>
                <w:sz w:val="20"/>
                <w:szCs w:val="20"/>
                <w:rtl/>
              </w:rPr>
              <w:t>רווח תפעולי</w:t>
            </w:r>
          </w:p>
        </w:tc>
        <w:tc>
          <w:tcPr>
            <w:tcW w:w="1587" w:type="dxa"/>
            <w:tcBorders>
              <w:top w:val="nil"/>
              <w:left w:val="nil"/>
              <w:bottom w:val="nil"/>
              <w:right w:val="nil"/>
            </w:tcBorders>
            <w:shd w:val="clear" w:color="auto" w:fill="auto"/>
            <w:vAlign w:val="bottom"/>
          </w:tcPr>
          <w:p w14:paraId="759ECD63"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1,108</w:t>
            </w:r>
          </w:p>
        </w:tc>
        <w:tc>
          <w:tcPr>
            <w:tcW w:w="1075" w:type="dxa"/>
            <w:tcBorders>
              <w:top w:val="nil"/>
              <w:left w:val="nil"/>
              <w:bottom w:val="nil"/>
              <w:right w:val="nil"/>
            </w:tcBorders>
            <w:shd w:val="clear" w:color="auto" w:fill="auto"/>
            <w:vAlign w:val="bottom"/>
          </w:tcPr>
          <w:p w14:paraId="683A3683"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243,679</w:t>
            </w:r>
          </w:p>
        </w:tc>
        <w:tc>
          <w:tcPr>
            <w:tcW w:w="1134" w:type="dxa"/>
            <w:tcBorders>
              <w:top w:val="nil"/>
              <w:left w:val="nil"/>
              <w:bottom w:val="nil"/>
              <w:right w:val="nil"/>
            </w:tcBorders>
            <w:shd w:val="clear" w:color="auto" w:fill="auto"/>
            <w:vAlign w:val="bottom"/>
          </w:tcPr>
          <w:p w14:paraId="1C4A40FE"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5,494</w:t>
            </w:r>
          </w:p>
        </w:tc>
        <w:tc>
          <w:tcPr>
            <w:tcW w:w="1276" w:type="dxa"/>
            <w:tcBorders>
              <w:top w:val="nil"/>
              <w:left w:val="nil"/>
              <w:bottom w:val="nil"/>
              <w:right w:val="nil"/>
            </w:tcBorders>
            <w:shd w:val="clear" w:color="auto" w:fill="auto"/>
            <w:vAlign w:val="bottom"/>
          </w:tcPr>
          <w:p w14:paraId="67AC1E59"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(14,208)</w:t>
            </w:r>
          </w:p>
        </w:tc>
        <w:tc>
          <w:tcPr>
            <w:tcW w:w="1134" w:type="dxa"/>
            <w:tcBorders>
              <w:top w:val="nil"/>
              <w:left w:val="nil"/>
              <w:bottom w:val="nil"/>
              <w:right w:val="nil"/>
            </w:tcBorders>
            <w:shd w:val="clear" w:color="auto" w:fill="auto"/>
            <w:vAlign w:val="bottom"/>
          </w:tcPr>
          <w:p w14:paraId="51152083"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236,073</w:t>
            </w:r>
          </w:p>
        </w:tc>
      </w:tr>
      <w:tr w:rsidR="002F3525" w:rsidRPr="00195A38" w14:paraId="20D3B2A2" w14:textId="77777777" w:rsidTr="002F3525">
        <w:tc>
          <w:tcPr>
            <w:tcW w:w="4392" w:type="dxa"/>
            <w:vAlign w:val="bottom"/>
          </w:tcPr>
          <w:p w14:paraId="698A8654"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הוצאות מימון, נטו</w:t>
            </w:r>
          </w:p>
        </w:tc>
        <w:tc>
          <w:tcPr>
            <w:tcW w:w="1587" w:type="dxa"/>
            <w:tcBorders>
              <w:top w:val="nil"/>
              <w:left w:val="nil"/>
              <w:bottom w:val="nil"/>
              <w:right w:val="nil"/>
            </w:tcBorders>
            <w:shd w:val="clear" w:color="auto" w:fill="auto"/>
            <w:vAlign w:val="bottom"/>
          </w:tcPr>
          <w:p w14:paraId="02504672"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w:t>
            </w:r>
          </w:p>
        </w:tc>
        <w:tc>
          <w:tcPr>
            <w:tcW w:w="1075" w:type="dxa"/>
            <w:tcBorders>
              <w:top w:val="nil"/>
              <w:left w:val="nil"/>
              <w:bottom w:val="nil"/>
              <w:right w:val="nil"/>
            </w:tcBorders>
            <w:shd w:val="clear" w:color="auto" w:fill="auto"/>
            <w:vAlign w:val="bottom"/>
          </w:tcPr>
          <w:p w14:paraId="5CAB358A"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12,849</w:t>
            </w:r>
          </w:p>
        </w:tc>
        <w:tc>
          <w:tcPr>
            <w:tcW w:w="1134" w:type="dxa"/>
            <w:tcBorders>
              <w:top w:val="nil"/>
              <w:left w:val="nil"/>
              <w:bottom w:val="nil"/>
              <w:right w:val="nil"/>
            </w:tcBorders>
            <w:shd w:val="clear" w:color="auto" w:fill="auto"/>
            <w:vAlign w:val="bottom"/>
          </w:tcPr>
          <w:p w14:paraId="2F31DCD5"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(4,411)</w:t>
            </w:r>
          </w:p>
        </w:tc>
        <w:tc>
          <w:tcPr>
            <w:tcW w:w="1276" w:type="dxa"/>
            <w:tcBorders>
              <w:top w:val="nil"/>
              <w:left w:val="nil"/>
              <w:bottom w:val="nil"/>
              <w:right w:val="nil"/>
            </w:tcBorders>
            <w:shd w:val="clear" w:color="auto" w:fill="auto"/>
            <w:vAlign w:val="bottom"/>
          </w:tcPr>
          <w:p w14:paraId="26F19EDD"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(14,191)</w:t>
            </w:r>
          </w:p>
        </w:tc>
        <w:tc>
          <w:tcPr>
            <w:tcW w:w="1134" w:type="dxa"/>
            <w:tcBorders>
              <w:top w:val="nil"/>
              <w:left w:val="nil"/>
              <w:bottom w:val="nil"/>
              <w:right w:val="nil"/>
            </w:tcBorders>
            <w:shd w:val="clear" w:color="auto" w:fill="auto"/>
            <w:vAlign w:val="bottom"/>
          </w:tcPr>
          <w:p w14:paraId="1E6842B4" w14:textId="77777777" w:rsidR="002F3525" w:rsidRPr="00713C34" w:rsidRDefault="002F3525" w:rsidP="002F3525">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(5,749)</w:t>
            </w:r>
          </w:p>
        </w:tc>
      </w:tr>
      <w:tr w:rsidR="002F3525" w:rsidRPr="00195A38" w14:paraId="6EAA1B48" w14:textId="77777777" w:rsidTr="002F3525">
        <w:tc>
          <w:tcPr>
            <w:tcW w:w="4392" w:type="dxa"/>
            <w:vAlign w:val="bottom"/>
          </w:tcPr>
          <w:p w14:paraId="7478B003" w14:textId="77777777" w:rsidR="002F3525" w:rsidRPr="00C95F55" w:rsidRDefault="002F3525" w:rsidP="002F3525">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רווחי המגזר לפני מס</w:t>
            </w:r>
          </w:p>
        </w:tc>
        <w:tc>
          <w:tcPr>
            <w:tcW w:w="1587" w:type="dxa"/>
            <w:tcBorders>
              <w:top w:val="nil"/>
              <w:left w:val="nil"/>
              <w:bottom w:val="nil"/>
              <w:right w:val="nil"/>
            </w:tcBorders>
            <w:shd w:val="clear" w:color="auto" w:fill="auto"/>
            <w:vAlign w:val="bottom"/>
          </w:tcPr>
          <w:p w14:paraId="55056803"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1,104</w:t>
            </w:r>
          </w:p>
        </w:tc>
        <w:tc>
          <w:tcPr>
            <w:tcW w:w="1075" w:type="dxa"/>
            <w:tcBorders>
              <w:top w:val="nil"/>
              <w:left w:val="nil"/>
              <w:bottom w:val="nil"/>
              <w:right w:val="nil"/>
            </w:tcBorders>
            <w:shd w:val="clear" w:color="auto" w:fill="auto"/>
            <w:vAlign w:val="bottom"/>
          </w:tcPr>
          <w:p w14:paraId="4B741DEB"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230,830</w:t>
            </w:r>
          </w:p>
        </w:tc>
        <w:tc>
          <w:tcPr>
            <w:tcW w:w="1134" w:type="dxa"/>
            <w:tcBorders>
              <w:top w:val="nil"/>
              <w:left w:val="nil"/>
              <w:bottom w:val="nil"/>
              <w:right w:val="nil"/>
            </w:tcBorders>
            <w:shd w:val="clear" w:color="auto" w:fill="auto"/>
            <w:vAlign w:val="bottom"/>
          </w:tcPr>
          <w:p w14:paraId="40ACB09D"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9,905</w:t>
            </w:r>
          </w:p>
        </w:tc>
        <w:tc>
          <w:tcPr>
            <w:tcW w:w="1276" w:type="dxa"/>
            <w:tcBorders>
              <w:top w:val="nil"/>
              <w:left w:val="nil"/>
              <w:bottom w:val="nil"/>
              <w:right w:val="nil"/>
            </w:tcBorders>
            <w:shd w:val="clear" w:color="auto" w:fill="auto"/>
            <w:vAlign w:val="bottom"/>
          </w:tcPr>
          <w:p w14:paraId="3C00549F"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(17)</w:t>
            </w:r>
          </w:p>
        </w:tc>
        <w:tc>
          <w:tcPr>
            <w:tcW w:w="1134" w:type="dxa"/>
            <w:tcBorders>
              <w:top w:val="nil"/>
              <w:left w:val="nil"/>
              <w:bottom w:val="nil"/>
              <w:right w:val="nil"/>
            </w:tcBorders>
            <w:shd w:val="clear" w:color="auto" w:fill="auto"/>
            <w:vAlign w:val="bottom"/>
          </w:tcPr>
          <w:p w14:paraId="73BB2C94"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241,822</w:t>
            </w:r>
          </w:p>
        </w:tc>
      </w:tr>
      <w:tr w:rsidR="002F3525" w:rsidRPr="00195A38" w14:paraId="7053C4E1" w14:textId="77777777" w:rsidTr="002F3525">
        <w:tc>
          <w:tcPr>
            <w:tcW w:w="4392" w:type="dxa"/>
            <w:vAlign w:val="bottom"/>
          </w:tcPr>
          <w:p w14:paraId="0EE57A31" w14:textId="77777777" w:rsidR="002F3525" w:rsidRPr="00C95F55" w:rsidRDefault="002F3525" w:rsidP="002F3525">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 xml:space="preserve">ליום 30 בספטמבר </w:t>
            </w:r>
            <w:r>
              <w:rPr>
                <w:rFonts w:asciiTheme="minorBidi" w:hAnsiTheme="minorBidi" w:cstheme="minorBidi" w:hint="cs"/>
                <w:b/>
                <w:bCs/>
                <w:sz w:val="20"/>
                <w:szCs w:val="20"/>
                <w:rtl/>
              </w:rPr>
              <w:t>2022</w:t>
            </w:r>
            <w:r w:rsidRPr="00C95F55">
              <w:rPr>
                <w:rFonts w:asciiTheme="minorBidi" w:hAnsiTheme="minorBidi" w:cstheme="minorBidi" w:hint="cs"/>
                <w:b/>
                <w:bCs/>
                <w:sz w:val="20"/>
                <w:szCs w:val="20"/>
                <w:rtl/>
              </w:rPr>
              <w:t xml:space="preserve"> (בלתי מבוקר)</w:t>
            </w:r>
          </w:p>
        </w:tc>
        <w:tc>
          <w:tcPr>
            <w:tcW w:w="1587" w:type="dxa"/>
            <w:tcBorders>
              <w:top w:val="nil"/>
              <w:left w:val="nil"/>
              <w:bottom w:val="nil"/>
              <w:right w:val="nil"/>
            </w:tcBorders>
            <w:shd w:val="clear" w:color="auto" w:fill="auto"/>
            <w:vAlign w:val="bottom"/>
          </w:tcPr>
          <w:p w14:paraId="148D65F9" w14:textId="77777777" w:rsidR="002F3525" w:rsidRPr="00195A38" w:rsidRDefault="002F3525" w:rsidP="002F3525">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0F8DAF77" w14:textId="77777777" w:rsidR="002F3525" w:rsidRPr="00195A38" w:rsidRDefault="002F3525" w:rsidP="002F352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9912FF0" w14:textId="77777777" w:rsidR="002F3525" w:rsidRPr="00195A38" w:rsidRDefault="002F3525" w:rsidP="002F3525">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61E8DD82" w14:textId="77777777" w:rsidR="002F3525" w:rsidRPr="00195A38" w:rsidRDefault="002F3525" w:rsidP="002F352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3D869D77" w14:textId="77777777" w:rsidR="002F3525" w:rsidRPr="00713C34" w:rsidRDefault="002F3525" w:rsidP="002F3525">
            <w:pPr>
              <w:rPr>
                <w:rFonts w:asciiTheme="minorBidi" w:hAnsiTheme="minorBidi" w:cstheme="minorBidi"/>
                <w:b/>
                <w:bCs/>
                <w:sz w:val="20"/>
                <w:szCs w:val="20"/>
                <w:rtl/>
              </w:rPr>
            </w:pPr>
          </w:p>
        </w:tc>
      </w:tr>
      <w:tr w:rsidR="002F3525" w:rsidRPr="00195A38" w14:paraId="3D7A99A4" w14:textId="77777777" w:rsidTr="002F3525">
        <w:tc>
          <w:tcPr>
            <w:tcW w:w="4392" w:type="dxa"/>
            <w:vAlign w:val="bottom"/>
          </w:tcPr>
          <w:p w14:paraId="58B4E618"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ערך הנכסים בספרים לפי מגזר פעילות</w:t>
            </w:r>
          </w:p>
        </w:tc>
        <w:tc>
          <w:tcPr>
            <w:tcW w:w="1587" w:type="dxa"/>
            <w:tcBorders>
              <w:top w:val="nil"/>
              <w:left w:val="nil"/>
              <w:bottom w:val="nil"/>
              <w:right w:val="nil"/>
            </w:tcBorders>
            <w:shd w:val="clear" w:color="auto" w:fill="auto"/>
            <w:vAlign w:val="bottom"/>
          </w:tcPr>
          <w:p w14:paraId="2EEC1863"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3270567F"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765,016</w:t>
            </w:r>
          </w:p>
        </w:tc>
        <w:tc>
          <w:tcPr>
            <w:tcW w:w="1134" w:type="dxa"/>
            <w:tcBorders>
              <w:top w:val="nil"/>
              <w:left w:val="nil"/>
              <w:bottom w:val="nil"/>
              <w:right w:val="nil"/>
            </w:tcBorders>
            <w:shd w:val="clear" w:color="auto" w:fill="auto"/>
            <w:vAlign w:val="bottom"/>
          </w:tcPr>
          <w:p w14:paraId="1AB31962"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58,543</w:t>
            </w:r>
          </w:p>
        </w:tc>
        <w:tc>
          <w:tcPr>
            <w:tcW w:w="1276" w:type="dxa"/>
            <w:tcBorders>
              <w:top w:val="nil"/>
              <w:left w:val="nil"/>
              <w:bottom w:val="nil"/>
              <w:right w:val="nil"/>
            </w:tcBorders>
            <w:shd w:val="clear" w:color="auto" w:fill="auto"/>
            <w:vAlign w:val="bottom"/>
          </w:tcPr>
          <w:p w14:paraId="63E196DF"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(14,722)</w:t>
            </w:r>
          </w:p>
        </w:tc>
        <w:tc>
          <w:tcPr>
            <w:tcW w:w="1134" w:type="dxa"/>
            <w:tcBorders>
              <w:top w:val="nil"/>
              <w:left w:val="nil"/>
              <w:bottom w:val="nil"/>
              <w:right w:val="nil"/>
            </w:tcBorders>
            <w:shd w:val="clear" w:color="auto" w:fill="auto"/>
            <w:vAlign w:val="bottom"/>
          </w:tcPr>
          <w:p w14:paraId="6065D3C8"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808,837</w:t>
            </w:r>
          </w:p>
        </w:tc>
      </w:tr>
      <w:tr w:rsidR="002F3525" w:rsidRPr="00195A38" w14:paraId="138B6E0A" w14:textId="77777777" w:rsidTr="002F3525">
        <w:tc>
          <w:tcPr>
            <w:tcW w:w="4392" w:type="dxa"/>
            <w:vAlign w:val="bottom"/>
          </w:tcPr>
          <w:p w14:paraId="2364F754"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התחייבויות לפי מגזר פעילות</w:t>
            </w:r>
          </w:p>
        </w:tc>
        <w:tc>
          <w:tcPr>
            <w:tcW w:w="1587" w:type="dxa"/>
            <w:tcBorders>
              <w:top w:val="nil"/>
              <w:left w:val="nil"/>
              <w:bottom w:val="nil"/>
              <w:right w:val="nil"/>
            </w:tcBorders>
            <w:shd w:val="clear" w:color="auto" w:fill="auto"/>
            <w:vAlign w:val="bottom"/>
          </w:tcPr>
          <w:p w14:paraId="737127AE"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570C3A11"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436,719</w:t>
            </w:r>
          </w:p>
        </w:tc>
        <w:tc>
          <w:tcPr>
            <w:tcW w:w="1134" w:type="dxa"/>
            <w:tcBorders>
              <w:top w:val="nil"/>
              <w:left w:val="nil"/>
              <w:bottom w:val="nil"/>
              <w:right w:val="nil"/>
            </w:tcBorders>
            <w:shd w:val="clear" w:color="auto" w:fill="auto"/>
            <w:vAlign w:val="bottom"/>
          </w:tcPr>
          <w:p w14:paraId="0B1C81C2"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36,837</w:t>
            </w:r>
          </w:p>
        </w:tc>
        <w:tc>
          <w:tcPr>
            <w:tcW w:w="1276" w:type="dxa"/>
            <w:tcBorders>
              <w:top w:val="nil"/>
              <w:left w:val="nil"/>
              <w:bottom w:val="nil"/>
              <w:right w:val="nil"/>
            </w:tcBorders>
            <w:shd w:val="clear" w:color="auto" w:fill="auto"/>
            <w:vAlign w:val="bottom"/>
          </w:tcPr>
          <w:p w14:paraId="5FAAB250"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(64,503)</w:t>
            </w:r>
          </w:p>
        </w:tc>
        <w:tc>
          <w:tcPr>
            <w:tcW w:w="1134" w:type="dxa"/>
            <w:tcBorders>
              <w:top w:val="nil"/>
              <w:left w:val="nil"/>
              <w:bottom w:val="nil"/>
              <w:right w:val="nil"/>
            </w:tcBorders>
            <w:shd w:val="clear" w:color="auto" w:fill="auto"/>
            <w:vAlign w:val="bottom"/>
          </w:tcPr>
          <w:p w14:paraId="328781CD"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409,053</w:t>
            </w:r>
          </w:p>
        </w:tc>
      </w:tr>
    </w:tbl>
    <w:bookmarkEnd w:id="24"/>
    <w:p w14:paraId="1025FACE" w14:textId="2D5595BF" w:rsidR="002F3525" w:rsidRDefault="002F3525" w:rsidP="002F3525">
      <w:pPr>
        <w:spacing w:before="360"/>
        <w:rPr>
          <w:rFonts w:ascii="Arial" w:hAnsi="Arial"/>
          <w:rtl/>
        </w:rPr>
      </w:pPr>
      <w:r w:rsidRPr="008C0E5E">
        <w:rPr>
          <w:rFonts w:ascii="Arial" w:hAnsi="Arial" w:cs="Arial"/>
          <w:sz w:val="20"/>
          <w:szCs w:val="20"/>
          <w:rtl/>
        </w:rPr>
        <w:t xml:space="preserve">(*)  עם הכרזת החברה על סגירה ראשונה של </w:t>
      </w:r>
      <w:proofErr w:type="spellStart"/>
      <w:r w:rsidRPr="008C0E5E">
        <w:rPr>
          <w:rFonts w:ascii="Arial" w:hAnsi="Arial" w:cs="Arial"/>
          <w:sz w:val="20"/>
          <w:szCs w:val="20"/>
          <w:rtl/>
        </w:rPr>
        <w:t>ריט</w:t>
      </w:r>
      <w:proofErr w:type="spellEnd"/>
      <w:r w:rsidRPr="008C0E5E">
        <w:rPr>
          <w:rFonts w:ascii="Arial" w:hAnsi="Arial" w:cs="Arial"/>
          <w:sz w:val="20"/>
          <w:szCs w:val="20"/>
          <w:rtl/>
        </w:rPr>
        <w:t xml:space="preserve"> המלונות, יוחסו ההוצאות וההכנסות שנצברו מיום הקמת הפעילות בהתאם לחלק החברה בהיקף ההשקעה </w:t>
      </w:r>
      <w:proofErr w:type="spellStart"/>
      <w:r w:rsidRPr="008C0E5E">
        <w:rPr>
          <w:rFonts w:ascii="Arial" w:hAnsi="Arial" w:cs="Arial"/>
          <w:sz w:val="20"/>
          <w:szCs w:val="20"/>
          <w:rtl/>
        </w:rPr>
        <w:t>בריט</w:t>
      </w:r>
      <w:proofErr w:type="spellEnd"/>
      <w:r w:rsidRPr="008C0E5E">
        <w:rPr>
          <w:rFonts w:ascii="Arial" w:hAnsi="Arial" w:cs="Arial"/>
          <w:sz w:val="20"/>
          <w:szCs w:val="20"/>
          <w:rtl/>
        </w:rPr>
        <w:t xml:space="preserve"> (נכון למועד הדוחות הכספיים כ- 8%, שנת 2021 – 97.5%), ראה גם באור 5א(10).</w:t>
      </w:r>
    </w:p>
    <w:tbl>
      <w:tblPr>
        <w:tblStyle w:val="afd"/>
        <w:tblpPr w:leftFromText="180" w:rightFromText="180" w:vertAnchor="page" w:horzAnchor="margin" w:tblpXSpec="center" w:tblpY="10976"/>
        <w:bidiVisual/>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ת"/>
      </w:tblPr>
      <w:tblGrid>
        <w:gridCol w:w="4392"/>
        <w:gridCol w:w="1234"/>
        <w:gridCol w:w="1235"/>
        <w:gridCol w:w="1247"/>
        <w:gridCol w:w="1235"/>
        <w:gridCol w:w="1235"/>
      </w:tblGrid>
      <w:tr w:rsidR="002F3525" w:rsidRPr="00714FB5" w14:paraId="107B6C9C" w14:textId="77777777" w:rsidTr="002F3525">
        <w:trPr>
          <w:tblHeader/>
        </w:trPr>
        <w:tc>
          <w:tcPr>
            <w:tcW w:w="4392" w:type="dxa"/>
            <w:vAlign w:val="bottom"/>
          </w:tcPr>
          <w:p w14:paraId="4572E782" w14:textId="77777777" w:rsidR="002F3525" w:rsidRPr="00714FB5" w:rsidRDefault="002F3525" w:rsidP="002F3525">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234" w:type="dxa"/>
            <w:vAlign w:val="bottom"/>
          </w:tcPr>
          <w:p w14:paraId="64284C0D"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ישראל</w:t>
            </w:r>
          </w:p>
          <w:p w14:paraId="78FA8927"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35" w:type="dxa"/>
            <w:vAlign w:val="bottom"/>
          </w:tcPr>
          <w:p w14:paraId="3E6C95BA"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אירופה</w:t>
            </w:r>
          </w:p>
          <w:p w14:paraId="66B8E473"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vAlign w:val="bottom"/>
          </w:tcPr>
          <w:p w14:paraId="5E20EE7C"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צפון אמריקה</w:t>
            </w:r>
          </w:p>
          <w:p w14:paraId="3069FBAA"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35" w:type="dxa"/>
            <w:vAlign w:val="bottom"/>
          </w:tcPr>
          <w:p w14:paraId="6CE882D2"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2EEF98DE"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35" w:type="dxa"/>
            <w:vAlign w:val="bottom"/>
          </w:tcPr>
          <w:p w14:paraId="38C849C0"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76C22110" w14:textId="77777777" w:rsidR="002F3525" w:rsidRPr="00714FB5" w:rsidRDefault="002F3525" w:rsidP="002F352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2F3525" w:rsidRPr="00195A38" w14:paraId="621B7923" w14:textId="77777777" w:rsidTr="002F3525">
        <w:tc>
          <w:tcPr>
            <w:tcW w:w="4392" w:type="dxa"/>
            <w:vAlign w:val="bottom"/>
          </w:tcPr>
          <w:p w14:paraId="6A0251A5" w14:textId="77777777" w:rsidR="002F3525" w:rsidRPr="00C95F55" w:rsidRDefault="002F3525" w:rsidP="002F3525">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לתקופה של תשעה חודשים שהסתיימה ביום 30 בספטמבר 202</w:t>
            </w:r>
            <w:r>
              <w:rPr>
                <w:rFonts w:asciiTheme="minorBidi" w:hAnsiTheme="minorBidi" w:cstheme="minorBidi" w:hint="cs"/>
                <w:b/>
                <w:bCs/>
                <w:sz w:val="20"/>
                <w:szCs w:val="20"/>
                <w:rtl/>
              </w:rPr>
              <w:t>2</w:t>
            </w:r>
            <w:r w:rsidRPr="00C95F55">
              <w:rPr>
                <w:rFonts w:asciiTheme="minorBidi" w:hAnsiTheme="minorBidi" w:cstheme="minorBidi" w:hint="cs"/>
                <w:b/>
                <w:bCs/>
                <w:sz w:val="20"/>
                <w:szCs w:val="20"/>
                <w:rtl/>
              </w:rPr>
              <w:t xml:space="preserve"> (בלתי מבוקר)</w:t>
            </w:r>
          </w:p>
        </w:tc>
        <w:tc>
          <w:tcPr>
            <w:tcW w:w="1234" w:type="dxa"/>
            <w:tcBorders>
              <w:top w:val="nil"/>
              <w:left w:val="nil"/>
              <w:bottom w:val="nil"/>
              <w:right w:val="nil"/>
            </w:tcBorders>
            <w:shd w:val="clear" w:color="auto" w:fill="auto"/>
            <w:vAlign w:val="bottom"/>
          </w:tcPr>
          <w:p w14:paraId="760310E3" w14:textId="77777777" w:rsidR="002F3525" w:rsidRPr="00195A38" w:rsidRDefault="002F3525" w:rsidP="002F3525">
            <w:pPr>
              <w:jc w:val="left"/>
              <w:rPr>
                <w:rFonts w:asciiTheme="minorBidi" w:hAnsiTheme="minorBidi" w:cstheme="minorBidi"/>
                <w:sz w:val="20"/>
                <w:szCs w:val="20"/>
                <w:rtl/>
              </w:rPr>
            </w:pPr>
          </w:p>
        </w:tc>
        <w:tc>
          <w:tcPr>
            <w:tcW w:w="1235" w:type="dxa"/>
            <w:tcBorders>
              <w:top w:val="nil"/>
              <w:left w:val="nil"/>
              <w:bottom w:val="nil"/>
              <w:right w:val="nil"/>
            </w:tcBorders>
            <w:shd w:val="clear" w:color="auto" w:fill="auto"/>
            <w:vAlign w:val="bottom"/>
          </w:tcPr>
          <w:p w14:paraId="6EABCE85" w14:textId="77777777" w:rsidR="002F3525" w:rsidRPr="00195A38" w:rsidRDefault="002F3525" w:rsidP="002F3525">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501EC079" w14:textId="77777777" w:rsidR="002F3525" w:rsidRPr="00195A38" w:rsidRDefault="002F3525" w:rsidP="002F3525">
            <w:pPr>
              <w:jc w:val="left"/>
              <w:rPr>
                <w:rFonts w:asciiTheme="minorBidi" w:hAnsiTheme="minorBidi" w:cstheme="minorBidi"/>
                <w:sz w:val="20"/>
                <w:szCs w:val="20"/>
                <w:rtl/>
              </w:rPr>
            </w:pPr>
          </w:p>
        </w:tc>
        <w:tc>
          <w:tcPr>
            <w:tcW w:w="1235" w:type="dxa"/>
            <w:tcBorders>
              <w:top w:val="nil"/>
              <w:left w:val="nil"/>
              <w:bottom w:val="nil"/>
              <w:right w:val="nil"/>
            </w:tcBorders>
            <w:shd w:val="clear" w:color="auto" w:fill="auto"/>
            <w:vAlign w:val="bottom"/>
          </w:tcPr>
          <w:p w14:paraId="46CABB0C" w14:textId="77777777" w:rsidR="002F3525" w:rsidRPr="00195A38" w:rsidRDefault="002F3525" w:rsidP="002F3525">
            <w:pPr>
              <w:jc w:val="left"/>
              <w:rPr>
                <w:rFonts w:asciiTheme="minorBidi" w:hAnsiTheme="minorBidi" w:cstheme="minorBidi"/>
                <w:sz w:val="20"/>
                <w:szCs w:val="20"/>
                <w:rtl/>
              </w:rPr>
            </w:pPr>
          </w:p>
        </w:tc>
        <w:tc>
          <w:tcPr>
            <w:tcW w:w="1235" w:type="dxa"/>
            <w:tcBorders>
              <w:top w:val="nil"/>
              <w:left w:val="nil"/>
              <w:bottom w:val="nil"/>
              <w:right w:val="nil"/>
            </w:tcBorders>
            <w:shd w:val="clear" w:color="auto" w:fill="auto"/>
            <w:vAlign w:val="bottom"/>
          </w:tcPr>
          <w:p w14:paraId="6A769412" w14:textId="77777777" w:rsidR="002F3525" w:rsidRPr="00195A38" w:rsidRDefault="002F3525" w:rsidP="002F3525">
            <w:pPr>
              <w:jc w:val="left"/>
              <w:rPr>
                <w:rFonts w:asciiTheme="minorBidi" w:hAnsiTheme="minorBidi" w:cstheme="minorBidi"/>
                <w:sz w:val="20"/>
                <w:szCs w:val="20"/>
                <w:rtl/>
              </w:rPr>
            </w:pPr>
          </w:p>
        </w:tc>
      </w:tr>
      <w:tr w:rsidR="002F3525" w:rsidRPr="00713C34" w14:paraId="0ECB2A89" w14:textId="77777777" w:rsidTr="002F3525">
        <w:tc>
          <w:tcPr>
            <w:tcW w:w="4392" w:type="dxa"/>
            <w:vAlign w:val="bottom"/>
          </w:tcPr>
          <w:p w14:paraId="5303248E"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234" w:type="dxa"/>
            <w:tcBorders>
              <w:top w:val="nil"/>
              <w:left w:val="nil"/>
              <w:bottom w:val="nil"/>
              <w:right w:val="nil"/>
            </w:tcBorders>
            <w:shd w:val="clear" w:color="auto" w:fill="auto"/>
            <w:vAlign w:val="bottom"/>
          </w:tcPr>
          <w:p w14:paraId="3A9E4A8E"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1,240</w:t>
            </w:r>
          </w:p>
        </w:tc>
        <w:tc>
          <w:tcPr>
            <w:tcW w:w="1235" w:type="dxa"/>
            <w:tcBorders>
              <w:top w:val="nil"/>
              <w:left w:val="nil"/>
              <w:bottom w:val="nil"/>
              <w:right w:val="nil"/>
            </w:tcBorders>
            <w:shd w:val="clear" w:color="auto" w:fill="auto"/>
            <w:vAlign w:val="bottom"/>
          </w:tcPr>
          <w:p w14:paraId="659F03CC"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466</w:t>
            </w:r>
          </w:p>
        </w:tc>
        <w:tc>
          <w:tcPr>
            <w:tcW w:w="1247" w:type="dxa"/>
            <w:tcBorders>
              <w:top w:val="nil"/>
              <w:left w:val="nil"/>
              <w:bottom w:val="nil"/>
              <w:right w:val="nil"/>
            </w:tcBorders>
            <w:shd w:val="clear" w:color="auto" w:fill="auto"/>
            <w:vAlign w:val="bottom"/>
          </w:tcPr>
          <w:p w14:paraId="20619DA0"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238,919</w:t>
            </w:r>
          </w:p>
        </w:tc>
        <w:tc>
          <w:tcPr>
            <w:tcW w:w="1235" w:type="dxa"/>
            <w:tcBorders>
              <w:top w:val="nil"/>
              <w:left w:val="nil"/>
              <w:bottom w:val="nil"/>
              <w:right w:val="nil"/>
            </w:tcBorders>
            <w:shd w:val="clear" w:color="auto" w:fill="auto"/>
            <w:vAlign w:val="bottom"/>
          </w:tcPr>
          <w:p w14:paraId="5BE8C7E8"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(34,810)</w:t>
            </w:r>
          </w:p>
        </w:tc>
        <w:tc>
          <w:tcPr>
            <w:tcW w:w="1235" w:type="dxa"/>
            <w:tcBorders>
              <w:top w:val="nil"/>
              <w:left w:val="nil"/>
              <w:bottom w:val="nil"/>
              <w:right w:val="nil"/>
            </w:tcBorders>
            <w:shd w:val="clear" w:color="auto" w:fill="auto"/>
            <w:vAlign w:val="bottom"/>
          </w:tcPr>
          <w:p w14:paraId="0C4A05BF"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205,816</w:t>
            </w:r>
          </w:p>
        </w:tc>
      </w:tr>
      <w:tr w:rsidR="002F3525" w:rsidRPr="00713C34" w14:paraId="2C9E6FB1" w14:textId="77777777" w:rsidTr="002F3525">
        <w:tc>
          <w:tcPr>
            <w:tcW w:w="4392" w:type="dxa"/>
            <w:vAlign w:val="bottom"/>
          </w:tcPr>
          <w:p w14:paraId="232B7B73"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234" w:type="dxa"/>
            <w:tcBorders>
              <w:top w:val="nil"/>
              <w:left w:val="nil"/>
              <w:bottom w:val="nil"/>
              <w:right w:val="nil"/>
            </w:tcBorders>
            <w:shd w:val="clear" w:color="auto" w:fill="auto"/>
            <w:vAlign w:val="bottom"/>
          </w:tcPr>
          <w:p w14:paraId="562BAEA9"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64D878F6"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5FA560F6"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3,728</w:t>
            </w:r>
          </w:p>
        </w:tc>
        <w:tc>
          <w:tcPr>
            <w:tcW w:w="1235" w:type="dxa"/>
            <w:tcBorders>
              <w:top w:val="nil"/>
              <w:left w:val="nil"/>
              <w:bottom w:val="nil"/>
              <w:right w:val="nil"/>
            </w:tcBorders>
            <w:shd w:val="clear" w:color="auto" w:fill="auto"/>
            <w:vAlign w:val="bottom"/>
          </w:tcPr>
          <w:p w14:paraId="6685B746"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32D4E693"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3,728</w:t>
            </w:r>
          </w:p>
        </w:tc>
      </w:tr>
      <w:tr w:rsidR="002F3525" w:rsidRPr="00713C34" w14:paraId="36A17D08" w14:textId="77777777" w:rsidTr="002F3525">
        <w:tc>
          <w:tcPr>
            <w:tcW w:w="4392" w:type="dxa"/>
            <w:vAlign w:val="bottom"/>
          </w:tcPr>
          <w:p w14:paraId="552FAE6B"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234" w:type="dxa"/>
            <w:tcBorders>
              <w:top w:val="nil"/>
              <w:left w:val="nil"/>
              <w:bottom w:val="nil"/>
              <w:right w:val="nil"/>
            </w:tcBorders>
            <w:shd w:val="clear" w:color="auto" w:fill="auto"/>
            <w:vAlign w:val="bottom"/>
          </w:tcPr>
          <w:p w14:paraId="214325E6"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2811B908"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4AF41E87"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42,164</w:t>
            </w:r>
          </w:p>
        </w:tc>
        <w:tc>
          <w:tcPr>
            <w:tcW w:w="1235" w:type="dxa"/>
            <w:tcBorders>
              <w:top w:val="nil"/>
              <w:left w:val="nil"/>
              <w:bottom w:val="nil"/>
              <w:right w:val="nil"/>
            </w:tcBorders>
            <w:shd w:val="clear" w:color="auto" w:fill="auto"/>
            <w:vAlign w:val="bottom"/>
          </w:tcPr>
          <w:p w14:paraId="12440AD8" w14:textId="77777777" w:rsidR="002F3525" w:rsidRPr="00195A38" w:rsidRDefault="002F3525" w:rsidP="002F3525">
            <w:pP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5760C63A" w14:textId="77777777" w:rsidR="002F3525" w:rsidRPr="00713C34" w:rsidRDefault="002F3525" w:rsidP="002F3525">
            <w:pPr>
              <w:rPr>
                <w:rFonts w:asciiTheme="minorBidi" w:hAnsiTheme="minorBidi" w:cstheme="minorBidi"/>
                <w:b/>
                <w:bCs/>
                <w:sz w:val="20"/>
                <w:szCs w:val="20"/>
                <w:rtl/>
              </w:rPr>
            </w:pPr>
            <w:r>
              <w:rPr>
                <w:rFonts w:asciiTheme="minorBidi" w:hAnsiTheme="minorBidi" w:cstheme="minorBidi" w:hint="cs"/>
                <w:b/>
                <w:bCs/>
                <w:sz w:val="20"/>
                <w:szCs w:val="20"/>
                <w:rtl/>
              </w:rPr>
              <w:t>42,164</w:t>
            </w:r>
          </w:p>
        </w:tc>
      </w:tr>
      <w:tr w:rsidR="002F3525" w:rsidRPr="00713C34" w14:paraId="0F5D264B" w14:textId="77777777" w:rsidTr="002F3525">
        <w:tc>
          <w:tcPr>
            <w:tcW w:w="4392" w:type="dxa"/>
            <w:vAlign w:val="bottom"/>
          </w:tcPr>
          <w:p w14:paraId="6C466D33" w14:textId="77777777" w:rsidR="002F3525" w:rsidRPr="005F767D"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234" w:type="dxa"/>
            <w:tcBorders>
              <w:top w:val="nil"/>
              <w:left w:val="nil"/>
              <w:bottom w:val="nil"/>
              <w:right w:val="nil"/>
            </w:tcBorders>
            <w:shd w:val="clear" w:color="auto" w:fill="auto"/>
            <w:vAlign w:val="bottom"/>
          </w:tcPr>
          <w:p w14:paraId="64D840CD"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43</w:t>
            </w:r>
          </w:p>
        </w:tc>
        <w:tc>
          <w:tcPr>
            <w:tcW w:w="1235" w:type="dxa"/>
            <w:tcBorders>
              <w:top w:val="nil"/>
              <w:left w:val="nil"/>
              <w:bottom w:val="nil"/>
              <w:right w:val="nil"/>
            </w:tcBorders>
            <w:shd w:val="clear" w:color="auto" w:fill="auto"/>
            <w:vAlign w:val="bottom"/>
          </w:tcPr>
          <w:p w14:paraId="573ADB4D"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17</w:t>
            </w:r>
          </w:p>
        </w:tc>
        <w:tc>
          <w:tcPr>
            <w:tcW w:w="1247" w:type="dxa"/>
            <w:tcBorders>
              <w:top w:val="nil"/>
              <w:left w:val="nil"/>
              <w:bottom w:val="nil"/>
              <w:right w:val="nil"/>
            </w:tcBorders>
            <w:shd w:val="clear" w:color="auto" w:fill="auto"/>
            <w:vAlign w:val="bottom"/>
          </w:tcPr>
          <w:p w14:paraId="07FC0938"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6AFA6090" w14:textId="77777777" w:rsidR="002F3525" w:rsidRPr="00195A38" w:rsidRDefault="002F3525" w:rsidP="002F352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22576F7F" w14:textId="77777777" w:rsidR="002F3525" w:rsidRPr="00713C34" w:rsidRDefault="002F3525" w:rsidP="002F3525">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61</w:t>
            </w:r>
          </w:p>
        </w:tc>
      </w:tr>
      <w:tr w:rsidR="002F3525" w:rsidRPr="00713C34" w14:paraId="6EEE46FC" w14:textId="77777777" w:rsidTr="002F3525">
        <w:tc>
          <w:tcPr>
            <w:tcW w:w="4392" w:type="dxa"/>
            <w:vAlign w:val="bottom"/>
          </w:tcPr>
          <w:p w14:paraId="0392C5D8" w14:textId="77777777" w:rsidR="002F3525" w:rsidRPr="00C95F55" w:rsidRDefault="002F3525" w:rsidP="002F3525">
            <w:pPr>
              <w:jc w:val="left"/>
              <w:rPr>
                <w:rFonts w:asciiTheme="minorBidi" w:hAnsiTheme="minorBidi" w:cstheme="minorBidi"/>
                <w:b/>
                <w:bCs/>
                <w:sz w:val="20"/>
                <w:szCs w:val="20"/>
                <w:rtl/>
              </w:rPr>
            </w:pPr>
            <w:r>
              <w:rPr>
                <w:rFonts w:asciiTheme="minorBidi" w:hAnsiTheme="minorBidi" w:cstheme="minorBidi" w:hint="cs"/>
                <w:b/>
                <w:bCs/>
                <w:sz w:val="20"/>
                <w:szCs w:val="20"/>
                <w:rtl/>
              </w:rPr>
              <w:t>סך הכנסות</w:t>
            </w:r>
          </w:p>
        </w:tc>
        <w:tc>
          <w:tcPr>
            <w:tcW w:w="1234" w:type="dxa"/>
            <w:tcBorders>
              <w:top w:val="nil"/>
              <w:left w:val="nil"/>
              <w:bottom w:val="nil"/>
              <w:right w:val="nil"/>
            </w:tcBorders>
            <w:shd w:val="clear" w:color="auto" w:fill="auto"/>
            <w:vAlign w:val="bottom"/>
          </w:tcPr>
          <w:p w14:paraId="30BCA498" w14:textId="77777777" w:rsidR="002F3525" w:rsidRPr="00A163A4" w:rsidRDefault="002F3525" w:rsidP="002F3525">
            <w:pPr>
              <w:rPr>
                <w:rFonts w:asciiTheme="minorBidi" w:hAnsiTheme="minorBidi" w:cstheme="minorBidi"/>
                <w:b/>
                <w:bCs/>
                <w:sz w:val="20"/>
                <w:szCs w:val="20"/>
                <w:rtl/>
              </w:rPr>
            </w:pPr>
            <w:r w:rsidRPr="00A163A4">
              <w:rPr>
                <w:rFonts w:asciiTheme="minorBidi" w:hAnsiTheme="minorBidi" w:cstheme="minorBidi" w:hint="cs"/>
                <w:b/>
                <w:bCs/>
                <w:sz w:val="20"/>
                <w:szCs w:val="20"/>
                <w:rtl/>
              </w:rPr>
              <w:t>1,283</w:t>
            </w:r>
          </w:p>
        </w:tc>
        <w:tc>
          <w:tcPr>
            <w:tcW w:w="1235" w:type="dxa"/>
            <w:tcBorders>
              <w:top w:val="nil"/>
              <w:left w:val="nil"/>
              <w:bottom w:val="nil"/>
              <w:right w:val="nil"/>
            </w:tcBorders>
            <w:shd w:val="clear" w:color="auto" w:fill="auto"/>
            <w:vAlign w:val="bottom"/>
          </w:tcPr>
          <w:p w14:paraId="50032CBD" w14:textId="77777777" w:rsidR="002F3525" w:rsidRPr="00A163A4" w:rsidRDefault="002F3525" w:rsidP="002F3525">
            <w:pPr>
              <w:rPr>
                <w:rFonts w:asciiTheme="minorBidi" w:hAnsiTheme="minorBidi" w:cstheme="minorBidi"/>
                <w:b/>
                <w:bCs/>
                <w:sz w:val="20"/>
                <w:szCs w:val="20"/>
              </w:rPr>
            </w:pPr>
            <w:r w:rsidRPr="00A163A4">
              <w:rPr>
                <w:rFonts w:asciiTheme="minorBidi" w:hAnsiTheme="minorBidi" w:cstheme="minorBidi" w:hint="cs"/>
                <w:b/>
                <w:bCs/>
                <w:sz w:val="20"/>
                <w:szCs w:val="20"/>
                <w:rtl/>
              </w:rPr>
              <w:t>483</w:t>
            </w:r>
          </w:p>
        </w:tc>
        <w:tc>
          <w:tcPr>
            <w:tcW w:w="1247" w:type="dxa"/>
            <w:tcBorders>
              <w:top w:val="nil"/>
              <w:left w:val="nil"/>
              <w:bottom w:val="nil"/>
              <w:right w:val="nil"/>
            </w:tcBorders>
            <w:shd w:val="clear" w:color="auto" w:fill="auto"/>
            <w:vAlign w:val="bottom"/>
          </w:tcPr>
          <w:p w14:paraId="24D8407A" w14:textId="77777777" w:rsidR="002F3525" w:rsidRPr="00A163A4" w:rsidRDefault="002F3525" w:rsidP="002F3525">
            <w:pPr>
              <w:rPr>
                <w:rFonts w:asciiTheme="minorBidi" w:hAnsiTheme="minorBidi" w:cstheme="minorBidi"/>
                <w:b/>
                <w:bCs/>
                <w:sz w:val="20"/>
                <w:szCs w:val="20"/>
              </w:rPr>
            </w:pPr>
            <w:r w:rsidRPr="00A163A4">
              <w:rPr>
                <w:rFonts w:asciiTheme="minorBidi" w:hAnsiTheme="minorBidi" w:cstheme="minorBidi" w:hint="cs"/>
                <w:b/>
                <w:bCs/>
                <w:sz w:val="20"/>
                <w:szCs w:val="20"/>
                <w:rtl/>
              </w:rPr>
              <w:t>284,811</w:t>
            </w:r>
          </w:p>
        </w:tc>
        <w:tc>
          <w:tcPr>
            <w:tcW w:w="1235" w:type="dxa"/>
            <w:tcBorders>
              <w:top w:val="nil"/>
              <w:left w:val="nil"/>
              <w:bottom w:val="nil"/>
              <w:right w:val="nil"/>
            </w:tcBorders>
            <w:shd w:val="clear" w:color="auto" w:fill="auto"/>
            <w:vAlign w:val="bottom"/>
          </w:tcPr>
          <w:p w14:paraId="172E5ECA" w14:textId="77777777" w:rsidR="002F3525" w:rsidRPr="00A163A4" w:rsidRDefault="002F3525" w:rsidP="002F3525">
            <w:pPr>
              <w:rPr>
                <w:rFonts w:asciiTheme="minorBidi" w:hAnsiTheme="minorBidi" w:cstheme="minorBidi"/>
                <w:b/>
                <w:bCs/>
                <w:sz w:val="20"/>
                <w:szCs w:val="20"/>
              </w:rPr>
            </w:pPr>
            <w:r w:rsidRPr="00A163A4">
              <w:rPr>
                <w:rFonts w:asciiTheme="minorBidi" w:hAnsiTheme="minorBidi" w:cstheme="minorBidi" w:hint="cs"/>
                <w:b/>
                <w:bCs/>
                <w:sz w:val="20"/>
                <w:szCs w:val="20"/>
                <w:rtl/>
              </w:rPr>
              <w:t>(34,810)</w:t>
            </w:r>
          </w:p>
        </w:tc>
        <w:tc>
          <w:tcPr>
            <w:tcW w:w="1235" w:type="dxa"/>
            <w:tcBorders>
              <w:top w:val="nil"/>
              <w:left w:val="nil"/>
              <w:bottom w:val="nil"/>
              <w:right w:val="nil"/>
            </w:tcBorders>
            <w:shd w:val="clear" w:color="auto" w:fill="auto"/>
            <w:vAlign w:val="bottom"/>
          </w:tcPr>
          <w:p w14:paraId="68F73662" w14:textId="77777777" w:rsidR="002F3525" w:rsidRPr="00713C34" w:rsidRDefault="002F3525" w:rsidP="002F3525">
            <w:pPr>
              <w:rPr>
                <w:rFonts w:asciiTheme="minorBidi" w:hAnsiTheme="minorBidi" w:cstheme="minorBidi"/>
                <w:b/>
                <w:bCs/>
                <w:sz w:val="20"/>
                <w:szCs w:val="20"/>
              </w:rPr>
            </w:pPr>
            <w:r>
              <w:rPr>
                <w:rFonts w:asciiTheme="minorBidi" w:hAnsiTheme="minorBidi" w:cstheme="minorBidi" w:hint="cs"/>
                <w:b/>
                <w:bCs/>
                <w:sz w:val="20"/>
                <w:szCs w:val="20"/>
                <w:rtl/>
              </w:rPr>
              <w:t>251,769</w:t>
            </w:r>
          </w:p>
        </w:tc>
      </w:tr>
      <w:tr w:rsidR="002F3525" w:rsidRPr="00713C34" w14:paraId="7C52EC34" w14:textId="77777777" w:rsidTr="002F3525">
        <w:tc>
          <w:tcPr>
            <w:tcW w:w="4392" w:type="dxa"/>
            <w:vAlign w:val="bottom"/>
          </w:tcPr>
          <w:p w14:paraId="46261547" w14:textId="77777777" w:rsidR="002F3525" w:rsidRPr="00A163A4" w:rsidRDefault="002F3525" w:rsidP="002F3525">
            <w:pPr>
              <w:jc w:val="left"/>
              <w:rPr>
                <w:rFonts w:asciiTheme="minorBidi" w:hAnsiTheme="minorBidi" w:cstheme="minorBidi"/>
                <w:b/>
                <w:bCs/>
                <w:sz w:val="20"/>
                <w:szCs w:val="20"/>
                <w:rtl/>
              </w:rPr>
            </w:pPr>
            <w:r w:rsidRPr="00A163A4">
              <w:rPr>
                <w:rFonts w:asciiTheme="minorBidi" w:hAnsiTheme="minorBidi" w:cstheme="minorBidi" w:hint="cs"/>
                <w:b/>
                <w:bCs/>
                <w:sz w:val="20"/>
                <w:szCs w:val="20"/>
                <w:rtl/>
              </w:rPr>
              <w:t xml:space="preserve">ליום 30 בספטמבר 2022 (בלתי מבוקר) </w:t>
            </w:r>
          </w:p>
        </w:tc>
        <w:tc>
          <w:tcPr>
            <w:tcW w:w="1234" w:type="dxa"/>
            <w:tcBorders>
              <w:top w:val="nil"/>
              <w:left w:val="nil"/>
              <w:bottom w:val="nil"/>
              <w:right w:val="nil"/>
            </w:tcBorders>
            <w:shd w:val="clear" w:color="auto" w:fill="auto"/>
            <w:vAlign w:val="bottom"/>
          </w:tcPr>
          <w:p w14:paraId="3E0B15A4" w14:textId="77777777" w:rsidR="002F3525" w:rsidRPr="00195A38" w:rsidRDefault="002F3525" w:rsidP="002F3525">
            <w:pPr>
              <w:rPr>
                <w:rFonts w:asciiTheme="minorBidi" w:hAnsiTheme="minorBidi" w:cstheme="minorBidi"/>
                <w:sz w:val="20"/>
                <w:szCs w:val="20"/>
              </w:rPr>
            </w:pPr>
          </w:p>
        </w:tc>
        <w:tc>
          <w:tcPr>
            <w:tcW w:w="1235" w:type="dxa"/>
            <w:tcBorders>
              <w:top w:val="nil"/>
              <w:left w:val="nil"/>
              <w:bottom w:val="nil"/>
              <w:right w:val="nil"/>
            </w:tcBorders>
            <w:shd w:val="clear" w:color="auto" w:fill="auto"/>
            <w:vAlign w:val="bottom"/>
          </w:tcPr>
          <w:p w14:paraId="4A4A0E0B" w14:textId="77777777" w:rsidR="002F3525" w:rsidRPr="00195A38" w:rsidRDefault="002F3525" w:rsidP="002F3525">
            <w:pPr>
              <w:rPr>
                <w:rFonts w:asciiTheme="minorBidi" w:hAnsiTheme="minorBidi" w:cstheme="minorBidi"/>
                <w:sz w:val="20"/>
                <w:szCs w:val="20"/>
              </w:rPr>
            </w:pPr>
          </w:p>
        </w:tc>
        <w:tc>
          <w:tcPr>
            <w:tcW w:w="1247" w:type="dxa"/>
            <w:tcBorders>
              <w:top w:val="nil"/>
              <w:left w:val="nil"/>
              <w:bottom w:val="nil"/>
              <w:right w:val="nil"/>
            </w:tcBorders>
            <w:shd w:val="clear" w:color="auto" w:fill="auto"/>
            <w:vAlign w:val="bottom"/>
          </w:tcPr>
          <w:p w14:paraId="16099131" w14:textId="77777777" w:rsidR="002F3525" w:rsidRPr="00195A38" w:rsidRDefault="002F3525" w:rsidP="002F3525">
            <w:pPr>
              <w:rPr>
                <w:rFonts w:asciiTheme="minorBidi" w:hAnsiTheme="minorBidi" w:cstheme="minorBidi"/>
                <w:sz w:val="20"/>
                <w:szCs w:val="20"/>
              </w:rPr>
            </w:pPr>
          </w:p>
        </w:tc>
        <w:tc>
          <w:tcPr>
            <w:tcW w:w="1235" w:type="dxa"/>
            <w:tcBorders>
              <w:top w:val="nil"/>
              <w:left w:val="nil"/>
              <w:bottom w:val="nil"/>
              <w:right w:val="nil"/>
            </w:tcBorders>
            <w:shd w:val="clear" w:color="auto" w:fill="auto"/>
            <w:vAlign w:val="bottom"/>
          </w:tcPr>
          <w:p w14:paraId="0813CC70" w14:textId="77777777" w:rsidR="002F3525" w:rsidRPr="00195A38" w:rsidRDefault="002F3525" w:rsidP="002F3525">
            <w:pPr>
              <w:rPr>
                <w:rFonts w:asciiTheme="minorBidi" w:hAnsiTheme="minorBidi" w:cstheme="minorBidi"/>
                <w:sz w:val="20"/>
                <w:szCs w:val="20"/>
              </w:rPr>
            </w:pPr>
          </w:p>
        </w:tc>
        <w:tc>
          <w:tcPr>
            <w:tcW w:w="1235" w:type="dxa"/>
            <w:tcBorders>
              <w:top w:val="nil"/>
              <w:left w:val="nil"/>
              <w:bottom w:val="nil"/>
              <w:right w:val="nil"/>
            </w:tcBorders>
            <w:shd w:val="clear" w:color="auto" w:fill="auto"/>
            <w:vAlign w:val="bottom"/>
          </w:tcPr>
          <w:p w14:paraId="7A968AAC" w14:textId="77777777" w:rsidR="002F3525" w:rsidRPr="00713C34" w:rsidRDefault="002F3525" w:rsidP="002F3525">
            <w:pPr>
              <w:rPr>
                <w:rFonts w:asciiTheme="minorBidi" w:hAnsiTheme="minorBidi" w:cstheme="minorBidi"/>
                <w:b/>
                <w:bCs/>
                <w:sz w:val="20"/>
                <w:szCs w:val="20"/>
              </w:rPr>
            </w:pPr>
          </w:p>
        </w:tc>
      </w:tr>
      <w:tr w:rsidR="002F3525" w:rsidRPr="00713C34" w14:paraId="3794B6DA" w14:textId="77777777" w:rsidTr="002F3525">
        <w:tc>
          <w:tcPr>
            <w:tcW w:w="4392" w:type="dxa"/>
            <w:vAlign w:val="bottom"/>
          </w:tcPr>
          <w:p w14:paraId="143C93AF" w14:textId="77777777" w:rsidR="002F3525" w:rsidRPr="00C95F55" w:rsidRDefault="002F3525" w:rsidP="002F3525">
            <w:pPr>
              <w:jc w:val="left"/>
              <w:rPr>
                <w:rFonts w:asciiTheme="minorBidi" w:hAnsiTheme="minorBidi" w:cstheme="minorBidi"/>
                <w:sz w:val="20"/>
                <w:szCs w:val="20"/>
                <w:rtl/>
              </w:rPr>
            </w:pPr>
            <w:r>
              <w:rPr>
                <w:rFonts w:asciiTheme="minorBidi" w:hAnsiTheme="minorBidi" w:cstheme="minorBidi" w:hint="cs"/>
                <w:sz w:val="20"/>
                <w:szCs w:val="20"/>
                <w:rtl/>
              </w:rPr>
              <w:t>ערך הנכסים בספרים לפי מיקום גיאוגרפי</w:t>
            </w:r>
          </w:p>
        </w:tc>
        <w:tc>
          <w:tcPr>
            <w:tcW w:w="1234" w:type="dxa"/>
            <w:tcBorders>
              <w:top w:val="nil"/>
              <w:left w:val="nil"/>
              <w:bottom w:val="nil"/>
              <w:right w:val="nil"/>
            </w:tcBorders>
            <w:shd w:val="clear" w:color="auto" w:fill="auto"/>
            <w:vAlign w:val="bottom"/>
          </w:tcPr>
          <w:p w14:paraId="72FA5FBC"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35" w:type="dxa"/>
            <w:tcBorders>
              <w:top w:val="nil"/>
              <w:left w:val="nil"/>
              <w:bottom w:val="nil"/>
              <w:right w:val="nil"/>
            </w:tcBorders>
            <w:shd w:val="clear" w:color="auto" w:fill="auto"/>
            <w:vAlign w:val="bottom"/>
          </w:tcPr>
          <w:p w14:paraId="0A37B439"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21,106</w:t>
            </w:r>
          </w:p>
        </w:tc>
        <w:tc>
          <w:tcPr>
            <w:tcW w:w="1247" w:type="dxa"/>
            <w:tcBorders>
              <w:top w:val="nil"/>
              <w:left w:val="nil"/>
              <w:bottom w:val="nil"/>
              <w:right w:val="nil"/>
            </w:tcBorders>
            <w:shd w:val="clear" w:color="auto" w:fill="auto"/>
            <w:vAlign w:val="bottom"/>
          </w:tcPr>
          <w:p w14:paraId="1609AB2D"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802,452</w:t>
            </w:r>
          </w:p>
        </w:tc>
        <w:tc>
          <w:tcPr>
            <w:tcW w:w="1235" w:type="dxa"/>
            <w:tcBorders>
              <w:top w:val="nil"/>
              <w:left w:val="nil"/>
              <w:bottom w:val="nil"/>
              <w:right w:val="nil"/>
            </w:tcBorders>
            <w:shd w:val="clear" w:color="auto" w:fill="auto"/>
            <w:vAlign w:val="bottom"/>
          </w:tcPr>
          <w:p w14:paraId="0BF8A73B" w14:textId="77777777" w:rsidR="002F3525" w:rsidRPr="00195A38" w:rsidRDefault="002F3525" w:rsidP="002F3525">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(14,722)</w:t>
            </w:r>
          </w:p>
        </w:tc>
        <w:tc>
          <w:tcPr>
            <w:tcW w:w="1235" w:type="dxa"/>
            <w:tcBorders>
              <w:top w:val="nil"/>
              <w:left w:val="nil"/>
              <w:bottom w:val="nil"/>
              <w:right w:val="nil"/>
            </w:tcBorders>
            <w:shd w:val="clear" w:color="auto" w:fill="auto"/>
            <w:vAlign w:val="bottom"/>
          </w:tcPr>
          <w:p w14:paraId="5D3439A7" w14:textId="77777777" w:rsidR="002F3525" w:rsidRPr="00713C34" w:rsidRDefault="002F3525" w:rsidP="002F3525">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808,837</w:t>
            </w:r>
          </w:p>
        </w:tc>
      </w:tr>
    </w:tbl>
    <w:p w14:paraId="423CE89C" w14:textId="713CEA62" w:rsidR="00207C81" w:rsidRDefault="002C668A" w:rsidP="002F3525">
      <w:pPr>
        <w:widowControl w:val="0"/>
        <w:tabs>
          <w:tab w:val="left" w:pos="851"/>
        </w:tabs>
        <w:spacing w:before="5880" w:line="264" w:lineRule="auto"/>
        <w:rPr>
          <w:rFonts w:ascii="Arial" w:hAnsi="Arial" w:cs="Arial"/>
          <w:b/>
          <w:bCs/>
          <w:sz w:val="20"/>
          <w:szCs w:val="20"/>
          <w:rtl/>
        </w:rPr>
      </w:pPr>
      <w:bookmarkStart w:id="25" w:name="OLE_LINK4"/>
      <w:bookmarkStart w:id="26" w:name="OLE_LINK5"/>
      <w:r w:rsidRPr="00623E54">
        <w:rPr>
          <w:rFonts w:ascii="Arial" w:hAnsi="Arial" w:cs="Arial"/>
          <w:b/>
          <w:bCs/>
          <w:sz w:val="20"/>
          <w:szCs w:val="20"/>
          <w:u w:val="single"/>
          <w:rtl/>
        </w:rPr>
        <w:t xml:space="preserve">באור </w:t>
      </w:r>
      <w:r w:rsidRPr="00623E54">
        <w:rPr>
          <w:rFonts w:ascii="Arial" w:hAnsi="Arial" w:cs="Arial" w:hint="cs"/>
          <w:b/>
          <w:bCs/>
          <w:sz w:val="20"/>
          <w:szCs w:val="20"/>
          <w:u w:val="single"/>
          <w:rtl/>
        </w:rPr>
        <w:t>4</w:t>
      </w:r>
      <w:r w:rsidRPr="00623E54">
        <w:rPr>
          <w:rFonts w:ascii="Arial" w:hAnsi="Arial" w:cs="Arial" w:hint="cs"/>
          <w:b/>
          <w:bCs/>
          <w:sz w:val="20"/>
          <w:szCs w:val="20"/>
          <w:rtl/>
        </w:rPr>
        <w:t xml:space="preserve"> -</w:t>
      </w:r>
      <w:r w:rsidRPr="00623E54">
        <w:rPr>
          <w:rFonts w:ascii="Arial" w:hAnsi="Arial" w:cs="Arial" w:hint="cs"/>
          <w:b/>
          <w:bCs/>
          <w:sz w:val="20"/>
          <w:szCs w:val="20"/>
          <w:rtl/>
        </w:rPr>
        <w:tab/>
      </w:r>
      <w:r w:rsidRPr="00623E54">
        <w:rPr>
          <w:rFonts w:ascii="Arial" w:hAnsi="Arial" w:cs="Arial"/>
          <w:b/>
          <w:bCs/>
          <w:sz w:val="20"/>
          <w:szCs w:val="20"/>
          <w:u w:val="single"/>
          <w:rtl/>
        </w:rPr>
        <w:t>מגזרים</w:t>
      </w:r>
      <w:r w:rsidRPr="00623E54">
        <w:rPr>
          <w:rFonts w:ascii="Arial" w:hAnsi="Arial" w:cs="Arial" w:hint="cs"/>
          <w:b/>
          <w:bCs/>
          <w:sz w:val="20"/>
          <w:szCs w:val="20"/>
          <w:rtl/>
        </w:rPr>
        <w:t xml:space="preserve"> (המשך)</w:t>
      </w:r>
    </w:p>
    <w:tbl>
      <w:tblPr>
        <w:tblStyle w:val="afd"/>
        <w:tblpPr w:leftFromText="180" w:rightFromText="180" w:vertAnchor="page" w:horzAnchor="margin" w:tblpY="2054"/>
        <w:bidiVisua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יות"/>
      </w:tblPr>
      <w:tblGrid>
        <w:gridCol w:w="4392"/>
        <w:gridCol w:w="1587"/>
        <w:gridCol w:w="1075"/>
        <w:gridCol w:w="1134"/>
        <w:gridCol w:w="1276"/>
        <w:gridCol w:w="1134"/>
      </w:tblGrid>
      <w:tr w:rsidR="00713C34" w:rsidRPr="00714FB5" w14:paraId="28B957AB" w14:textId="77777777" w:rsidTr="00713C34">
        <w:trPr>
          <w:tblHeader/>
        </w:trPr>
        <w:tc>
          <w:tcPr>
            <w:tcW w:w="4392" w:type="dxa"/>
            <w:vAlign w:val="bottom"/>
          </w:tcPr>
          <w:p w14:paraId="40F84C38" w14:textId="77777777" w:rsidR="00713C34" w:rsidRPr="00714FB5" w:rsidRDefault="00713C34" w:rsidP="00713C34">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587" w:type="dxa"/>
            <w:vAlign w:val="bottom"/>
          </w:tcPr>
          <w:p w14:paraId="1090C881"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נכסי אסטרטגיית</w:t>
            </w:r>
            <w:r>
              <w:rPr>
                <w:rFonts w:asciiTheme="minorBidi" w:hAnsiTheme="minorBidi" w:cstheme="minorBidi" w:hint="cs"/>
                <w:b/>
                <w:bCs/>
                <w:spacing w:val="70"/>
                <w:sz w:val="20"/>
                <w:szCs w:val="20"/>
                <w:rtl/>
              </w:rPr>
              <w:t xml:space="preserve"> </w:t>
            </w:r>
            <w:r w:rsidRPr="00AF3A4C">
              <w:rPr>
                <w:rFonts w:asciiTheme="minorBidi" w:hAnsiTheme="minorBidi" w:cstheme="minorBidi" w:hint="cs"/>
                <w:b/>
                <w:bCs/>
                <w:sz w:val="20"/>
                <w:szCs w:val="20"/>
                <w:rtl/>
              </w:rPr>
              <w:t>המימוש</w:t>
            </w:r>
          </w:p>
          <w:p w14:paraId="1D68AD45"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5" w:type="dxa"/>
            <w:vAlign w:val="bottom"/>
          </w:tcPr>
          <w:p w14:paraId="53CBF094"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דיור להשכרה</w:t>
            </w:r>
          </w:p>
          <w:p w14:paraId="51D946AA"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1778CCFD"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אחרים</w:t>
            </w:r>
          </w:p>
          <w:p w14:paraId="105CC899"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76" w:type="dxa"/>
            <w:vAlign w:val="bottom"/>
          </w:tcPr>
          <w:p w14:paraId="52886262"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55332A68"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26EECBB2"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3209456E" w14:textId="77777777" w:rsidR="00713C34" w:rsidRPr="00714FB5" w:rsidRDefault="00713C34" w:rsidP="00713C34">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713C34" w:rsidRPr="00195A38" w14:paraId="69006CC1" w14:textId="77777777" w:rsidTr="00713C34">
        <w:tc>
          <w:tcPr>
            <w:tcW w:w="4392" w:type="dxa"/>
            <w:vAlign w:val="bottom"/>
          </w:tcPr>
          <w:p w14:paraId="6964F244" w14:textId="77777777" w:rsidR="00713C34" w:rsidRPr="00C95F55" w:rsidRDefault="00713C34" w:rsidP="00713C34">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לתקופה של תשעה חודשים שהסתיימה ביום 30 בספטמבר 2021 (בלתי מבוקר)</w:t>
            </w:r>
          </w:p>
        </w:tc>
        <w:tc>
          <w:tcPr>
            <w:tcW w:w="1587" w:type="dxa"/>
            <w:tcBorders>
              <w:top w:val="nil"/>
              <w:left w:val="nil"/>
              <w:bottom w:val="nil"/>
              <w:right w:val="nil"/>
            </w:tcBorders>
            <w:shd w:val="clear" w:color="auto" w:fill="auto"/>
            <w:vAlign w:val="bottom"/>
          </w:tcPr>
          <w:p w14:paraId="60AF0EEA" w14:textId="77777777" w:rsidR="00713C34" w:rsidRPr="00195A38" w:rsidRDefault="00713C34" w:rsidP="00713C34">
            <w:pPr>
              <w:jc w:val="left"/>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36DC1CA5" w14:textId="77777777" w:rsidR="00713C34" w:rsidRPr="00195A38" w:rsidRDefault="00713C34" w:rsidP="00713C34">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3543C686" w14:textId="77777777" w:rsidR="00713C34" w:rsidRPr="00195A38" w:rsidRDefault="00713C34" w:rsidP="00713C34">
            <w:pPr>
              <w:jc w:val="left"/>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0423E1B1" w14:textId="77777777" w:rsidR="00713C34" w:rsidRPr="00195A38" w:rsidRDefault="00713C34" w:rsidP="00713C34">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6F960310" w14:textId="77777777" w:rsidR="00713C34" w:rsidRPr="00195A38" w:rsidRDefault="00713C34" w:rsidP="00713C34">
            <w:pPr>
              <w:jc w:val="left"/>
              <w:rPr>
                <w:rFonts w:asciiTheme="minorBidi" w:hAnsiTheme="minorBidi" w:cstheme="minorBidi"/>
                <w:sz w:val="20"/>
                <w:szCs w:val="20"/>
                <w:rtl/>
              </w:rPr>
            </w:pPr>
          </w:p>
        </w:tc>
      </w:tr>
      <w:tr w:rsidR="00713C34" w:rsidRPr="00195A38" w14:paraId="1971769A" w14:textId="77777777" w:rsidTr="00713C34">
        <w:tc>
          <w:tcPr>
            <w:tcW w:w="4392" w:type="dxa"/>
            <w:vAlign w:val="bottom"/>
          </w:tcPr>
          <w:p w14:paraId="50591056" w14:textId="77777777" w:rsidR="00713C34" w:rsidRPr="00EC392F" w:rsidRDefault="00713C34" w:rsidP="00713C34">
            <w:pPr>
              <w:jc w:val="left"/>
              <w:rPr>
                <w:rFonts w:asciiTheme="minorBidi" w:hAnsiTheme="minorBidi" w:cstheme="minorBidi"/>
                <w:b/>
                <w:bCs/>
                <w:sz w:val="20"/>
                <w:szCs w:val="20"/>
                <w:rtl/>
              </w:rPr>
            </w:pPr>
            <w:r>
              <w:rPr>
                <w:rFonts w:asciiTheme="minorBidi" w:hAnsiTheme="minorBidi" w:cstheme="minorBidi"/>
                <w:b/>
                <w:bCs/>
                <w:sz w:val="20"/>
                <w:szCs w:val="20"/>
                <w:rtl/>
              </w:rPr>
              <w:br/>
            </w:r>
            <w:r>
              <w:rPr>
                <w:rFonts w:asciiTheme="minorBidi" w:hAnsiTheme="minorBidi" w:cstheme="minorBidi" w:hint="cs"/>
                <w:b/>
                <w:bCs/>
                <w:sz w:val="20"/>
                <w:szCs w:val="20"/>
                <w:rtl/>
              </w:rPr>
              <w:t>הכנסות</w:t>
            </w:r>
          </w:p>
        </w:tc>
        <w:tc>
          <w:tcPr>
            <w:tcW w:w="1587" w:type="dxa"/>
            <w:tcBorders>
              <w:top w:val="nil"/>
              <w:left w:val="nil"/>
              <w:bottom w:val="nil"/>
              <w:right w:val="nil"/>
            </w:tcBorders>
            <w:shd w:val="clear" w:color="auto" w:fill="auto"/>
            <w:vAlign w:val="bottom"/>
          </w:tcPr>
          <w:p w14:paraId="03D4A67C" w14:textId="77777777" w:rsidR="00713C34" w:rsidRPr="00195A38" w:rsidRDefault="00713C34" w:rsidP="00713C34">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1003A476" w14:textId="77777777" w:rsidR="00713C34" w:rsidRPr="00195A38" w:rsidRDefault="00713C34" w:rsidP="00713C34">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76C90C4B" w14:textId="77777777" w:rsidR="00713C34" w:rsidRPr="00195A38" w:rsidRDefault="00713C34" w:rsidP="00713C34">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19E999C0" w14:textId="77777777" w:rsidR="00713C34" w:rsidRPr="00195A38" w:rsidRDefault="00713C34" w:rsidP="00713C34">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31BC2202" w14:textId="77777777" w:rsidR="00713C34" w:rsidRPr="00195A38" w:rsidRDefault="00713C34" w:rsidP="00713C34">
            <w:pPr>
              <w:rPr>
                <w:rFonts w:asciiTheme="minorBidi" w:hAnsiTheme="minorBidi" w:cstheme="minorBidi"/>
                <w:sz w:val="20"/>
                <w:szCs w:val="20"/>
                <w:rtl/>
              </w:rPr>
            </w:pPr>
          </w:p>
        </w:tc>
      </w:tr>
      <w:tr w:rsidR="00713C34" w:rsidRPr="00195A38" w14:paraId="7947A186" w14:textId="77777777" w:rsidTr="00713C34">
        <w:tc>
          <w:tcPr>
            <w:tcW w:w="4392" w:type="dxa"/>
            <w:vAlign w:val="bottom"/>
          </w:tcPr>
          <w:p w14:paraId="30DFBD8D" w14:textId="0C9EC535" w:rsidR="00713C34" w:rsidRPr="005F767D" w:rsidRDefault="00FE688C" w:rsidP="00713C34">
            <w:pPr>
              <w:jc w:val="left"/>
              <w:rPr>
                <w:rFonts w:asciiTheme="minorBidi" w:hAnsiTheme="minorBidi" w:cstheme="minorBidi"/>
                <w:sz w:val="20"/>
                <w:szCs w:val="20"/>
                <w:rtl/>
              </w:rPr>
            </w:pPr>
            <w:r>
              <w:rPr>
                <w:rFonts w:asciiTheme="minorBidi" w:hAnsiTheme="minorBidi" w:cstheme="minorBidi"/>
                <w:sz w:val="20"/>
                <w:szCs w:val="20"/>
                <w:rtl/>
              </w:rPr>
              <w:br/>
            </w:r>
            <w:r w:rsidR="00713C34">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587" w:type="dxa"/>
            <w:tcBorders>
              <w:top w:val="nil"/>
              <w:left w:val="nil"/>
              <w:bottom w:val="nil"/>
              <w:right w:val="nil"/>
            </w:tcBorders>
            <w:shd w:val="clear" w:color="auto" w:fill="auto"/>
            <w:vAlign w:val="bottom"/>
          </w:tcPr>
          <w:p w14:paraId="12778844"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11,831</w:t>
            </w:r>
          </w:p>
        </w:tc>
        <w:tc>
          <w:tcPr>
            <w:tcW w:w="1075" w:type="dxa"/>
            <w:tcBorders>
              <w:top w:val="nil"/>
              <w:left w:val="nil"/>
              <w:bottom w:val="nil"/>
              <w:right w:val="nil"/>
            </w:tcBorders>
            <w:shd w:val="clear" w:color="auto" w:fill="auto"/>
            <w:vAlign w:val="bottom"/>
          </w:tcPr>
          <w:p w14:paraId="0EB35B78"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116,178</w:t>
            </w:r>
          </w:p>
        </w:tc>
        <w:tc>
          <w:tcPr>
            <w:tcW w:w="1134" w:type="dxa"/>
            <w:tcBorders>
              <w:top w:val="nil"/>
              <w:left w:val="nil"/>
              <w:bottom w:val="nil"/>
              <w:right w:val="nil"/>
            </w:tcBorders>
            <w:shd w:val="clear" w:color="auto" w:fill="auto"/>
            <w:vAlign w:val="bottom"/>
          </w:tcPr>
          <w:p w14:paraId="11C8B801"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17</w:t>
            </w:r>
          </w:p>
        </w:tc>
        <w:tc>
          <w:tcPr>
            <w:tcW w:w="1276" w:type="dxa"/>
            <w:tcBorders>
              <w:top w:val="nil"/>
              <w:left w:val="nil"/>
              <w:bottom w:val="nil"/>
              <w:right w:val="nil"/>
            </w:tcBorders>
            <w:shd w:val="clear" w:color="auto" w:fill="auto"/>
            <w:vAlign w:val="bottom"/>
          </w:tcPr>
          <w:p w14:paraId="5C47B4AF"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(26,543)</w:t>
            </w:r>
          </w:p>
        </w:tc>
        <w:tc>
          <w:tcPr>
            <w:tcW w:w="1134" w:type="dxa"/>
            <w:tcBorders>
              <w:top w:val="nil"/>
              <w:left w:val="nil"/>
              <w:bottom w:val="nil"/>
              <w:right w:val="nil"/>
            </w:tcBorders>
            <w:shd w:val="clear" w:color="auto" w:fill="auto"/>
            <w:vAlign w:val="bottom"/>
          </w:tcPr>
          <w:p w14:paraId="45EB91DD"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101,483</w:t>
            </w:r>
          </w:p>
        </w:tc>
      </w:tr>
      <w:tr w:rsidR="00713C34" w:rsidRPr="00195A38" w14:paraId="16A1B28A" w14:textId="77777777" w:rsidTr="00713C34">
        <w:tc>
          <w:tcPr>
            <w:tcW w:w="4392" w:type="dxa"/>
            <w:vAlign w:val="bottom"/>
          </w:tcPr>
          <w:p w14:paraId="4C0C9481"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 ותוצאות מימוש נכסים מניבים מנכסי אסטרטגיית המימוש, נטו</w:t>
            </w:r>
          </w:p>
        </w:tc>
        <w:tc>
          <w:tcPr>
            <w:tcW w:w="1587" w:type="dxa"/>
            <w:tcBorders>
              <w:top w:val="nil"/>
              <w:left w:val="nil"/>
              <w:bottom w:val="nil"/>
              <w:right w:val="nil"/>
            </w:tcBorders>
            <w:shd w:val="clear" w:color="auto" w:fill="auto"/>
            <w:vAlign w:val="bottom"/>
          </w:tcPr>
          <w:p w14:paraId="19A9F866"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(4,030)</w:t>
            </w:r>
          </w:p>
        </w:tc>
        <w:tc>
          <w:tcPr>
            <w:tcW w:w="1075" w:type="dxa"/>
            <w:tcBorders>
              <w:top w:val="nil"/>
              <w:left w:val="nil"/>
              <w:bottom w:val="nil"/>
              <w:right w:val="nil"/>
            </w:tcBorders>
            <w:shd w:val="clear" w:color="auto" w:fill="auto"/>
            <w:vAlign w:val="bottom"/>
          </w:tcPr>
          <w:p w14:paraId="28AB2B3C"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49A66FE4"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111F6887"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1,824</w:t>
            </w:r>
          </w:p>
        </w:tc>
        <w:tc>
          <w:tcPr>
            <w:tcW w:w="1134" w:type="dxa"/>
            <w:tcBorders>
              <w:top w:val="nil"/>
              <w:left w:val="nil"/>
              <w:bottom w:val="nil"/>
              <w:right w:val="nil"/>
            </w:tcBorders>
            <w:shd w:val="clear" w:color="auto" w:fill="auto"/>
            <w:vAlign w:val="bottom"/>
          </w:tcPr>
          <w:p w14:paraId="7CF9CFB1"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(2,206)</w:t>
            </w:r>
          </w:p>
        </w:tc>
      </w:tr>
      <w:tr w:rsidR="00713C34" w:rsidRPr="00195A38" w14:paraId="386AE273" w14:textId="77777777" w:rsidTr="00713C34">
        <w:tc>
          <w:tcPr>
            <w:tcW w:w="4392" w:type="dxa"/>
            <w:vAlign w:val="bottom"/>
          </w:tcPr>
          <w:p w14:paraId="544B07B6"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587" w:type="dxa"/>
            <w:tcBorders>
              <w:top w:val="nil"/>
              <w:left w:val="nil"/>
              <w:bottom w:val="nil"/>
              <w:right w:val="nil"/>
            </w:tcBorders>
            <w:shd w:val="clear" w:color="auto" w:fill="auto"/>
            <w:vAlign w:val="bottom"/>
          </w:tcPr>
          <w:p w14:paraId="5D73B811"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3B69540B"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52CA0B1A"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2C18CDDF"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5,034</w:t>
            </w:r>
          </w:p>
        </w:tc>
        <w:tc>
          <w:tcPr>
            <w:tcW w:w="1134" w:type="dxa"/>
            <w:tcBorders>
              <w:top w:val="nil"/>
              <w:left w:val="nil"/>
              <w:bottom w:val="nil"/>
              <w:right w:val="nil"/>
            </w:tcBorders>
            <w:shd w:val="clear" w:color="auto" w:fill="auto"/>
            <w:vAlign w:val="bottom"/>
          </w:tcPr>
          <w:p w14:paraId="4E9EAD4B"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5,034</w:t>
            </w:r>
          </w:p>
        </w:tc>
      </w:tr>
      <w:tr w:rsidR="00713C34" w:rsidRPr="00195A38" w14:paraId="35489093" w14:textId="77777777" w:rsidTr="00713C34">
        <w:tc>
          <w:tcPr>
            <w:tcW w:w="4392" w:type="dxa"/>
            <w:vAlign w:val="bottom"/>
          </w:tcPr>
          <w:p w14:paraId="777E2533"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587" w:type="dxa"/>
            <w:tcBorders>
              <w:top w:val="nil"/>
              <w:left w:val="nil"/>
              <w:bottom w:val="nil"/>
              <w:right w:val="nil"/>
            </w:tcBorders>
            <w:shd w:val="clear" w:color="auto" w:fill="auto"/>
            <w:vAlign w:val="bottom"/>
          </w:tcPr>
          <w:p w14:paraId="3D66040C"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0DB61734"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23,509</w:t>
            </w:r>
          </w:p>
        </w:tc>
        <w:tc>
          <w:tcPr>
            <w:tcW w:w="1134" w:type="dxa"/>
            <w:tcBorders>
              <w:top w:val="nil"/>
              <w:left w:val="nil"/>
              <w:bottom w:val="nil"/>
              <w:right w:val="nil"/>
            </w:tcBorders>
            <w:shd w:val="clear" w:color="auto" w:fill="auto"/>
            <w:vAlign w:val="bottom"/>
          </w:tcPr>
          <w:p w14:paraId="1DA4ED60"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5B333A4A"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(1,225)</w:t>
            </w:r>
          </w:p>
        </w:tc>
        <w:tc>
          <w:tcPr>
            <w:tcW w:w="1134" w:type="dxa"/>
            <w:tcBorders>
              <w:top w:val="nil"/>
              <w:left w:val="nil"/>
              <w:bottom w:val="nil"/>
              <w:right w:val="nil"/>
            </w:tcBorders>
            <w:shd w:val="clear" w:color="auto" w:fill="auto"/>
            <w:vAlign w:val="bottom"/>
          </w:tcPr>
          <w:p w14:paraId="57500E7C"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22,284</w:t>
            </w:r>
          </w:p>
        </w:tc>
      </w:tr>
      <w:tr w:rsidR="00713C34" w:rsidRPr="00195A38" w14:paraId="23F28108" w14:textId="77777777" w:rsidTr="00713C34">
        <w:tc>
          <w:tcPr>
            <w:tcW w:w="4392" w:type="dxa"/>
            <w:vAlign w:val="bottom"/>
          </w:tcPr>
          <w:p w14:paraId="3BDF35F6"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587" w:type="dxa"/>
            <w:tcBorders>
              <w:top w:val="nil"/>
              <w:left w:val="nil"/>
              <w:bottom w:val="nil"/>
              <w:right w:val="nil"/>
            </w:tcBorders>
            <w:shd w:val="clear" w:color="auto" w:fill="auto"/>
            <w:vAlign w:val="bottom"/>
          </w:tcPr>
          <w:p w14:paraId="7D26010B"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1,615</w:t>
            </w:r>
          </w:p>
        </w:tc>
        <w:tc>
          <w:tcPr>
            <w:tcW w:w="1075" w:type="dxa"/>
            <w:tcBorders>
              <w:top w:val="nil"/>
              <w:left w:val="nil"/>
              <w:bottom w:val="nil"/>
              <w:right w:val="nil"/>
            </w:tcBorders>
            <w:shd w:val="clear" w:color="auto" w:fill="auto"/>
            <w:vAlign w:val="bottom"/>
          </w:tcPr>
          <w:p w14:paraId="36030BAB"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2DE35E96"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6B07491"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(1,444)</w:t>
            </w:r>
          </w:p>
        </w:tc>
        <w:tc>
          <w:tcPr>
            <w:tcW w:w="1134" w:type="dxa"/>
            <w:tcBorders>
              <w:top w:val="nil"/>
              <w:left w:val="nil"/>
              <w:bottom w:val="nil"/>
              <w:right w:val="nil"/>
            </w:tcBorders>
            <w:shd w:val="clear" w:color="auto" w:fill="auto"/>
            <w:vAlign w:val="bottom"/>
          </w:tcPr>
          <w:p w14:paraId="3A748A82" w14:textId="77777777" w:rsidR="00713C34" w:rsidRPr="00713C34" w:rsidRDefault="00713C34" w:rsidP="00713C34">
            <w:pPr>
              <w:pBdr>
                <w:bottom w:val="sing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171</w:t>
            </w:r>
          </w:p>
        </w:tc>
      </w:tr>
      <w:tr w:rsidR="00713C34" w:rsidRPr="00195A38" w14:paraId="6039E771" w14:textId="77777777" w:rsidTr="00713C34">
        <w:tc>
          <w:tcPr>
            <w:tcW w:w="4392" w:type="dxa"/>
            <w:vAlign w:val="bottom"/>
          </w:tcPr>
          <w:p w14:paraId="294CE7A6" w14:textId="77777777" w:rsidR="00713C34" w:rsidRPr="005F767D" w:rsidRDefault="00713C34" w:rsidP="00713C34">
            <w:pPr>
              <w:jc w:val="left"/>
              <w:rPr>
                <w:rFonts w:asciiTheme="minorBidi" w:hAnsiTheme="minorBidi" w:cstheme="minorBidi"/>
                <w:sz w:val="20"/>
                <w:szCs w:val="20"/>
                <w:rtl/>
              </w:rPr>
            </w:pPr>
          </w:p>
        </w:tc>
        <w:tc>
          <w:tcPr>
            <w:tcW w:w="1587" w:type="dxa"/>
            <w:tcBorders>
              <w:top w:val="nil"/>
              <w:left w:val="nil"/>
              <w:bottom w:val="nil"/>
              <w:right w:val="nil"/>
            </w:tcBorders>
            <w:shd w:val="clear" w:color="auto" w:fill="auto"/>
            <w:vAlign w:val="bottom"/>
          </w:tcPr>
          <w:p w14:paraId="065F99AF"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9,416</w:t>
            </w:r>
          </w:p>
        </w:tc>
        <w:tc>
          <w:tcPr>
            <w:tcW w:w="1075" w:type="dxa"/>
            <w:tcBorders>
              <w:top w:val="nil"/>
              <w:left w:val="nil"/>
              <w:bottom w:val="nil"/>
              <w:right w:val="nil"/>
            </w:tcBorders>
            <w:shd w:val="clear" w:color="auto" w:fill="auto"/>
            <w:vAlign w:val="bottom"/>
          </w:tcPr>
          <w:p w14:paraId="1C9781E7"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139,688</w:t>
            </w:r>
          </w:p>
        </w:tc>
        <w:tc>
          <w:tcPr>
            <w:tcW w:w="1134" w:type="dxa"/>
            <w:tcBorders>
              <w:top w:val="nil"/>
              <w:left w:val="nil"/>
              <w:bottom w:val="nil"/>
              <w:right w:val="nil"/>
            </w:tcBorders>
            <w:shd w:val="clear" w:color="auto" w:fill="auto"/>
            <w:vAlign w:val="bottom"/>
          </w:tcPr>
          <w:p w14:paraId="7B5F3EA6"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17</w:t>
            </w:r>
          </w:p>
        </w:tc>
        <w:tc>
          <w:tcPr>
            <w:tcW w:w="1276" w:type="dxa"/>
            <w:tcBorders>
              <w:top w:val="nil"/>
              <w:left w:val="nil"/>
              <w:bottom w:val="nil"/>
              <w:right w:val="nil"/>
            </w:tcBorders>
            <w:shd w:val="clear" w:color="auto" w:fill="auto"/>
            <w:vAlign w:val="bottom"/>
          </w:tcPr>
          <w:p w14:paraId="0FF36E4E"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(22,355)</w:t>
            </w:r>
          </w:p>
        </w:tc>
        <w:tc>
          <w:tcPr>
            <w:tcW w:w="1134" w:type="dxa"/>
            <w:tcBorders>
              <w:top w:val="nil"/>
              <w:left w:val="nil"/>
              <w:bottom w:val="nil"/>
              <w:right w:val="nil"/>
            </w:tcBorders>
            <w:shd w:val="clear" w:color="auto" w:fill="auto"/>
            <w:vAlign w:val="bottom"/>
          </w:tcPr>
          <w:p w14:paraId="08DB4D87"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126,766</w:t>
            </w:r>
          </w:p>
        </w:tc>
      </w:tr>
      <w:tr w:rsidR="00713C34" w:rsidRPr="00195A38" w14:paraId="3E1F5D2D" w14:textId="77777777" w:rsidTr="00713C34">
        <w:tc>
          <w:tcPr>
            <w:tcW w:w="4392" w:type="dxa"/>
            <w:vAlign w:val="bottom"/>
          </w:tcPr>
          <w:p w14:paraId="2870CB1F" w14:textId="77777777" w:rsidR="00713C34" w:rsidRPr="00C95F55" w:rsidRDefault="00713C34" w:rsidP="00713C34">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עלויות והוצאות</w:t>
            </w:r>
          </w:p>
        </w:tc>
        <w:tc>
          <w:tcPr>
            <w:tcW w:w="1587" w:type="dxa"/>
            <w:tcBorders>
              <w:top w:val="nil"/>
              <w:left w:val="nil"/>
              <w:bottom w:val="nil"/>
              <w:right w:val="nil"/>
            </w:tcBorders>
            <w:shd w:val="clear" w:color="auto" w:fill="auto"/>
            <w:vAlign w:val="bottom"/>
          </w:tcPr>
          <w:p w14:paraId="0A2D1B6A" w14:textId="77777777" w:rsidR="00713C34" w:rsidRPr="00195A38" w:rsidRDefault="00713C34" w:rsidP="00713C34">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7F8158FE" w14:textId="77777777" w:rsidR="00713C34" w:rsidRPr="00195A38" w:rsidRDefault="00713C34" w:rsidP="00713C34">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203FFDEA" w14:textId="77777777" w:rsidR="00713C34" w:rsidRPr="00195A38" w:rsidRDefault="00713C34" w:rsidP="00713C34">
            <w:pPr>
              <w:rPr>
                <w:rFonts w:asciiTheme="minorBidi" w:hAnsiTheme="minorBidi" w:cstheme="minorBidi"/>
                <w:sz w:val="20"/>
                <w:szCs w:val="20"/>
              </w:rPr>
            </w:pPr>
          </w:p>
        </w:tc>
        <w:tc>
          <w:tcPr>
            <w:tcW w:w="1276" w:type="dxa"/>
            <w:tcBorders>
              <w:top w:val="nil"/>
              <w:left w:val="nil"/>
              <w:bottom w:val="nil"/>
              <w:right w:val="nil"/>
            </w:tcBorders>
            <w:shd w:val="clear" w:color="auto" w:fill="auto"/>
            <w:vAlign w:val="bottom"/>
          </w:tcPr>
          <w:p w14:paraId="51FCB460" w14:textId="77777777" w:rsidR="00713C34" w:rsidRPr="00195A38" w:rsidRDefault="00713C34" w:rsidP="00713C34">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66A0B3D2" w14:textId="77777777" w:rsidR="00713C34" w:rsidRPr="00713C34" w:rsidRDefault="00713C34" w:rsidP="00713C34">
            <w:pPr>
              <w:rPr>
                <w:rFonts w:asciiTheme="minorBidi" w:hAnsiTheme="minorBidi" w:cstheme="minorBidi"/>
                <w:b/>
                <w:bCs/>
                <w:sz w:val="20"/>
                <w:szCs w:val="20"/>
              </w:rPr>
            </w:pPr>
          </w:p>
        </w:tc>
      </w:tr>
      <w:tr w:rsidR="00713C34" w:rsidRPr="00195A38" w14:paraId="4DD225F6" w14:textId="77777777" w:rsidTr="00713C34">
        <w:tc>
          <w:tcPr>
            <w:tcW w:w="4392" w:type="dxa"/>
            <w:vAlign w:val="bottom"/>
          </w:tcPr>
          <w:p w14:paraId="544651AD"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 xml:space="preserve">עלות ההכנסות מפעילות קרנות ושותפויות השקעה ומנכסי אסטרטגיית המימוש </w:t>
            </w:r>
          </w:p>
        </w:tc>
        <w:tc>
          <w:tcPr>
            <w:tcW w:w="1587" w:type="dxa"/>
            <w:tcBorders>
              <w:top w:val="nil"/>
              <w:left w:val="nil"/>
              <w:bottom w:val="nil"/>
              <w:right w:val="nil"/>
            </w:tcBorders>
            <w:shd w:val="clear" w:color="auto" w:fill="auto"/>
            <w:vAlign w:val="bottom"/>
          </w:tcPr>
          <w:p w14:paraId="28B83AE2" w14:textId="77777777" w:rsidR="00713C34" w:rsidRPr="00195A38" w:rsidRDefault="00713C34" w:rsidP="00713C34">
            <w:pPr>
              <w:rPr>
                <w:rFonts w:asciiTheme="minorBidi" w:hAnsiTheme="minorBidi" w:cstheme="minorBidi"/>
                <w:sz w:val="20"/>
                <w:szCs w:val="20"/>
              </w:rPr>
            </w:pPr>
            <w:r>
              <w:rPr>
                <w:rFonts w:asciiTheme="minorBidi" w:hAnsiTheme="minorBidi" w:cstheme="minorBidi" w:hint="cs"/>
                <w:sz w:val="20"/>
                <w:szCs w:val="20"/>
                <w:rtl/>
              </w:rPr>
              <w:t>9,968</w:t>
            </w:r>
          </w:p>
        </w:tc>
        <w:tc>
          <w:tcPr>
            <w:tcW w:w="1075" w:type="dxa"/>
            <w:tcBorders>
              <w:top w:val="nil"/>
              <w:left w:val="nil"/>
              <w:bottom w:val="nil"/>
              <w:right w:val="nil"/>
            </w:tcBorders>
            <w:shd w:val="clear" w:color="auto" w:fill="auto"/>
            <w:vAlign w:val="bottom"/>
          </w:tcPr>
          <w:p w14:paraId="3EB7AC32" w14:textId="77777777" w:rsidR="00713C34" w:rsidRPr="00195A38" w:rsidRDefault="00713C34" w:rsidP="00713C34">
            <w:pPr>
              <w:rPr>
                <w:rFonts w:asciiTheme="minorBidi" w:hAnsiTheme="minorBidi" w:cstheme="minorBidi"/>
                <w:sz w:val="20"/>
                <w:szCs w:val="20"/>
              </w:rPr>
            </w:pPr>
            <w:r>
              <w:rPr>
                <w:rFonts w:asciiTheme="minorBidi" w:hAnsiTheme="minorBidi" w:cstheme="minorBidi" w:hint="cs"/>
                <w:sz w:val="20"/>
                <w:szCs w:val="20"/>
                <w:rtl/>
              </w:rPr>
              <w:t>20,600</w:t>
            </w:r>
          </w:p>
        </w:tc>
        <w:tc>
          <w:tcPr>
            <w:tcW w:w="1134" w:type="dxa"/>
            <w:tcBorders>
              <w:top w:val="nil"/>
              <w:left w:val="nil"/>
              <w:bottom w:val="nil"/>
              <w:right w:val="nil"/>
            </w:tcBorders>
            <w:shd w:val="clear" w:color="auto" w:fill="auto"/>
            <w:vAlign w:val="bottom"/>
          </w:tcPr>
          <w:p w14:paraId="2755C791" w14:textId="77777777" w:rsidR="00713C34" w:rsidRPr="00195A38" w:rsidRDefault="00713C34" w:rsidP="00713C34">
            <w:pPr>
              <w:rPr>
                <w:rFonts w:asciiTheme="minorBidi" w:hAnsiTheme="minorBidi" w:cstheme="minorBidi"/>
                <w:sz w:val="20"/>
                <w:szCs w:val="20"/>
              </w:rPr>
            </w:pPr>
            <w:r>
              <w:rPr>
                <w:rFonts w:asciiTheme="minorBidi" w:hAnsiTheme="minorBidi" w:cstheme="minorBidi" w:hint="cs"/>
                <w:sz w:val="20"/>
                <w:szCs w:val="20"/>
                <w:rtl/>
              </w:rPr>
              <w:t>3,045</w:t>
            </w:r>
          </w:p>
        </w:tc>
        <w:tc>
          <w:tcPr>
            <w:tcW w:w="1276" w:type="dxa"/>
            <w:tcBorders>
              <w:top w:val="nil"/>
              <w:left w:val="nil"/>
              <w:bottom w:val="nil"/>
              <w:right w:val="nil"/>
            </w:tcBorders>
            <w:shd w:val="clear" w:color="auto" w:fill="auto"/>
            <w:vAlign w:val="bottom"/>
          </w:tcPr>
          <w:p w14:paraId="20D5D181" w14:textId="77777777" w:rsidR="00713C34" w:rsidRPr="00195A38" w:rsidRDefault="00713C34" w:rsidP="00713C34">
            <w:pPr>
              <w:rPr>
                <w:rFonts w:asciiTheme="minorBidi" w:hAnsiTheme="minorBidi" w:cstheme="minorBidi"/>
                <w:sz w:val="20"/>
                <w:szCs w:val="20"/>
              </w:rPr>
            </w:pPr>
            <w:r>
              <w:rPr>
                <w:rFonts w:asciiTheme="minorBidi" w:hAnsiTheme="minorBidi" w:cstheme="minorBidi" w:hint="cs"/>
                <w:sz w:val="20"/>
                <w:szCs w:val="20"/>
                <w:rtl/>
              </w:rPr>
              <w:t>(14,141)</w:t>
            </w:r>
          </w:p>
        </w:tc>
        <w:tc>
          <w:tcPr>
            <w:tcW w:w="1134" w:type="dxa"/>
            <w:tcBorders>
              <w:top w:val="nil"/>
              <w:left w:val="nil"/>
              <w:bottom w:val="nil"/>
              <w:right w:val="nil"/>
            </w:tcBorders>
            <w:shd w:val="clear" w:color="auto" w:fill="auto"/>
            <w:vAlign w:val="bottom"/>
          </w:tcPr>
          <w:p w14:paraId="45D314CF" w14:textId="77777777" w:rsidR="00713C34" w:rsidRPr="00713C34" w:rsidRDefault="00713C34" w:rsidP="00713C34">
            <w:pPr>
              <w:rPr>
                <w:rFonts w:asciiTheme="minorBidi" w:hAnsiTheme="minorBidi" w:cstheme="minorBidi"/>
                <w:b/>
                <w:bCs/>
                <w:sz w:val="20"/>
                <w:szCs w:val="20"/>
              </w:rPr>
            </w:pPr>
            <w:r w:rsidRPr="00713C34">
              <w:rPr>
                <w:rFonts w:asciiTheme="minorBidi" w:hAnsiTheme="minorBidi" w:cstheme="minorBidi" w:hint="cs"/>
                <w:b/>
                <w:bCs/>
                <w:sz w:val="20"/>
                <w:szCs w:val="20"/>
                <w:rtl/>
              </w:rPr>
              <w:t>19,472</w:t>
            </w:r>
          </w:p>
        </w:tc>
      </w:tr>
      <w:tr w:rsidR="00713C34" w:rsidRPr="00195A38" w14:paraId="23607B3B" w14:textId="77777777" w:rsidTr="00713C34">
        <w:tc>
          <w:tcPr>
            <w:tcW w:w="4392" w:type="dxa"/>
            <w:vAlign w:val="bottom"/>
          </w:tcPr>
          <w:p w14:paraId="12072344" w14:textId="77777777" w:rsidR="00713C34" w:rsidRPr="00C95F55" w:rsidRDefault="00713C34" w:rsidP="00713C34">
            <w:pPr>
              <w:jc w:val="left"/>
              <w:rPr>
                <w:rFonts w:asciiTheme="minorBidi" w:hAnsiTheme="minorBidi" w:cstheme="minorBidi"/>
                <w:sz w:val="20"/>
                <w:szCs w:val="20"/>
                <w:rtl/>
              </w:rPr>
            </w:pPr>
            <w:r>
              <w:rPr>
                <w:rFonts w:asciiTheme="minorBidi" w:hAnsiTheme="minorBidi" w:cstheme="minorBidi" w:hint="cs"/>
                <w:sz w:val="20"/>
                <w:szCs w:val="20"/>
                <w:rtl/>
              </w:rPr>
              <w:t>הוצאות הנהלה וכלליות ואחרות</w:t>
            </w:r>
          </w:p>
        </w:tc>
        <w:tc>
          <w:tcPr>
            <w:tcW w:w="1587" w:type="dxa"/>
            <w:tcBorders>
              <w:top w:val="nil"/>
              <w:left w:val="nil"/>
              <w:bottom w:val="nil"/>
              <w:right w:val="nil"/>
            </w:tcBorders>
            <w:shd w:val="clear" w:color="auto" w:fill="auto"/>
            <w:vAlign w:val="bottom"/>
          </w:tcPr>
          <w:p w14:paraId="36E09376"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1,699</w:t>
            </w:r>
          </w:p>
        </w:tc>
        <w:tc>
          <w:tcPr>
            <w:tcW w:w="1075" w:type="dxa"/>
            <w:tcBorders>
              <w:top w:val="nil"/>
              <w:left w:val="nil"/>
              <w:bottom w:val="nil"/>
              <w:right w:val="nil"/>
            </w:tcBorders>
            <w:shd w:val="clear" w:color="auto" w:fill="auto"/>
            <w:vAlign w:val="bottom"/>
          </w:tcPr>
          <w:p w14:paraId="6085F2B4"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118</w:t>
            </w:r>
          </w:p>
        </w:tc>
        <w:tc>
          <w:tcPr>
            <w:tcW w:w="1134" w:type="dxa"/>
            <w:tcBorders>
              <w:top w:val="nil"/>
              <w:left w:val="nil"/>
              <w:bottom w:val="nil"/>
              <w:right w:val="nil"/>
            </w:tcBorders>
            <w:shd w:val="clear" w:color="auto" w:fill="auto"/>
            <w:vAlign w:val="bottom"/>
          </w:tcPr>
          <w:p w14:paraId="0DBCBF42"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1D01EE9E"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(3,668)</w:t>
            </w:r>
          </w:p>
        </w:tc>
        <w:tc>
          <w:tcPr>
            <w:tcW w:w="1134" w:type="dxa"/>
            <w:tcBorders>
              <w:top w:val="nil"/>
              <w:left w:val="nil"/>
              <w:bottom w:val="nil"/>
              <w:right w:val="nil"/>
            </w:tcBorders>
            <w:shd w:val="clear" w:color="auto" w:fill="auto"/>
            <w:vAlign w:val="bottom"/>
          </w:tcPr>
          <w:p w14:paraId="6E2BDA3E" w14:textId="77777777" w:rsidR="00713C34" w:rsidRPr="00713C34" w:rsidRDefault="00713C34" w:rsidP="00713C34">
            <w:pPr>
              <w:pBdr>
                <w:bottom w:val="sing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5,485</w:t>
            </w:r>
          </w:p>
        </w:tc>
      </w:tr>
      <w:tr w:rsidR="00713C34" w:rsidRPr="00195A38" w14:paraId="4F7F5C8F" w14:textId="77777777" w:rsidTr="00713C34">
        <w:tc>
          <w:tcPr>
            <w:tcW w:w="4392" w:type="dxa"/>
            <w:vAlign w:val="bottom"/>
          </w:tcPr>
          <w:p w14:paraId="47643FE7" w14:textId="77777777" w:rsidR="00713C34" w:rsidRPr="005F767D" w:rsidRDefault="00713C34" w:rsidP="00713C34">
            <w:pPr>
              <w:jc w:val="left"/>
              <w:rPr>
                <w:rFonts w:asciiTheme="minorBidi" w:hAnsiTheme="minorBidi" w:cstheme="minorBidi"/>
                <w:b/>
                <w:bCs/>
                <w:sz w:val="20"/>
                <w:szCs w:val="20"/>
                <w:rtl/>
              </w:rPr>
            </w:pPr>
          </w:p>
        </w:tc>
        <w:tc>
          <w:tcPr>
            <w:tcW w:w="1587" w:type="dxa"/>
            <w:tcBorders>
              <w:top w:val="nil"/>
              <w:left w:val="nil"/>
              <w:bottom w:val="nil"/>
              <w:right w:val="nil"/>
            </w:tcBorders>
            <w:shd w:val="clear" w:color="auto" w:fill="auto"/>
            <w:vAlign w:val="bottom"/>
          </w:tcPr>
          <w:p w14:paraId="6BF466F8"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11,667</w:t>
            </w:r>
          </w:p>
        </w:tc>
        <w:tc>
          <w:tcPr>
            <w:tcW w:w="1075" w:type="dxa"/>
            <w:tcBorders>
              <w:top w:val="nil"/>
              <w:left w:val="nil"/>
              <w:bottom w:val="nil"/>
              <w:right w:val="nil"/>
            </w:tcBorders>
            <w:shd w:val="clear" w:color="auto" w:fill="auto"/>
            <w:vAlign w:val="bottom"/>
          </w:tcPr>
          <w:p w14:paraId="1A1F2112"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20,718</w:t>
            </w:r>
          </w:p>
        </w:tc>
        <w:tc>
          <w:tcPr>
            <w:tcW w:w="1134" w:type="dxa"/>
            <w:tcBorders>
              <w:top w:val="nil"/>
              <w:left w:val="nil"/>
              <w:bottom w:val="nil"/>
              <w:right w:val="nil"/>
            </w:tcBorders>
            <w:shd w:val="clear" w:color="auto" w:fill="auto"/>
            <w:vAlign w:val="bottom"/>
          </w:tcPr>
          <w:p w14:paraId="37447573"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3,045</w:t>
            </w:r>
          </w:p>
        </w:tc>
        <w:tc>
          <w:tcPr>
            <w:tcW w:w="1276" w:type="dxa"/>
            <w:tcBorders>
              <w:top w:val="nil"/>
              <w:left w:val="nil"/>
              <w:bottom w:val="nil"/>
              <w:right w:val="nil"/>
            </w:tcBorders>
            <w:shd w:val="clear" w:color="auto" w:fill="auto"/>
            <w:vAlign w:val="bottom"/>
          </w:tcPr>
          <w:p w14:paraId="585A824F" w14:textId="77777777" w:rsidR="00713C34" w:rsidRPr="00195A38" w:rsidRDefault="00713C34" w:rsidP="00713C34">
            <w:pPr>
              <w:rPr>
                <w:rFonts w:asciiTheme="minorBidi" w:hAnsiTheme="minorBidi" w:cstheme="minorBidi"/>
                <w:sz w:val="20"/>
                <w:szCs w:val="20"/>
                <w:rtl/>
              </w:rPr>
            </w:pPr>
            <w:r>
              <w:rPr>
                <w:rFonts w:asciiTheme="minorBidi" w:hAnsiTheme="minorBidi" w:cstheme="minorBidi" w:hint="cs"/>
                <w:sz w:val="20"/>
                <w:szCs w:val="20"/>
                <w:rtl/>
              </w:rPr>
              <w:t>(10,474)</w:t>
            </w:r>
          </w:p>
        </w:tc>
        <w:tc>
          <w:tcPr>
            <w:tcW w:w="1134" w:type="dxa"/>
            <w:tcBorders>
              <w:top w:val="nil"/>
              <w:left w:val="nil"/>
              <w:bottom w:val="nil"/>
              <w:right w:val="nil"/>
            </w:tcBorders>
            <w:shd w:val="clear" w:color="auto" w:fill="auto"/>
            <w:vAlign w:val="bottom"/>
          </w:tcPr>
          <w:p w14:paraId="2346001F"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24,957</w:t>
            </w:r>
          </w:p>
        </w:tc>
      </w:tr>
      <w:tr w:rsidR="00713C34" w:rsidRPr="00195A38" w14:paraId="43643AFD" w14:textId="77777777" w:rsidTr="00713C34">
        <w:tc>
          <w:tcPr>
            <w:tcW w:w="4392" w:type="dxa"/>
            <w:vAlign w:val="bottom"/>
          </w:tcPr>
          <w:p w14:paraId="640EB5BC" w14:textId="77777777" w:rsidR="00713C34" w:rsidRPr="00C95F55" w:rsidRDefault="00713C34" w:rsidP="00713C34">
            <w:pPr>
              <w:jc w:val="left"/>
              <w:rPr>
                <w:rFonts w:asciiTheme="minorBidi" w:hAnsiTheme="minorBidi" w:cstheme="minorBidi"/>
                <w:b/>
                <w:bCs/>
                <w:sz w:val="20"/>
                <w:szCs w:val="20"/>
                <w:rtl/>
              </w:rPr>
            </w:pPr>
            <w:r>
              <w:rPr>
                <w:rFonts w:asciiTheme="minorBidi" w:hAnsiTheme="minorBidi" w:cstheme="minorBidi"/>
                <w:sz w:val="20"/>
                <w:szCs w:val="20"/>
                <w:rtl/>
              </w:rPr>
              <w:br/>
            </w:r>
            <w:r w:rsidRPr="00C95F55">
              <w:rPr>
                <w:rFonts w:asciiTheme="minorBidi" w:hAnsiTheme="minorBidi" w:cstheme="minorBidi" w:hint="cs"/>
                <w:b/>
                <w:bCs/>
                <w:sz w:val="20"/>
                <w:szCs w:val="20"/>
                <w:rtl/>
              </w:rPr>
              <w:t>רווח תפעולי</w:t>
            </w:r>
          </w:p>
        </w:tc>
        <w:tc>
          <w:tcPr>
            <w:tcW w:w="1587" w:type="dxa"/>
            <w:tcBorders>
              <w:top w:val="nil"/>
              <w:left w:val="nil"/>
              <w:bottom w:val="nil"/>
              <w:right w:val="nil"/>
            </w:tcBorders>
            <w:shd w:val="clear" w:color="auto" w:fill="auto"/>
            <w:vAlign w:val="bottom"/>
          </w:tcPr>
          <w:p w14:paraId="235EDAB2"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(2,251)</w:t>
            </w:r>
          </w:p>
        </w:tc>
        <w:tc>
          <w:tcPr>
            <w:tcW w:w="1075" w:type="dxa"/>
            <w:tcBorders>
              <w:top w:val="nil"/>
              <w:left w:val="nil"/>
              <w:bottom w:val="nil"/>
              <w:right w:val="nil"/>
            </w:tcBorders>
            <w:shd w:val="clear" w:color="auto" w:fill="auto"/>
            <w:vAlign w:val="bottom"/>
          </w:tcPr>
          <w:p w14:paraId="08F899A3"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118,970</w:t>
            </w:r>
          </w:p>
        </w:tc>
        <w:tc>
          <w:tcPr>
            <w:tcW w:w="1134" w:type="dxa"/>
            <w:tcBorders>
              <w:top w:val="nil"/>
              <w:left w:val="nil"/>
              <w:bottom w:val="nil"/>
              <w:right w:val="nil"/>
            </w:tcBorders>
            <w:shd w:val="clear" w:color="auto" w:fill="auto"/>
            <w:vAlign w:val="bottom"/>
          </w:tcPr>
          <w:p w14:paraId="442AB3D1"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(3,029)</w:t>
            </w:r>
          </w:p>
        </w:tc>
        <w:tc>
          <w:tcPr>
            <w:tcW w:w="1276" w:type="dxa"/>
            <w:tcBorders>
              <w:top w:val="nil"/>
              <w:left w:val="nil"/>
              <w:bottom w:val="nil"/>
              <w:right w:val="nil"/>
            </w:tcBorders>
            <w:shd w:val="clear" w:color="auto" w:fill="auto"/>
            <w:vAlign w:val="bottom"/>
          </w:tcPr>
          <w:p w14:paraId="35413C35"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(11,881)</w:t>
            </w:r>
          </w:p>
        </w:tc>
        <w:tc>
          <w:tcPr>
            <w:tcW w:w="1134" w:type="dxa"/>
            <w:tcBorders>
              <w:top w:val="nil"/>
              <w:left w:val="nil"/>
              <w:bottom w:val="nil"/>
              <w:right w:val="nil"/>
            </w:tcBorders>
            <w:shd w:val="clear" w:color="auto" w:fill="auto"/>
            <w:vAlign w:val="bottom"/>
          </w:tcPr>
          <w:p w14:paraId="22AF8A95" w14:textId="77777777" w:rsidR="00713C34" w:rsidRPr="00713C34" w:rsidRDefault="00713C34" w:rsidP="00713C34">
            <w:pPr>
              <w:rPr>
                <w:rFonts w:asciiTheme="minorBidi" w:hAnsiTheme="minorBidi" w:cstheme="minorBidi"/>
                <w:b/>
                <w:bCs/>
                <w:sz w:val="20"/>
                <w:szCs w:val="20"/>
                <w:rtl/>
              </w:rPr>
            </w:pPr>
            <w:r w:rsidRPr="00713C34">
              <w:rPr>
                <w:rFonts w:asciiTheme="minorBidi" w:hAnsiTheme="minorBidi" w:cstheme="minorBidi" w:hint="cs"/>
                <w:b/>
                <w:bCs/>
                <w:sz w:val="20"/>
                <w:szCs w:val="20"/>
                <w:rtl/>
              </w:rPr>
              <w:t>101,809</w:t>
            </w:r>
          </w:p>
        </w:tc>
      </w:tr>
      <w:tr w:rsidR="00713C34" w:rsidRPr="00195A38" w14:paraId="7756D998" w14:textId="77777777" w:rsidTr="00713C34">
        <w:tc>
          <w:tcPr>
            <w:tcW w:w="4392" w:type="dxa"/>
            <w:vAlign w:val="bottom"/>
          </w:tcPr>
          <w:p w14:paraId="7737D2F9"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הוצאות מימון, נטו</w:t>
            </w:r>
          </w:p>
        </w:tc>
        <w:tc>
          <w:tcPr>
            <w:tcW w:w="1587" w:type="dxa"/>
            <w:tcBorders>
              <w:top w:val="nil"/>
              <w:left w:val="nil"/>
              <w:bottom w:val="nil"/>
              <w:right w:val="nil"/>
            </w:tcBorders>
            <w:shd w:val="clear" w:color="auto" w:fill="auto"/>
            <w:vAlign w:val="bottom"/>
          </w:tcPr>
          <w:p w14:paraId="33A59D35"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932</w:t>
            </w:r>
          </w:p>
        </w:tc>
        <w:tc>
          <w:tcPr>
            <w:tcW w:w="1075" w:type="dxa"/>
            <w:tcBorders>
              <w:top w:val="nil"/>
              <w:left w:val="nil"/>
              <w:bottom w:val="nil"/>
              <w:right w:val="nil"/>
            </w:tcBorders>
            <w:shd w:val="clear" w:color="auto" w:fill="auto"/>
            <w:vAlign w:val="bottom"/>
          </w:tcPr>
          <w:p w14:paraId="738CD2BE"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5,800</w:t>
            </w:r>
          </w:p>
        </w:tc>
        <w:tc>
          <w:tcPr>
            <w:tcW w:w="1134" w:type="dxa"/>
            <w:tcBorders>
              <w:top w:val="nil"/>
              <w:left w:val="nil"/>
              <w:bottom w:val="nil"/>
              <w:right w:val="nil"/>
            </w:tcBorders>
            <w:shd w:val="clear" w:color="auto" w:fill="auto"/>
            <w:vAlign w:val="bottom"/>
          </w:tcPr>
          <w:p w14:paraId="7C7DB0B7"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1,049</w:t>
            </w:r>
          </w:p>
        </w:tc>
        <w:tc>
          <w:tcPr>
            <w:tcW w:w="1276" w:type="dxa"/>
            <w:tcBorders>
              <w:top w:val="nil"/>
              <w:left w:val="nil"/>
              <w:bottom w:val="nil"/>
              <w:right w:val="nil"/>
            </w:tcBorders>
            <w:shd w:val="clear" w:color="auto" w:fill="auto"/>
            <w:vAlign w:val="bottom"/>
          </w:tcPr>
          <w:p w14:paraId="7CF159AF" w14:textId="77777777" w:rsidR="00713C34" w:rsidRPr="00195A38" w:rsidRDefault="00713C34" w:rsidP="00713C34">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(1,911)</w:t>
            </w:r>
          </w:p>
        </w:tc>
        <w:tc>
          <w:tcPr>
            <w:tcW w:w="1134" w:type="dxa"/>
            <w:tcBorders>
              <w:top w:val="nil"/>
              <w:left w:val="nil"/>
              <w:bottom w:val="nil"/>
              <w:right w:val="nil"/>
            </w:tcBorders>
            <w:shd w:val="clear" w:color="auto" w:fill="auto"/>
            <w:vAlign w:val="bottom"/>
          </w:tcPr>
          <w:p w14:paraId="520A7C7E" w14:textId="77777777" w:rsidR="00713C34" w:rsidRPr="00713C34" w:rsidRDefault="00713C34" w:rsidP="00713C34">
            <w:pPr>
              <w:pBdr>
                <w:bottom w:val="sing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5,870</w:t>
            </w:r>
          </w:p>
        </w:tc>
      </w:tr>
      <w:tr w:rsidR="00713C34" w:rsidRPr="00195A38" w14:paraId="4385ADF0" w14:textId="77777777" w:rsidTr="00713C34">
        <w:tc>
          <w:tcPr>
            <w:tcW w:w="4392" w:type="dxa"/>
            <w:vAlign w:val="bottom"/>
          </w:tcPr>
          <w:p w14:paraId="59E684AB" w14:textId="77777777" w:rsidR="00713C34" w:rsidRPr="00C95F55" w:rsidRDefault="00713C34" w:rsidP="00713C34">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רווחי המגזר לפני מס</w:t>
            </w:r>
          </w:p>
        </w:tc>
        <w:tc>
          <w:tcPr>
            <w:tcW w:w="1587" w:type="dxa"/>
            <w:tcBorders>
              <w:top w:val="nil"/>
              <w:left w:val="nil"/>
              <w:bottom w:val="nil"/>
              <w:right w:val="nil"/>
            </w:tcBorders>
            <w:shd w:val="clear" w:color="auto" w:fill="auto"/>
            <w:vAlign w:val="bottom"/>
          </w:tcPr>
          <w:p w14:paraId="7B7C760D"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(3,184)</w:t>
            </w:r>
          </w:p>
        </w:tc>
        <w:tc>
          <w:tcPr>
            <w:tcW w:w="1075" w:type="dxa"/>
            <w:tcBorders>
              <w:top w:val="nil"/>
              <w:left w:val="nil"/>
              <w:bottom w:val="nil"/>
              <w:right w:val="nil"/>
            </w:tcBorders>
            <w:shd w:val="clear" w:color="auto" w:fill="auto"/>
            <w:vAlign w:val="bottom"/>
          </w:tcPr>
          <w:p w14:paraId="70C9BA12"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113,170</w:t>
            </w:r>
          </w:p>
        </w:tc>
        <w:tc>
          <w:tcPr>
            <w:tcW w:w="1134" w:type="dxa"/>
            <w:tcBorders>
              <w:top w:val="nil"/>
              <w:left w:val="nil"/>
              <w:bottom w:val="nil"/>
              <w:right w:val="nil"/>
            </w:tcBorders>
            <w:shd w:val="clear" w:color="auto" w:fill="auto"/>
            <w:vAlign w:val="bottom"/>
          </w:tcPr>
          <w:p w14:paraId="05F42D5E"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(4,078)</w:t>
            </w:r>
          </w:p>
        </w:tc>
        <w:tc>
          <w:tcPr>
            <w:tcW w:w="1276" w:type="dxa"/>
            <w:tcBorders>
              <w:top w:val="nil"/>
              <w:left w:val="nil"/>
              <w:bottom w:val="nil"/>
              <w:right w:val="nil"/>
            </w:tcBorders>
            <w:shd w:val="clear" w:color="auto" w:fill="auto"/>
            <w:vAlign w:val="bottom"/>
          </w:tcPr>
          <w:p w14:paraId="037D2720"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(9,970)</w:t>
            </w:r>
          </w:p>
        </w:tc>
        <w:tc>
          <w:tcPr>
            <w:tcW w:w="1134" w:type="dxa"/>
            <w:tcBorders>
              <w:top w:val="nil"/>
              <w:left w:val="nil"/>
              <w:bottom w:val="nil"/>
              <w:right w:val="nil"/>
            </w:tcBorders>
            <w:shd w:val="clear" w:color="auto" w:fill="auto"/>
            <w:vAlign w:val="bottom"/>
          </w:tcPr>
          <w:p w14:paraId="73529E09"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95,939</w:t>
            </w:r>
          </w:p>
        </w:tc>
      </w:tr>
      <w:tr w:rsidR="00713C34" w:rsidRPr="00195A38" w14:paraId="263FE97B" w14:textId="77777777" w:rsidTr="00713C34">
        <w:tc>
          <w:tcPr>
            <w:tcW w:w="4392" w:type="dxa"/>
            <w:vAlign w:val="bottom"/>
          </w:tcPr>
          <w:p w14:paraId="7A6EB4F6" w14:textId="77777777" w:rsidR="00713C34" w:rsidRPr="00C95F55" w:rsidRDefault="00713C34" w:rsidP="00713C34">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ליום 30 בספטמבר 2021 (בלתי מבוקר)</w:t>
            </w:r>
          </w:p>
        </w:tc>
        <w:tc>
          <w:tcPr>
            <w:tcW w:w="1587" w:type="dxa"/>
            <w:tcBorders>
              <w:top w:val="nil"/>
              <w:left w:val="nil"/>
              <w:bottom w:val="nil"/>
              <w:right w:val="nil"/>
            </w:tcBorders>
            <w:shd w:val="clear" w:color="auto" w:fill="auto"/>
            <w:vAlign w:val="bottom"/>
          </w:tcPr>
          <w:p w14:paraId="04214D56" w14:textId="77777777" w:rsidR="00713C34" w:rsidRPr="00195A38" w:rsidRDefault="00713C34" w:rsidP="00713C34">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0CA09B69" w14:textId="77777777" w:rsidR="00713C34" w:rsidRPr="00195A38" w:rsidRDefault="00713C34" w:rsidP="00713C34">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0876C358" w14:textId="77777777" w:rsidR="00713C34" w:rsidRPr="00195A38" w:rsidRDefault="00713C34" w:rsidP="00713C34">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4F30C349" w14:textId="77777777" w:rsidR="00713C34" w:rsidRPr="00195A38" w:rsidRDefault="00713C34" w:rsidP="00713C34">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1CC0A9D4" w14:textId="77777777" w:rsidR="00713C34" w:rsidRPr="00713C34" w:rsidRDefault="00713C34" w:rsidP="00713C34">
            <w:pPr>
              <w:rPr>
                <w:rFonts w:asciiTheme="minorBidi" w:hAnsiTheme="minorBidi" w:cstheme="minorBidi"/>
                <w:b/>
                <w:bCs/>
                <w:sz w:val="20"/>
                <w:szCs w:val="20"/>
                <w:rtl/>
              </w:rPr>
            </w:pPr>
          </w:p>
        </w:tc>
      </w:tr>
      <w:tr w:rsidR="00713C34" w:rsidRPr="00195A38" w14:paraId="11B1B1C4" w14:textId="77777777" w:rsidTr="00713C34">
        <w:tc>
          <w:tcPr>
            <w:tcW w:w="4392" w:type="dxa"/>
            <w:vAlign w:val="bottom"/>
          </w:tcPr>
          <w:p w14:paraId="7CECE7C0"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ערך הנכסים בספרים לפי מגזר פעילות</w:t>
            </w:r>
          </w:p>
        </w:tc>
        <w:tc>
          <w:tcPr>
            <w:tcW w:w="1587" w:type="dxa"/>
            <w:tcBorders>
              <w:top w:val="nil"/>
              <w:left w:val="nil"/>
              <w:bottom w:val="nil"/>
              <w:right w:val="nil"/>
            </w:tcBorders>
            <w:shd w:val="clear" w:color="auto" w:fill="auto"/>
            <w:vAlign w:val="bottom"/>
          </w:tcPr>
          <w:p w14:paraId="2783A950"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40,297</w:t>
            </w:r>
          </w:p>
        </w:tc>
        <w:tc>
          <w:tcPr>
            <w:tcW w:w="1075" w:type="dxa"/>
            <w:tcBorders>
              <w:top w:val="nil"/>
              <w:left w:val="nil"/>
              <w:bottom w:val="nil"/>
              <w:right w:val="nil"/>
            </w:tcBorders>
            <w:shd w:val="clear" w:color="auto" w:fill="auto"/>
            <w:vAlign w:val="bottom"/>
          </w:tcPr>
          <w:p w14:paraId="01031F95"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394,180</w:t>
            </w:r>
          </w:p>
        </w:tc>
        <w:tc>
          <w:tcPr>
            <w:tcW w:w="1134" w:type="dxa"/>
            <w:tcBorders>
              <w:top w:val="nil"/>
              <w:left w:val="nil"/>
              <w:bottom w:val="nil"/>
              <w:right w:val="nil"/>
            </w:tcBorders>
            <w:shd w:val="clear" w:color="auto" w:fill="auto"/>
            <w:vAlign w:val="bottom"/>
          </w:tcPr>
          <w:p w14:paraId="6FDF4F79"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73,119</w:t>
            </w:r>
          </w:p>
        </w:tc>
        <w:tc>
          <w:tcPr>
            <w:tcW w:w="1276" w:type="dxa"/>
            <w:tcBorders>
              <w:top w:val="nil"/>
              <w:left w:val="nil"/>
              <w:bottom w:val="nil"/>
              <w:right w:val="nil"/>
            </w:tcBorders>
            <w:shd w:val="clear" w:color="auto" w:fill="auto"/>
            <w:vAlign w:val="bottom"/>
          </w:tcPr>
          <w:p w14:paraId="64F8C593"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(23,057)</w:t>
            </w:r>
          </w:p>
        </w:tc>
        <w:tc>
          <w:tcPr>
            <w:tcW w:w="1134" w:type="dxa"/>
            <w:tcBorders>
              <w:top w:val="nil"/>
              <w:left w:val="nil"/>
              <w:bottom w:val="nil"/>
              <w:right w:val="nil"/>
            </w:tcBorders>
            <w:shd w:val="clear" w:color="auto" w:fill="auto"/>
            <w:vAlign w:val="bottom"/>
          </w:tcPr>
          <w:p w14:paraId="36C07E15"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484,539</w:t>
            </w:r>
          </w:p>
        </w:tc>
      </w:tr>
      <w:tr w:rsidR="00713C34" w:rsidRPr="00195A38" w14:paraId="005DA159" w14:textId="77777777" w:rsidTr="00713C34">
        <w:tc>
          <w:tcPr>
            <w:tcW w:w="4392" w:type="dxa"/>
            <w:vAlign w:val="bottom"/>
          </w:tcPr>
          <w:p w14:paraId="68FD6047" w14:textId="77777777" w:rsidR="00713C34" w:rsidRPr="005F767D" w:rsidRDefault="00713C34" w:rsidP="00713C34">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התחייבויות לפי מגזר פעילות</w:t>
            </w:r>
          </w:p>
        </w:tc>
        <w:tc>
          <w:tcPr>
            <w:tcW w:w="1587" w:type="dxa"/>
            <w:tcBorders>
              <w:top w:val="nil"/>
              <w:left w:val="nil"/>
              <w:bottom w:val="nil"/>
              <w:right w:val="nil"/>
            </w:tcBorders>
            <w:shd w:val="clear" w:color="auto" w:fill="auto"/>
            <w:vAlign w:val="bottom"/>
          </w:tcPr>
          <w:p w14:paraId="5B6366D9"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29,569</w:t>
            </w:r>
          </w:p>
        </w:tc>
        <w:tc>
          <w:tcPr>
            <w:tcW w:w="1075" w:type="dxa"/>
            <w:tcBorders>
              <w:top w:val="nil"/>
              <w:left w:val="nil"/>
              <w:bottom w:val="nil"/>
              <w:right w:val="nil"/>
            </w:tcBorders>
            <w:shd w:val="clear" w:color="auto" w:fill="auto"/>
            <w:vAlign w:val="bottom"/>
          </w:tcPr>
          <w:p w14:paraId="0F6D719F"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211,884</w:t>
            </w:r>
          </w:p>
        </w:tc>
        <w:tc>
          <w:tcPr>
            <w:tcW w:w="1134" w:type="dxa"/>
            <w:tcBorders>
              <w:top w:val="nil"/>
              <w:left w:val="nil"/>
              <w:bottom w:val="nil"/>
              <w:right w:val="nil"/>
            </w:tcBorders>
            <w:shd w:val="clear" w:color="auto" w:fill="auto"/>
            <w:vAlign w:val="bottom"/>
          </w:tcPr>
          <w:p w14:paraId="74AC8B9E"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35,776</w:t>
            </w:r>
          </w:p>
        </w:tc>
        <w:tc>
          <w:tcPr>
            <w:tcW w:w="1276" w:type="dxa"/>
            <w:tcBorders>
              <w:top w:val="nil"/>
              <w:left w:val="nil"/>
              <w:bottom w:val="nil"/>
              <w:right w:val="nil"/>
            </w:tcBorders>
            <w:shd w:val="clear" w:color="auto" w:fill="auto"/>
            <w:vAlign w:val="bottom"/>
          </w:tcPr>
          <w:p w14:paraId="1A7528B5" w14:textId="77777777" w:rsidR="00713C34" w:rsidRPr="00195A38" w:rsidRDefault="00713C34" w:rsidP="00713C34">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3,031</w:t>
            </w:r>
          </w:p>
        </w:tc>
        <w:tc>
          <w:tcPr>
            <w:tcW w:w="1134" w:type="dxa"/>
            <w:tcBorders>
              <w:top w:val="nil"/>
              <w:left w:val="nil"/>
              <w:bottom w:val="nil"/>
              <w:right w:val="nil"/>
            </w:tcBorders>
            <w:shd w:val="clear" w:color="auto" w:fill="auto"/>
            <w:vAlign w:val="bottom"/>
          </w:tcPr>
          <w:p w14:paraId="1BA7686B" w14:textId="77777777" w:rsidR="00713C34" w:rsidRPr="00713C34" w:rsidRDefault="00713C34" w:rsidP="00713C34">
            <w:pPr>
              <w:pBdr>
                <w:bottom w:val="double" w:sz="4" w:space="1" w:color="auto"/>
              </w:pBdr>
              <w:rPr>
                <w:rFonts w:asciiTheme="minorBidi" w:hAnsiTheme="minorBidi" w:cstheme="minorBidi"/>
                <w:b/>
                <w:bCs/>
                <w:sz w:val="20"/>
                <w:szCs w:val="20"/>
                <w:rtl/>
              </w:rPr>
            </w:pPr>
            <w:r w:rsidRPr="00713C34">
              <w:rPr>
                <w:rFonts w:asciiTheme="minorBidi" w:hAnsiTheme="minorBidi" w:cstheme="minorBidi" w:hint="cs"/>
                <w:b/>
                <w:bCs/>
                <w:sz w:val="20"/>
                <w:szCs w:val="20"/>
                <w:rtl/>
              </w:rPr>
              <w:t>280,259</w:t>
            </w:r>
          </w:p>
        </w:tc>
      </w:tr>
    </w:tbl>
    <w:tbl>
      <w:tblPr>
        <w:tblStyle w:val="afd"/>
        <w:tblpPr w:leftFromText="180" w:rightFromText="180" w:vertAnchor="page" w:horzAnchor="margin" w:tblpY="11040"/>
        <w:bidiVisual/>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יות"/>
      </w:tblPr>
      <w:tblGrid>
        <w:gridCol w:w="4025"/>
        <w:gridCol w:w="1077"/>
        <w:gridCol w:w="1077"/>
        <w:gridCol w:w="1247"/>
        <w:gridCol w:w="1077"/>
        <w:gridCol w:w="1077"/>
        <w:gridCol w:w="1077"/>
      </w:tblGrid>
      <w:tr w:rsidR="00274392" w:rsidRPr="00714FB5" w14:paraId="05955326" w14:textId="77777777" w:rsidTr="00274392">
        <w:trPr>
          <w:tblHeader/>
        </w:trPr>
        <w:tc>
          <w:tcPr>
            <w:tcW w:w="4025" w:type="dxa"/>
            <w:vAlign w:val="bottom"/>
          </w:tcPr>
          <w:bookmarkEnd w:id="25"/>
          <w:bookmarkEnd w:id="26"/>
          <w:p w14:paraId="4E81CC05" w14:textId="77777777" w:rsidR="00E131CD" w:rsidRPr="00714FB5" w:rsidRDefault="00E131CD" w:rsidP="00E131CD">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077" w:type="dxa"/>
            <w:vAlign w:val="bottom"/>
          </w:tcPr>
          <w:p w14:paraId="647CCDC8"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ישראל</w:t>
            </w:r>
          </w:p>
          <w:p w14:paraId="22EF5610"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52C56693"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אירופה</w:t>
            </w:r>
          </w:p>
          <w:p w14:paraId="79FCE92B"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vAlign w:val="bottom"/>
          </w:tcPr>
          <w:p w14:paraId="768A19AB"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צפון אמריקה</w:t>
            </w:r>
          </w:p>
          <w:p w14:paraId="2B07A97D"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2ADBCA06" w14:textId="7F879AFC"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הודו</w:t>
            </w:r>
          </w:p>
          <w:p w14:paraId="68923119" w14:textId="4CE200E6" w:rsidR="00E131CD"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5FFDD755" w14:textId="5AE6F001"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283AB731"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6F928812"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637B205C" w14:textId="77777777" w:rsidR="00E131CD" w:rsidRPr="00714FB5" w:rsidRDefault="00E131CD" w:rsidP="00E131CD">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274392" w:rsidRPr="00195A38" w14:paraId="646B9299" w14:textId="77777777" w:rsidTr="00274392">
        <w:tc>
          <w:tcPr>
            <w:tcW w:w="4025" w:type="dxa"/>
            <w:vAlign w:val="bottom"/>
          </w:tcPr>
          <w:p w14:paraId="4CA39798" w14:textId="41679EF5" w:rsidR="00E131CD" w:rsidRPr="00C95F55" w:rsidRDefault="00E131CD" w:rsidP="00E131CD">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לתקופה של תשעה חודשים שהסתיימה ביום 30 בספטמבר 202</w:t>
            </w:r>
            <w:r>
              <w:rPr>
                <w:rFonts w:asciiTheme="minorBidi" w:hAnsiTheme="minorBidi" w:cstheme="minorBidi" w:hint="cs"/>
                <w:b/>
                <w:bCs/>
                <w:sz w:val="20"/>
                <w:szCs w:val="20"/>
                <w:rtl/>
              </w:rPr>
              <w:t>1</w:t>
            </w:r>
            <w:r w:rsidRPr="00C95F55">
              <w:rPr>
                <w:rFonts w:asciiTheme="minorBidi" w:hAnsiTheme="minorBidi" w:cstheme="minorBidi" w:hint="cs"/>
                <w:b/>
                <w:bCs/>
                <w:sz w:val="20"/>
                <w:szCs w:val="20"/>
                <w:rtl/>
              </w:rPr>
              <w:t xml:space="preserve"> (בלתי מבוקר)</w:t>
            </w:r>
          </w:p>
        </w:tc>
        <w:tc>
          <w:tcPr>
            <w:tcW w:w="1077" w:type="dxa"/>
            <w:tcBorders>
              <w:top w:val="nil"/>
              <w:left w:val="nil"/>
              <w:bottom w:val="nil"/>
              <w:right w:val="nil"/>
            </w:tcBorders>
            <w:shd w:val="clear" w:color="auto" w:fill="auto"/>
            <w:vAlign w:val="bottom"/>
          </w:tcPr>
          <w:p w14:paraId="3AFB844D" w14:textId="77777777" w:rsidR="00E131CD" w:rsidRPr="00195A38" w:rsidRDefault="00E131CD" w:rsidP="00E131CD">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E0F4EE5" w14:textId="77777777" w:rsidR="00E131CD" w:rsidRPr="00195A38" w:rsidRDefault="00E131CD" w:rsidP="00E131CD">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0C5287A1" w14:textId="77777777" w:rsidR="00E131CD" w:rsidRPr="00195A38" w:rsidRDefault="00E131CD" w:rsidP="00E131CD">
            <w:pPr>
              <w:jc w:val="left"/>
              <w:rPr>
                <w:rFonts w:asciiTheme="minorBidi" w:hAnsiTheme="minorBidi" w:cstheme="minorBidi"/>
                <w:sz w:val="20"/>
                <w:szCs w:val="20"/>
                <w:rtl/>
              </w:rPr>
            </w:pPr>
          </w:p>
        </w:tc>
        <w:tc>
          <w:tcPr>
            <w:tcW w:w="1077" w:type="dxa"/>
            <w:tcBorders>
              <w:top w:val="nil"/>
              <w:left w:val="nil"/>
              <w:bottom w:val="nil"/>
              <w:right w:val="nil"/>
            </w:tcBorders>
            <w:vAlign w:val="bottom"/>
          </w:tcPr>
          <w:p w14:paraId="044BC065" w14:textId="77777777" w:rsidR="00E131CD" w:rsidRPr="00195A38" w:rsidRDefault="00E131CD" w:rsidP="00E131CD">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529D632" w14:textId="4B728B03" w:rsidR="00E131CD" w:rsidRPr="00195A38" w:rsidRDefault="00E131CD" w:rsidP="00E131CD">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10B2A89" w14:textId="77777777" w:rsidR="00E131CD" w:rsidRPr="00195A38" w:rsidRDefault="00E131CD" w:rsidP="00E131CD">
            <w:pPr>
              <w:jc w:val="left"/>
              <w:rPr>
                <w:rFonts w:asciiTheme="minorBidi" w:hAnsiTheme="minorBidi" w:cstheme="minorBidi"/>
                <w:sz w:val="20"/>
                <w:szCs w:val="20"/>
                <w:rtl/>
              </w:rPr>
            </w:pPr>
          </w:p>
        </w:tc>
      </w:tr>
      <w:tr w:rsidR="00274392" w:rsidRPr="00713C34" w14:paraId="0CA7B7F0" w14:textId="77777777" w:rsidTr="00274392">
        <w:tc>
          <w:tcPr>
            <w:tcW w:w="4025" w:type="dxa"/>
            <w:vAlign w:val="bottom"/>
          </w:tcPr>
          <w:p w14:paraId="0DE3E6B4" w14:textId="77777777" w:rsidR="00E131CD" w:rsidRPr="005F767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077" w:type="dxa"/>
            <w:tcBorders>
              <w:top w:val="nil"/>
              <w:left w:val="nil"/>
              <w:bottom w:val="nil"/>
              <w:right w:val="nil"/>
            </w:tcBorders>
            <w:shd w:val="clear" w:color="auto" w:fill="auto"/>
            <w:vAlign w:val="bottom"/>
          </w:tcPr>
          <w:p w14:paraId="7B16492D" w14:textId="47E220D7"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10,528</w:t>
            </w:r>
          </w:p>
        </w:tc>
        <w:tc>
          <w:tcPr>
            <w:tcW w:w="1077" w:type="dxa"/>
            <w:tcBorders>
              <w:top w:val="nil"/>
              <w:left w:val="nil"/>
              <w:bottom w:val="nil"/>
              <w:right w:val="nil"/>
            </w:tcBorders>
            <w:shd w:val="clear" w:color="auto" w:fill="auto"/>
            <w:vAlign w:val="bottom"/>
          </w:tcPr>
          <w:p w14:paraId="21022F9F" w14:textId="7B9CB4EC"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1,302</w:t>
            </w:r>
          </w:p>
        </w:tc>
        <w:tc>
          <w:tcPr>
            <w:tcW w:w="1247" w:type="dxa"/>
            <w:tcBorders>
              <w:top w:val="nil"/>
              <w:left w:val="nil"/>
              <w:bottom w:val="nil"/>
              <w:right w:val="nil"/>
            </w:tcBorders>
            <w:shd w:val="clear" w:color="auto" w:fill="auto"/>
            <w:vAlign w:val="bottom"/>
          </w:tcPr>
          <w:p w14:paraId="6BE9AC5E" w14:textId="15AC50A2"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166,178</w:t>
            </w:r>
          </w:p>
        </w:tc>
        <w:tc>
          <w:tcPr>
            <w:tcW w:w="1077" w:type="dxa"/>
            <w:tcBorders>
              <w:top w:val="nil"/>
              <w:left w:val="nil"/>
              <w:bottom w:val="nil"/>
              <w:right w:val="nil"/>
            </w:tcBorders>
            <w:vAlign w:val="bottom"/>
          </w:tcPr>
          <w:p w14:paraId="211CAD95" w14:textId="1051A678" w:rsidR="00E131C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E868888" w14:textId="25F06960"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(26,526)</w:t>
            </w:r>
          </w:p>
        </w:tc>
        <w:tc>
          <w:tcPr>
            <w:tcW w:w="1077" w:type="dxa"/>
            <w:tcBorders>
              <w:top w:val="nil"/>
              <w:left w:val="nil"/>
              <w:bottom w:val="nil"/>
              <w:right w:val="nil"/>
            </w:tcBorders>
            <w:shd w:val="clear" w:color="auto" w:fill="auto"/>
            <w:vAlign w:val="bottom"/>
          </w:tcPr>
          <w:p w14:paraId="0A30C950" w14:textId="3E61160F" w:rsidR="00E131CD" w:rsidRPr="00713C34" w:rsidRDefault="00E131CD" w:rsidP="00E131CD">
            <w:pPr>
              <w:rPr>
                <w:rFonts w:asciiTheme="minorBidi" w:hAnsiTheme="minorBidi" w:cstheme="minorBidi"/>
                <w:b/>
                <w:bCs/>
                <w:sz w:val="20"/>
                <w:szCs w:val="20"/>
                <w:rtl/>
              </w:rPr>
            </w:pPr>
            <w:r>
              <w:rPr>
                <w:rFonts w:asciiTheme="minorBidi" w:hAnsiTheme="minorBidi" w:cstheme="minorBidi" w:hint="cs"/>
                <w:b/>
                <w:bCs/>
                <w:sz w:val="20"/>
                <w:szCs w:val="20"/>
                <w:rtl/>
              </w:rPr>
              <w:t>101,483</w:t>
            </w:r>
          </w:p>
        </w:tc>
      </w:tr>
      <w:tr w:rsidR="00274392" w:rsidRPr="00713C34" w14:paraId="241E41B3" w14:textId="77777777" w:rsidTr="00274392">
        <w:tc>
          <w:tcPr>
            <w:tcW w:w="4025" w:type="dxa"/>
            <w:vAlign w:val="bottom"/>
          </w:tcPr>
          <w:p w14:paraId="19483CAB" w14:textId="0B92A538" w:rsidR="00E131CD" w:rsidRPr="005F767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 ותוצאות מימוש נכסים מניבים מנכסי אסטרטגיית המימוש, נטו</w:t>
            </w:r>
          </w:p>
        </w:tc>
        <w:tc>
          <w:tcPr>
            <w:tcW w:w="1077" w:type="dxa"/>
            <w:tcBorders>
              <w:top w:val="nil"/>
              <w:left w:val="nil"/>
              <w:bottom w:val="nil"/>
              <w:right w:val="nil"/>
            </w:tcBorders>
            <w:shd w:val="clear" w:color="auto" w:fill="auto"/>
            <w:vAlign w:val="bottom"/>
          </w:tcPr>
          <w:p w14:paraId="034C34BB" w14:textId="29BB69CD"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(2,206)</w:t>
            </w:r>
          </w:p>
        </w:tc>
        <w:tc>
          <w:tcPr>
            <w:tcW w:w="1077" w:type="dxa"/>
            <w:tcBorders>
              <w:top w:val="nil"/>
              <w:left w:val="nil"/>
              <w:bottom w:val="nil"/>
              <w:right w:val="nil"/>
            </w:tcBorders>
            <w:shd w:val="clear" w:color="auto" w:fill="auto"/>
            <w:vAlign w:val="bottom"/>
          </w:tcPr>
          <w:p w14:paraId="1D8F9DC9" w14:textId="77E1FC45"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(1,834)</w:t>
            </w:r>
          </w:p>
        </w:tc>
        <w:tc>
          <w:tcPr>
            <w:tcW w:w="1247" w:type="dxa"/>
            <w:tcBorders>
              <w:top w:val="nil"/>
              <w:left w:val="nil"/>
              <w:bottom w:val="nil"/>
              <w:right w:val="nil"/>
            </w:tcBorders>
            <w:shd w:val="clear" w:color="auto" w:fill="auto"/>
            <w:vAlign w:val="bottom"/>
          </w:tcPr>
          <w:p w14:paraId="29A4F62C" w14:textId="0B9B3DC9"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vAlign w:val="bottom"/>
          </w:tcPr>
          <w:p w14:paraId="6940FF2D" w14:textId="276BF2E2" w:rsidR="00E131C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3884D1C6" w14:textId="32F59C28"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1,834</w:t>
            </w:r>
          </w:p>
        </w:tc>
        <w:tc>
          <w:tcPr>
            <w:tcW w:w="1077" w:type="dxa"/>
            <w:tcBorders>
              <w:top w:val="nil"/>
              <w:left w:val="nil"/>
              <w:bottom w:val="nil"/>
              <w:right w:val="nil"/>
            </w:tcBorders>
            <w:shd w:val="clear" w:color="auto" w:fill="auto"/>
            <w:vAlign w:val="bottom"/>
          </w:tcPr>
          <w:p w14:paraId="5A705FF6" w14:textId="3E354489" w:rsidR="00E131CD" w:rsidRPr="00713C34" w:rsidRDefault="00E131CD" w:rsidP="00E131CD">
            <w:pPr>
              <w:rPr>
                <w:rFonts w:asciiTheme="minorBidi" w:hAnsiTheme="minorBidi" w:cstheme="minorBidi"/>
                <w:b/>
                <w:bCs/>
                <w:sz w:val="20"/>
                <w:szCs w:val="20"/>
                <w:rtl/>
              </w:rPr>
            </w:pPr>
            <w:r>
              <w:rPr>
                <w:rFonts w:asciiTheme="minorBidi" w:hAnsiTheme="minorBidi" w:cstheme="minorBidi" w:hint="cs"/>
                <w:b/>
                <w:bCs/>
                <w:sz w:val="20"/>
                <w:szCs w:val="20"/>
                <w:rtl/>
              </w:rPr>
              <w:t>(2,206)</w:t>
            </w:r>
          </w:p>
        </w:tc>
      </w:tr>
      <w:tr w:rsidR="00274392" w:rsidRPr="00713C34" w14:paraId="39C27CA5" w14:textId="77777777" w:rsidTr="00274392">
        <w:tc>
          <w:tcPr>
            <w:tcW w:w="4025" w:type="dxa"/>
            <w:vAlign w:val="bottom"/>
          </w:tcPr>
          <w:p w14:paraId="54E5332E" w14:textId="7F636560" w:rsidR="00E131C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077" w:type="dxa"/>
            <w:tcBorders>
              <w:top w:val="nil"/>
              <w:left w:val="nil"/>
              <w:bottom w:val="nil"/>
              <w:right w:val="nil"/>
            </w:tcBorders>
            <w:shd w:val="clear" w:color="auto" w:fill="auto"/>
            <w:vAlign w:val="bottom"/>
          </w:tcPr>
          <w:p w14:paraId="77E95CD9" w14:textId="13D91017" w:rsidR="00E131CD"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E9BFBAC" w14:textId="3397DE79" w:rsidR="00E131CD"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5112E5A7" w14:textId="2AAD0FA2" w:rsidR="00E131CD" w:rsidRDefault="00E131CD" w:rsidP="00E131CD">
            <w:pPr>
              <w:rPr>
                <w:rFonts w:asciiTheme="minorBidi" w:hAnsiTheme="minorBidi" w:cstheme="minorBidi"/>
                <w:sz w:val="20"/>
                <w:szCs w:val="20"/>
                <w:rtl/>
              </w:rPr>
            </w:pPr>
            <w:r>
              <w:rPr>
                <w:rFonts w:asciiTheme="minorBidi" w:hAnsiTheme="minorBidi" w:cstheme="minorBidi" w:hint="cs"/>
                <w:sz w:val="20"/>
                <w:szCs w:val="20"/>
                <w:rtl/>
              </w:rPr>
              <w:t>5,034</w:t>
            </w:r>
          </w:p>
        </w:tc>
        <w:tc>
          <w:tcPr>
            <w:tcW w:w="1077" w:type="dxa"/>
            <w:tcBorders>
              <w:top w:val="nil"/>
              <w:left w:val="nil"/>
              <w:bottom w:val="nil"/>
              <w:right w:val="nil"/>
            </w:tcBorders>
            <w:vAlign w:val="bottom"/>
          </w:tcPr>
          <w:p w14:paraId="3D15BAB4" w14:textId="73517ECC" w:rsidR="00E131C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D010E49" w14:textId="1374832D" w:rsidR="00E131CD"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C8DDF76" w14:textId="1C934CA1" w:rsidR="00E131CD" w:rsidRDefault="00E131CD" w:rsidP="00E131CD">
            <w:pPr>
              <w:rPr>
                <w:rFonts w:asciiTheme="minorBidi" w:hAnsiTheme="minorBidi" w:cstheme="minorBidi"/>
                <w:b/>
                <w:bCs/>
                <w:sz w:val="20"/>
                <w:szCs w:val="20"/>
                <w:rtl/>
              </w:rPr>
            </w:pPr>
            <w:r>
              <w:rPr>
                <w:rFonts w:asciiTheme="minorBidi" w:hAnsiTheme="minorBidi" w:cstheme="minorBidi" w:hint="cs"/>
                <w:b/>
                <w:bCs/>
                <w:sz w:val="20"/>
                <w:szCs w:val="20"/>
                <w:rtl/>
              </w:rPr>
              <w:t>5,034</w:t>
            </w:r>
          </w:p>
        </w:tc>
      </w:tr>
      <w:tr w:rsidR="00274392" w:rsidRPr="00713C34" w14:paraId="0E00DB11" w14:textId="77777777" w:rsidTr="00274392">
        <w:tc>
          <w:tcPr>
            <w:tcW w:w="4025" w:type="dxa"/>
            <w:vAlign w:val="bottom"/>
          </w:tcPr>
          <w:p w14:paraId="37CB47FE" w14:textId="77777777" w:rsidR="00E131CD" w:rsidRPr="005F767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077" w:type="dxa"/>
            <w:tcBorders>
              <w:top w:val="nil"/>
              <w:left w:val="nil"/>
              <w:bottom w:val="nil"/>
              <w:right w:val="nil"/>
            </w:tcBorders>
            <w:shd w:val="clear" w:color="auto" w:fill="auto"/>
            <w:vAlign w:val="bottom"/>
          </w:tcPr>
          <w:p w14:paraId="0C95BE8F" w14:textId="77777777"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7BC1AE9" w14:textId="77777777"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366147DE" w14:textId="3EB5CE10"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22,284</w:t>
            </w:r>
          </w:p>
        </w:tc>
        <w:tc>
          <w:tcPr>
            <w:tcW w:w="1077" w:type="dxa"/>
            <w:tcBorders>
              <w:top w:val="nil"/>
              <w:left w:val="nil"/>
              <w:bottom w:val="nil"/>
              <w:right w:val="nil"/>
            </w:tcBorders>
            <w:vAlign w:val="bottom"/>
          </w:tcPr>
          <w:p w14:paraId="25A5781C" w14:textId="187A48E1" w:rsidR="00E131C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D0EE6B7" w14:textId="05A853DA" w:rsidR="00E131CD" w:rsidRPr="00195A38" w:rsidRDefault="00E131CD" w:rsidP="00E131CD">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FB5D6DE" w14:textId="583CB0B5" w:rsidR="00E131CD" w:rsidRPr="00713C34" w:rsidRDefault="00E131CD" w:rsidP="00E131CD">
            <w:pPr>
              <w:rPr>
                <w:rFonts w:asciiTheme="minorBidi" w:hAnsiTheme="minorBidi" w:cstheme="minorBidi"/>
                <w:b/>
                <w:bCs/>
                <w:sz w:val="20"/>
                <w:szCs w:val="20"/>
                <w:rtl/>
              </w:rPr>
            </w:pPr>
            <w:r>
              <w:rPr>
                <w:rFonts w:asciiTheme="minorBidi" w:hAnsiTheme="minorBidi" w:cstheme="minorBidi" w:hint="cs"/>
                <w:b/>
                <w:bCs/>
                <w:sz w:val="20"/>
                <w:szCs w:val="20"/>
                <w:rtl/>
              </w:rPr>
              <w:t>22,284</w:t>
            </w:r>
          </w:p>
        </w:tc>
      </w:tr>
      <w:tr w:rsidR="00274392" w:rsidRPr="00713C34" w14:paraId="7565E0FD" w14:textId="77777777" w:rsidTr="00274392">
        <w:tc>
          <w:tcPr>
            <w:tcW w:w="4025" w:type="dxa"/>
            <w:vAlign w:val="bottom"/>
          </w:tcPr>
          <w:p w14:paraId="51E0DB8A" w14:textId="77777777" w:rsidR="00E131CD" w:rsidRPr="005F767D" w:rsidRDefault="00E131CD" w:rsidP="00E131CD">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077" w:type="dxa"/>
            <w:tcBorders>
              <w:top w:val="nil"/>
              <w:left w:val="nil"/>
              <w:bottom w:val="nil"/>
              <w:right w:val="nil"/>
            </w:tcBorders>
            <w:shd w:val="clear" w:color="auto" w:fill="auto"/>
            <w:vAlign w:val="bottom"/>
          </w:tcPr>
          <w:p w14:paraId="3A531819" w14:textId="64C57D76" w:rsidR="00E131CD" w:rsidRPr="00195A38" w:rsidRDefault="00E131CD" w:rsidP="00E131CD">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0D03E31" w14:textId="445A0CBD" w:rsidR="00E131CD" w:rsidRPr="00195A38" w:rsidRDefault="00E131CD" w:rsidP="00E131CD">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(1,444)</w:t>
            </w:r>
          </w:p>
        </w:tc>
        <w:tc>
          <w:tcPr>
            <w:tcW w:w="1247" w:type="dxa"/>
            <w:tcBorders>
              <w:top w:val="nil"/>
              <w:left w:val="nil"/>
              <w:bottom w:val="nil"/>
              <w:right w:val="nil"/>
            </w:tcBorders>
            <w:shd w:val="clear" w:color="auto" w:fill="auto"/>
            <w:vAlign w:val="bottom"/>
          </w:tcPr>
          <w:p w14:paraId="6FEE9FBC" w14:textId="5AF2986F" w:rsidR="00E131CD" w:rsidRPr="00195A38" w:rsidRDefault="00E131CD" w:rsidP="00E131CD">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0</w:t>
            </w:r>
          </w:p>
        </w:tc>
        <w:tc>
          <w:tcPr>
            <w:tcW w:w="1077" w:type="dxa"/>
            <w:tcBorders>
              <w:top w:val="nil"/>
              <w:left w:val="nil"/>
              <w:bottom w:val="nil"/>
              <w:right w:val="nil"/>
            </w:tcBorders>
            <w:vAlign w:val="bottom"/>
          </w:tcPr>
          <w:p w14:paraId="38059EB6" w14:textId="7A3177B5" w:rsidR="00E131CD" w:rsidRDefault="00E131CD" w:rsidP="00E131CD">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1,615</w:t>
            </w:r>
          </w:p>
        </w:tc>
        <w:tc>
          <w:tcPr>
            <w:tcW w:w="1077" w:type="dxa"/>
            <w:tcBorders>
              <w:top w:val="nil"/>
              <w:left w:val="nil"/>
              <w:bottom w:val="nil"/>
              <w:right w:val="nil"/>
            </w:tcBorders>
            <w:shd w:val="clear" w:color="auto" w:fill="auto"/>
            <w:vAlign w:val="bottom"/>
          </w:tcPr>
          <w:p w14:paraId="3072E982" w14:textId="57FDA090" w:rsidR="00E131CD" w:rsidRPr="00195A38" w:rsidRDefault="00E131CD" w:rsidP="00E131CD">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374DD98" w14:textId="6B8FF410" w:rsidR="00E131CD" w:rsidRPr="00713C34" w:rsidRDefault="00E131CD" w:rsidP="00E131CD">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171</w:t>
            </w:r>
          </w:p>
        </w:tc>
      </w:tr>
      <w:tr w:rsidR="00274392" w:rsidRPr="00713C34" w14:paraId="2B0A4897" w14:textId="77777777" w:rsidTr="00274392">
        <w:tc>
          <w:tcPr>
            <w:tcW w:w="4025" w:type="dxa"/>
            <w:vAlign w:val="bottom"/>
          </w:tcPr>
          <w:p w14:paraId="607542C5" w14:textId="77777777" w:rsidR="00E131CD" w:rsidRPr="00C95F55" w:rsidRDefault="00E131CD" w:rsidP="00E131CD">
            <w:pPr>
              <w:jc w:val="left"/>
              <w:rPr>
                <w:rFonts w:asciiTheme="minorBidi" w:hAnsiTheme="minorBidi" w:cstheme="minorBidi"/>
                <w:b/>
                <w:bCs/>
                <w:sz w:val="20"/>
                <w:szCs w:val="20"/>
                <w:rtl/>
              </w:rPr>
            </w:pPr>
            <w:r>
              <w:rPr>
                <w:rFonts w:asciiTheme="minorBidi" w:hAnsiTheme="minorBidi" w:cstheme="minorBidi" w:hint="cs"/>
                <w:b/>
                <w:bCs/>
                <w:sz w:val="20"/>
                <w:szCs w:val="20"/>
                <w:rtl/>
              </w:rPr>
              <w:t>סך הכנסות</w:t>
            </w:r>
          </w:p>
        </w:tc>
        <w:tc>
          <w:tcPr>
            <w:tcW w:w="1077" w:type="dxa"/>
            <w:tcBorders>
              <w:top w:val="nil"/>
              <w:left w:val="nil"/>
              <w:bottom w:val="nil"/>
              <w:right w:val="nil"/>
            </w:tcBorders>
            <w:shd w:val="clear" w:color="auto" w:fill="auto"/>
            <w:vAlign w:val="bottom"/>
          </w:tcPr>
          <w:p w14:paraId="0D8F58F6" w14:textId="1539B19D" w:rsidR="00E131CD" w:rsidRPr="00A163A4" w:rsidRDefault="00E131CD" w:rsidP="00E131CD">
            <w:pPr>
              <w:rPr>
                <w:rFonts w:asciiTheme="minorBidi" w:hAnsiTheme="minorBidi" w:cstheme="minorBidi"/>
                <w:b/>
                <w:bCs/>
                <w:sz w:val="20"/>
                <w:szCs w:val="20"/>
                <w:rtl/>
              </w:rPr>
            </w:pPr>
            <w:r>
              <w:rPr>
                <w:rFonts w:asciiTheme="minorBidi" w:hAnsiTheme="minorBidi" w:cstheme="minorBidi" w:hint="cs"/>
                <w:b/>
                <w:bCs/>
                <w:sz w:val="20"/>
                <w:szCs w:val="20"/>
                <w:rtl/>
              </w:rPr>
              <w:t>8,322</w:t>
            </w:r>
          </w:p>
        </w:tc>
        <w:tc>
          <w:tcPr>
            <w:tcW w:w="1077" w:type="dxa"/>
            <w:tcBorders>
              <w:top w:val="nil"/>
              <w:left w:val="nil"/>
              <w:bottom w:val="nil"/>
              <w:right w:val="nil"/>
            </w:tcBorders>
            <w:shd w:val="clear" w:color="auto" w:fill="auto"/>
            <w:vAlign w:val="bottom"/>
          </w:tcPr>
          <w:p w14:paraId="4F547D3A" w14:textId="6AF5A709" w:rsidR="00E131CD" w:rsidRPr="00A163A4" w:rsidRDefault="00E131CD" w:rsidP="00E131CD">
            <w:pPr>
              <w:rPr>
                <w:rFonts w:asciiTheme="minorBidi" w:hAnsiTheme="minorBidi" w:cstheme="minorBidi"/>
                <w:b/>
                <w:bCs/>
                <w:sz w:val="20"/>
                <w:szCs w:val="20"/>
              </w:rPr>
            </w:pPr>
            <w:r>
              <w:rPr>
                <w:rFonts w:asciiTheme="minorBidi" w:hAnsiTheme="minorBidi" w:cstheme="minorBidi" w:hint="cs"/>
                <w:b/>
                <w:bCs/>
                <w:sz w:val="20"/>
                <w:szCs w:val="20"/>
                <w:rtl/>
              </w:rPr>
              <w:t>(1,976)</w:t>
            </w:r>
          </w:p>
        </w:tc>
        <w:tc>
          <w:tcPr>
            <w:tcW w:w="1247" w:type="dxa"/>
            <w:tcBorders>
              <w:top w:val="nil"/>
              <w:left w:val="nil"/>
              <w:bottom w:val="nil"/>
              <w:right w:val="nil"/>
            </w:tcBorders>
            <w:shd w:val="clear" w:color="auto" w:fill="auto"/>
            <w:vAlign w:val="bottom"/>
          </w:tcPr>
          <w:p w14:paraId="77550C2F" w14:textId="30E9866B" w:rsidR="00E131CD" w:rsidRPr="00A163A4" w:rsidRDefault="00E131CD" w:rsidP="00E131CD">
            <w:pPr>
              <w:rPr>
                <w:rFonts w:asciiTheme="minorBidi" w:hAnsiTheme="minorBidi" w:cstheme="minorBidi"/>
                <w:b/>
                <w:bCs/>
                <w:sz w:val="20"/>
                <w:szCs w:val="20"/>
              </w:rPr>
            </w:pPr>
            <w:r>
              <w:rPr>
                <w:rFonts w:asciiTheme="minorBidi" w:hAnsiTheme="minorBidi" w:cstheme="minorBidi" w:hint="cs"/>
                <w:b/>
                <w:bCs/>
                <w:sz w:val="20"/>
                <w:szCs w:val="20"/>
                <w:rtl/>
              </w:rPr>
              <w:t>143,496</w:t>
            </w:r>
          </w:p>
        </w:tc>
        <w:tc>
          <w:tcPr>
            <w:tcW w:w="1077" w:type="dxa"/>
            <w:tcBorders>
              <w:top w:val="nil"/>
              <w:left w:val="nil"/>
              <w:bottom w:val="nil"/>
              <w:right w:val="nil"/>
            </w:tcBorders>
            <w:vAlign w:val="bottom"/>
          </w:tcPr>
          <w:p w14:paraId="71065E54" w14:textId="40AFA0DC" w:rsidR="00E131CD" w:rsidRPr="00A163A4" w:rsidRDefault="00E131CD" w:rsidP="00E131CD">
            <w:pPr>
              <w:jc w:val="left"/>
              <w:rPr>
                <w:rFonts w:asciiTheme="minorBidi" w:hAnsiTheme="minorBidi" w:cstheme="minorBidi"/>
                <w:b/>
                <w:bCs/>
                <w:sz w:val="20"/>
                <w:szCs w:val="20"/>
                <w:rtl/>
              </w:rPr>
            </w:pPr>
            <w:r>
              <w:rPr>
                <w:rFonts w:asciiTheme="minorBidi" w:hAnsiTheme="minorBidi" w:cstheme="minorBidi" w:hint="cs"/>
                <w:b/>
                <w:bCs/>
                <w:sz w:val="20"/>
                <w:szCs w:val="20"/>
                <w:rtl/>
              </w:rPr>
              <w:t>1,670</w:t>
            </w:r>
          </w:p>
        </w:tc>
        <w:tc>
          <w:tcPr>
            <w:tcW w:w="1077" w:type="dxa"/>
            <w:tcBorders>
              <w:top w:val="nil"/>
              <w:left w:val="nil"/>
              <w:bottom w:val="nil"/>
              <w:right w:val="nil"/>
            </w:tcBorders>
            <w:shd w:val="clear" w:color="auto" w:fill="auto"/>
            <w:vAlign w:val="bottom"/>
          </w:tcPr>
          <w:p w14:paraId="14C1596B" w14:textId="14D52B65" w:rsidR="00E131CD" w:rsidRPr="00A163A4" w:rsidRDefault="00E131CD" w:rsidP="00E131CD">
            <w:pPr>
              <w:rPr>
                <w:rFonts w:asciiTheme="minorBidi" w:hAnsiTheme="minorBidi" w:cstheme="minorBidi"/>
                <w:b/>
                <w:bCs/>
                <w:sz w:val="20"/>
                <w:szCs w:val="20"/>
              </w:rPr>
            </w:pPr>
            <w:r>
              <w:rPr>
                <w:rFonts w:asciiTheme="minorBidi" w:hAnsiTheme="minorBidi" w:cstheme="minorBidi" w:hint="cs"/>
                <w:b/>
                <w:bCs/>
                <w:sz w:val="20"/>
                <w:szCs w:val="20"/>
                <w:rtl/>
              </w:rPr>
              <w:t>(24,747)</w:t>
            </w:r>
          </w:p>
        </w:tc>
        <w:tc>
          <w:tcPr>
            <w:tcW w:w="1077" w:type="dxa"/>
            <w:tcBorders>
              <w:top w:val="nil"/>
              <w:left w:val="nil"/>
              <w:bottom w:val="nil"/>
              <w:right w:val="nil"/>
            </w:tcBorders>
            <w:shd w:val="clear" w:color="auto" w:fill="auto"/>
            <w:vAlign w:val="bottom"/>
          </w:tcPr>
          <w:p w14:paraId="5890188A" w14:textId="3D6804D2" w:rsidR="00E131CD" w:rsidRPr="00713C34" w:rsidRDefault="00E131CD" w:rsidP="00E131CD">
            <w:pPr>
              <w:rPr>
                <w:rFonts w:asciiTheme="minorBidi" w:hAnsiTheme="minorBidi" w:cstheme="minorBidi"/>
                <w:b/>
                <w:bCs/>
                <w:sz w:val="20"/>
                <w:szCs w:val="20"/>
              </w:rPr>
            </w:pPr>
            <w:r>
              <w:rPr>
                <w:rFonts w:asciiTheme="minorBidi" w:hAnsiTheme="minorBidi" w:cstheme="minorBidi" w:hint="cs"/>
                <w:b/>
                <w:bCs/>
                <w:sz w:val="20"/>
                <w:szCs w:val="20"/>
                <w:rtl/>
              </w:rPr>
              <w:t>126,766</w:t>
            </w:r>
          </w:p>
        </w:tc>
      </w:tr>
      <w:tr w:rsidR="00274392" w:rsidRPr="00713C34" w14:paraId="210FF1FE" w14:textId="77777777" w:rsidTr="00274392">
        <w:tc>
          <w:tcPr>
            <w:tcW w:w="4025" w:type="dxa"/>
            <w:vAlign w:val="bottom"/>
          </w:tcPr>
          <w:p w14:paraId="448F9642" w14:textId="15E5733E" w:rsidR="00E131CD" w:rsidRPr="00A163A4" w:rsidRDefault="00E131CD" w:rsidP="00E131CD">
            <w:pPr>
              <w:jc w:val="left"/>
              <w:rPr>
                <w:rFonts w:asciiTheme="minorBidi" w:hAnsiTheme="minorBidi" w:cstheme="minorBidi"/>
                <w:b/>
                <w:bCs/>
                <w:sz w:val="20"/>
                <w:szCs w:val="20"/>
                <w:rtl/>
              </w:rPr>
            </w:pPr>
            <w:r w:rsidRPr="00A163A4">
              <w:rPr>
                <w:rFonts w:asciiTheme="minorBidi" w:hAnsiTheme="minorBidi" w:cstheme="minorBidi" w:hint="cs"/>
                <w:b/>
                <w:bCs/>
                <w:sz w:val="20"/>
                <w:szCs w:val="20"/>
                <w:rtl/>
              </w:rPr>
              <w:t>ליום 30 בספטמבר 202</w:t>
            </w:r>
            <w:r>
              <w:rPr>
                <w:rFonts w:asciiTheme="minorBidi" w:hAnsiTheme="minorBidi" w:cstheme="minorBidi" w:hint="cs"/>
                <w:b/>
                <w:bCs/>
                <w:sz w:val="20"/>
                <w:szCs w:val="20"/>
                <w:rtl/>
              </w:rPr>
              <w:t>1</w:t>
            </w:r>
            <w:r w:rsidRPr="00A163A4">
              <w:rPr>
                <w:rFonts w:asciiTheme="minorBidi" w:hAnsiTheme="minorBidi" w:cstheme="minorBidi" w:hint="cs"/>
                <w:b/>
                <w:bCs/>
                <w:sz w:val="20"/>
                <w:szCs w:val="20"/>
                <w:rtl/>
              </w:rPr>
              <w:t xml:space="preserve"> (בלתי מבוקר) </w:t>
            </w:r>
          </w:p>
        </w:tc>
        <w:tc>
          <w:tcPr>
            <w:tcW w:w="1077" w:type="dxa"/>
            <w:tcBorders>
              <w:top w:val="nil"/>
              <w:left w:val="nil"/>
              <w:bottom w:val="nil"/>
              <w:right w:val="nil"/>
            </w:tcBorders>
            <w:shd w:val="clear" w:color="auto" w:fill="auto"/>
            <w:vAlign w:val="bottom"/>
          </w:tcPr>
          <w:p w14:paraId="53842DCE" w14:textId="77777777" w:rsidR="00E131CD" w:rsidRPr="00195A38" w:rsidRDefault="00E131CD" w:rsidP="00E131CD">
            <w:pPr>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10DE0AC9" w14:textId="77777777" w:rsidR="00E131CD" w:rsidRPr="00195A38" w:rsidRDefault="00E131CD" w:rsidP="00E131CD">
            <w:pPr>
              <w:rPr>
                <w:rFonts w:asciiTheme="minorBidi" w:hAnsiTheme="minorBidi" w:cstheme="minorBidi"/>
                <w:sz w:val="20"/>
                <w:szCs w:val="20"/>
              </w:rPr>
            </w:pPr>
          </w:p>
        </w:tc>
        <w:tc>
          <w:tcPr>
            <w:tcW w:w="1247" w:type="dxa"/>
            <w:tcBorders>
              <w:top w:val="nil"/>
              <w:left w:val="nil"/>
              <w:bottom w:val="nil"/>
              <w:right w:val="nil"/>
            </w:tcBorders>
            <w:shd w:val="clear" w:color="auto" w:fill="auto"/>
            <w:vAlign w:val="bottom"/>
          </w:tcPr>
          <w:p w14:paraId="3150776B" w14:textId="77777777" w:rsidR="00E131CD" w:rsidRPr="00195A38" w:rsidRDefault="00E131CD" w:rsidP="00E131CD">
            <w:pPr>
              <w:rPr>
                <w:rFonts w:asciiTheme="minorBidi" w:hAnsiTheme="minorBidi" w:cstheme="minorBidi"/>
                <w:sz w:val="20"/>
                <w:szCs w:val="20"/>
              </w:rPr>
            </w:pPr>
          </w:p>
        </w:tc>
        <w:tc>
          <w:tcPr>
            <w:tcW w:w="1077" w:type="dxa"/>
            <w:tcBorders>
              <w:top w:val="nil"/>
              <w:left w:val="nil"/>
              <w:bottom w:val="nil"/>
              <w:right w:val="nil"/>
            </w:tcBorders>
            <w:vAlign w:val="bottom"/>
          </w:tcPr>
          <w:p w14:paraId="5248FA29" w14:textId="77777777" w:rsidR="00E131CD" w:rsidRPr="00195A38" w:rsidRDefault="00E131CD" w:rsidP="00E131CD">
            <w:pPr>
              <w:jc w:val="left"/>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770218C3" w14:textId="1C5DB72D" w:rsidR="00E131CD" w:rsidRPr="00195A38" w:rsidRDefault="00E131CD" w:rsidP="00E131CD">
            <w:pPr>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267CE954" w14:textId="77777777" w:rsidR="00E131CD" w:rsidRPr="00713C34" w:rsidRDefault="00E131CD" w:rsidP="00E131CD">
            <w:pPr>
              <w:rPr>
                <w:rFonts w:asciiTheme="minorBidi" w:hAnsiTheme="minorBidi" w:cstheme="minorBidi"/>
                <w:b/>
                <w:bCs/>
                <w:sz w:val="20"/>
                <w:szCs w:val="20"/>
              </w:rPr>
            </w:pPr>
          </w:p>
        </w:tc>
      </w:tr>
      <w:tr w:rsidR="00274392" w:rsidRPr="00713C34" w14:paraId="69130688" w14:textId="77777777" w:rsidTr="00274392">
        <w:tc>
          <w:tcPr>
            <w:tcW w:w="4025" w:type="dxa"/>
            <w:vAlign w:val="bottom"/>
          </w:tcPr>
          <w:p w14:paraId="7BC352C5" w14:textId="04D2D683" w:rsidR="00E131CD" w:rsidRPr="00C95F55" w:rsidRDefault="00E131CD" w:rsidP="00E131CD">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ערך הנכסים בספרים לפי מיקום גיאוגרפי</w:t>
            </w:r>
          </w:p>
        </w:tc>
        <w:tc>
          <w:tcPr>
            <w:tcW w:w="1077" w:type="dxa"/>
            <w:tcBorders>
              <w:top w:val="nil"/>
              <w:left w:val="nil"/>
              <w:bottom w:val="nil"/>
              <w:right w:val="nil"/>
            </w:tcBorders>
            <w:shd w:val="clear" w:color="auto" w:fill="auto"/>
            <w:vAlign w:val="bottom"/>
          </w:tcPr>
          <w:p w14:paraId="0F4B43EF" w14:textId="18D1EC6A" w:rsidR="00E131CD" w:rsidRPr="00195A38" w:rsidRDefault="00E131CD" w:rsidP="00E131CD">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39,556</w:t>
            </w:r>
          </w:p>
        </w:tc>
        <w:tc>
          <w:tcPr>
            <w:tcW w:w="1077" w:type="dxa"/>
            <w:tcBorders>
              <w:top w:val="nil"/>
              <w:left w:val="nil"/>
              <w:bottom w:val="nil"/>
              <w:right w:val="nil"/>
            </w:tcBorders>
            <w:shd w:val="clear" w:color="auto" w:fill="auto"/>
            <w:vAlign w:val="bottom"/>
          </w:tcPr>
          <w:p w14:paraId="5579DEBF" w14:textId="45699CF9" w:rsidR="00E131CD" w:rsidRPr="00195A38" w:rsidRDefault="00E131CD" w:rsidP="00E131CD">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741</w:t>
            </w:r>
          </w:p>
        </w:tc>
        <w:tc>
          <w:tcPr>
            <w:tcW w:w="1247" w:type="dxa"/>
            <w:tcBorders>
              <w:top w:val="nil"/>
              <w:left w:val="nil"/>
              <w:bottom w:val="nil"/>
              <w:right w:val="nil"/>
            </w:tcBorders>
            <w:shd w:val="clear" w:color="auto" w:fill="auto"/>
            <w:vAlign w:val="bottom"/>
          </w:tcPr>
          <w:p w14:paraId="3F6324B2" w14:textId="2F86BF5B" w:rsidR="00E131CD" w:rsidRPr="00195A38" w:rsidRDefault="00E131CD" w:rsidP="00E131CD">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467,299</w:t>
            </w:r>
          </w:p>
        </w:tc>
        <w:tc>
          <w:tcPr>
            <w:tcW w:w="1077" w:type="dxa"/>
            <w:tcBorders>
              <w:top w:val="nil"/>
              <w:left w:val="nil"/>
              <w:bottom w:val="nil"/>
              <w:right w:val="nil"/>
            </w:tcBorders>
            <w:vAlign w:val="bottom"/>
          </w:tcPr>
          <w:p w14:paraId="4550E614" w14:textId="2CBAF090" w:rsidR="00E131CD" w:rsidRDefault="00E131CD" w:rsidP="00E131CD">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9839C4D" w14:textId="4475A4E5" w:rsidR="00E131CD" w:rsidRPr="00195A38" w:rsidRDefault="00E131CD" w:rsidP="00E131CD">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(23,057)</w:t>
            </w:r>
          </w:p>
        </w:tc>
        <w:tc>
          <w:tcPr>
            <w:tcW w:w="1077" w:type="dxa"/>
            <w:tcBorders>
              <w:top w:val="nil"/>
              <w:left w:val="nil"/>
              <w:bottom w:val="nil"/>
              <w:right w:val="nil"/>
            </w:tcBorders>
            <w:shd w:val="clear" w:color="auto" w:fill="auto"/>
            <w:vAlign w:val="bottom"/>
          </w:tcPr>
          <w:p w14:paraId="2910156F" w14:textId="0E3AE794" w:rsidR="00E131CD" w:rsidRPr="00713C34" w:rsidRDefault="00E131CD" w:rsidP="00E131CD">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484,539</w:t>
            </w:r>
          </w:p>
        </w:tc>
      </w:tr>
    </w:tbl>
    <w:p w14:paraId="336D78A6" w14:textId="710F2770" w:rsidR="00207C81" w:rsidRPr="00EE49E7" w:rsidRDefault="00207C81" w:rsidP="001D08B4">
      <w:pPr>
        <w:widowControl w:val="0"/>
        <w:tabs>
          <w:tab w:val="left" w:pos="851"/>
        </w:tabs>
        <w:spacing w:before="5400" w:line="264" w:lineRule="auto"/>
        <w:rPr>
          <w:rFonts w:ascii="Arial" w:hAnsi="Arial" w:cs="Arial"/>
          <w:b/>
          <w:bCs/>
          <w:sz w:val="20"/>
          <w:szCs w:val="20"/>
          <w:rtl/>
        </w:rPr>
      </w:pPr>
      <w:r w:rsidRPr="00EE49E7">
        <w:rPr>
          <w:rFonts w:ascii="Arial" w:hAnsi="Arial" w:cs="Arial"/>
          <w:b/>
          <w:bCs/>
          <w:sz w:val="20"/>
          <w:szCs w:val="20"/>
          <w:u w:val="single"/>
          <w:rtl/>
        </w:rPr>
        <w:t xml:space="preserve">באור </w:t>
      </w:r>
      <w:r w:rsidRPr="00EE49E7">
        <w:rPr>
          <w:rFonts w:ascii="Arial" w:hAnsi="Arial" w:cs="Arial" w:hint="cs"/>
          <w:b/>
          <w:bCs/>
          <w:sz w:val="20"/>
          <w:szCs w:val="20"/>
          <w:u w:val="single"/>
          <w:rtl/>
        </w:rPr>
        <w:t>4</w:t>
      </w:r>
      <w:r w:rsidRPr="00EE49E7">
        <w:rPr>
          <w:rFonts w:ascii="Arial" w:hAnsi="Arial" w:cs="Arial" w:hint="cs"/>
          <w:b/>
          <w:bCs/>
          <w:sz w:val="20"/>
          <w:szCs w:val="20"/>
          <w:rtl/>
        </w:rPr>
        <w:t xml:space="preserve"> -</w:t>
      </w:r>
      <w:r w:rsidRPr="00EE49E7">
        <w:rPr>
          <w:rFonts w:ascii="Arial" w:hAnsi="Arial" w:cs="Arial" w:hint="cs"/>
          <w:b/>
          <w:bCs/>
          <w:sz w:val="20"/>
          <w:szCs w:val="20"/>
          <w:rtl/>
        </w:rPr>
        <w:tab/>
      </w:r>
      <w:r w:rsidRPr="00EE49E7">
        <w:rPr>
          <w:rFonts w:ascii="Arial" w:hAnsi="Arial" w:cs="Arial"/>
          <w:b/>
          <w:bCs/>
          <w:sz w:val="20"/>
          <w:szCs w:val="20"/>
          <w:u w:val="single"/>
          <w:rtl/>
        </w:rPr>
        <w:t>מגזרים</w:t>
      </w:r>
      <w:r w:rsidRPr="00EE49E7">
        <w:rPr>
          <w:rFonts w:ascii="Arial" w:hAnsi="Arial" w:cs="Arial" w:hint="cs"/>
          <w:b/>
          <w:bCs/>
          <w:sz w:val="20"/>
          <w:szCs w:val="20"/>
          <w:rtl/>
        </w:rPr>
        <w:t xml:space="preserve"> (המשך)</w:t>
      </w:r>
    </w:p>
    <w:tbl>
      <w:tblPr>
        <w:tblStyle w:val="afd"/>
        <w:tblpPr w:leftFromText="180" w:rightFromText="180" w:vertAnchor="page" w:horzAnchor="margin" w:tblpY="1881"/>
        <w:bidiVisua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ת לתקופה של שלושה חודשים שהסתיימה יהום 30 בספטמבר 2022 (בלתי מבוקר)"/>
      </w:tblPr>
      <w:tblGrid>
        <w:gridCol w:w="4392"/>
        <w:gridCol w:w="1587"/>
        <w:gridCol w:w="1075"/>
        <w:gridCol w:w="1134"/>
        <w:gridCol w:w="1276"/>
        <w:gridCol w:w="1134"/>
      </w:tblGrid>
      <w:tr w:rsidR="005D05CB" w:rsidRPr="00714FB5" w14:paraId="6DA3C1BF" w14:textId="77777777" w:rsidTr="002530EE">
        <w:trPr>
          <w:tblHeader/>
        </w:trPr>
        <w:tc>
          <w:tcPr>
            <w:tcW w:w="4392" w:type="dxa"/>
            <w:vAlign w:val="bottom"/>
          </w:tcPr>
          <w:p w14:paraId="07BDAE17" w14:textId="77777777" w:rsidR="005D05CB" w:rsidRPr="00714FB5" w:rsidRDefault="005D05CB" w:rsidP="002530EE">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587" w:type="dxa"/>
            <w:vAlign w:val="bottom"/>
          </w:tcPr>
          <w:p w14:paraId="12CC6EB7"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נכסי אסטרטגיית</w:t>
            </w:r>
            <w:r>
              <w:rPr>
                <w:rFonts w:asciiTheme="minorBidi" w:hAnsiTheme="minorBidi" w:cstheme="minorBidi" w:hint="cs"/>
                <w:b/>
                <w:bCs/>
                <w:spacing w:val="70"/>
                <w:sz w:val="20"/>
                <w:szCs w:val="20"/>
                <w:rtl/>
              </w:rPr>
              <w:t xml:space="preserve"> </w:t>
            </w:r>
            <w:r w:rsidRPr="00AF3A4C">
              <w:rPr>
                <w:rFonts w:asciiTheme="minorBidi" w:hAnsiTheme="minorBidi" w:cstheme="minorBidi" w:hint="cs"/>
                <w:b/>
                <w:bCs/>
                <w:sz w:val="20"/>
                <w:szCs w:val="20"/>
                <w:rtl/>
              </w:rPr>
              <w:t>המימוש</w:t>
            </w:r>
          </w:p>
          <w:p w14:paraId="47C02B76"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5" w:type="dxa"/>
            <w:vAlign w:val="bottom"/>
          </w:tcPr>
          <w:p w14:paraId="3250248F"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דיור להשכרה</w:t>
            </w:r>
          </w:p>
          <w:p w14:paraId="479761DB"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1591FB95"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אחרים</w:t>
            </w:r>
          </w:p>
          <w:p w14:paraId="1C6D419F"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76" w:type="dxa"/>
            <w:vAlign w:val="bottom"/>
          </w:tcPr>
          <w:p w14:paraId="267B36F9"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5FF8A980"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618B726F"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3DB1EB7C" w14:textId="77777777" w:rsidR="005D05CB" w:rsidRPr="00714FB5" w:rsidRDefault="005D05CB" w:rsidP="002530EE">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5D05CB" w:rsidRPr="00195A38" w14:paraId="317DB08F" w14:textId="77777777" w:rsidTr="002530EE">
        <w:tc>
          <w:tcPr>
            <w:tcW w:w="4392" w:type="dxa"/>
            <w:vAlign w:val="bottom"/>
          </w:tcPr>
          <w:p w14:paraId="3E4CA417" w14:textId="507B8B3F" w:rsidR="005D05CB" w:rsidRPr="00C95F55" w:rsidRDefault="005D05CB" w:rsidP="002530EE">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 xml:space="preserve">לתקופה של </w:t>
            </w:r>
            <w:r>
              <w:rPr>
                <w:rFonts w:asciiTheme="minorBidi" w:hAnsiTheme="minorBidi" w:cstheme="minorBidi" w:hint="cs"/>
                <w:b/>
                <w:bCs/>
                <w:sz w:val="20"/>
                <w:szCs w:val="20"/>
                <w:rtl/>
              </w:rPr>
              <w:t>שלושה</w:t>
            </w:r>
            <w:r w:rsidRPr="00C95F55">
              <w:rPr>
                <w:rFonts w:asciiTheme="minorBidi" w:hAnsiTheme="minorBidi" w:cstheme="minorBidi" w:hint="cs"/>
                <w:b/>
                <w:bCs/>
                <w:sz w:val="20"/>
                <w:szCs w:val="20"/>
                <w:rtl/>
              </w:rPr>
              <w:t xml:space="preserve"> חודשים שהסתיימה ביום 30 בספטמבר 202</w:t>
            </w:r>
            <w:r>
              <w:rPr>
                <w:rFonts w:asciiTheme="minorBidi" w:hAnsiTheme="minorBidi" w:cstheme="minorBidi" w:hint="cs"/>
                <w:b/>
                <w:bCs/>
                <w:sz w:val="20"/>
                <w:szCs w:val="20"/>
                <w:rtl/>
              </w:rPr>
              <w:t>2</w:t>
            </w:r>
            <w:r w:rsidRPr="00C95F55">
              <w:rPr>
                <w:rFonts w:asciiTheme="minorBidi" w:hAnsiTheme="minorBidi" w:cstheme="minorBidi" w:hint="cs"/>
                <w:b/>
                <w:bCs/>
                <w:sz w:val="20"/>
                <w:szCs w:val="20"/>
                <w:rtl/>
              </w:rPr>
              <w:t xml:space="preserve"> (בלתי מבוקר)</w:t>
            </w:r>
          </w:p>
        </w:tc>
        <w:tc>
          <w:tcPr>
            <w:tcW w:w="1587" w:type="dxa"/>
            <w:tcBorders>
              <w:top w:val="nil"/>
              <w:left w:val="nil"/>
              <w:bottom w:val="nil"/>
              <w:right w:val="nil"/>
            </w:tcBorders>
            <w:shd w:val="clear" w:color="auto" w:fill="auto"/>
            <w:vAlign w:val="bottom"/>
          </w:tcPr>
          <w:p w14:paraId="1D3FC8D2" w14:textId="77777777" w:rsidR="005D05CB" w:rsidRPr="005D05CB" w:rsidRDefault="005D05CB" w:rsidP="002530EE">
            <w:pPr>
              <w:jc w:val="left"/>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3307D830" w14:textId="77777777" w:rsidR="005D05CB" w:rsidRPr="005D05CB" w:rsidRDefault="005D05CB" w:rsidP="002530EE">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EFD703F" w14:textId="77777777" w:rsidR="005D05CB" w:rsidRPr="005D05CB" w:rsidRDefault="005D05CB" w:rsidP="002530EE">
            <w:pPr>
              <w:jc w:val="left"/>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6BC7ED50" w14:textId="77777777" w:rsidR="005D05CB" w:rsidRPr="005D05CB" w:rsidRDefault="005D05CB" w:rsidP="002530EE">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6FE7FA64" w14:textId="77777777" w:rsidR="005D05CB" w:rsidRPr="005D05CB" w:rsidRDefault="005D05CB" w:rsidP="002530EE">
            <w:pPr>
              <w:jc w:val="left"/>
              <w:rPr>
                <w:rFonts w:asciiTheme="minorBidi" w:hAnsiTheme="minorBidi" w:cstheme="minorBidi"/>
                <w:sz w:val="20"/>
                <w:szCs w:val="20"/>
                <w:rtl/>
              </w:rPr>
            </w:pPr>
          </w:p>
        </w:tc>
      </w:tr>
      <w:tr w:rsidR="005D05CB" w:rsidRPr="00195A38" w14:paraId="7A94A579" w14:textId="77777777" w:rsidTr="002530EE">
        <w:tc>
          <w:tcPr>
            <w:tcW w:w="4392" w:type="dxa"/>
            <w:vAlign w:val="bottom"/>
          </w:tcPr>
          <w:p w14:paraId="3DEB3CE2" w14:textId="77777777" w:rsidR="005D05CB" w:rsidRPr="00EC392F" w:rsidRDefault="005D05CB" w:rsidP="002530EE">
            <w:pPr>
              <w:jc w:val="left"/>
              <w:rPr>
                <w:rFonts w:asciiTheme="minorBidi" w:hAnsiTheme="minorBidi" w:cstheme="minorBidi"/>
                <w:b/>
                <w:bCs/>
                <w:sz w:val="20"/>
                <w:szCs w:val="20"/>
                <w:rtl/>
              </w:rPr>
            </w:pPr>
            <w:r>
              <w:rPr>
                <w:rFonts w:asciiTheme="minorBidi" w:hAnsiTheme="minorBidi" w:cstheme="minorBidi"/>
                <w:b/>
                <w:bCs/>
                <w:sz w:val="20"/>
                <w:szCs w:val="20"/>
                <w:rtl/>
              </w:rPr>
              <w:br/>
            </w:r>
            <w:r>
              <w:rPr>
                <w:rFonts w:asciiTheme="minorBidi" w:hAnsiTheme="minorBidi" w:cstheme="minorBidi" w:hint="cs"/>
                <w:b/>
                <w:bCs/>
                <w:sz w:val="20"/>
                <w:szCs w:val="20"/>
                <w:rtl/>
              </w:rPr>
              <w:t>הכנסות</w:t>
            </w:r>
          </w:p>
        </w:tc>
        <w:tc>
          <w:tcPr>
            <w:tcW w:w="1587" w:type="dxa"/>
            <w:tcBorders>
              <w:top w:val="nil"/>
              <w:left w:val="nil"/>
              <w:bottom w:val="nil"/>
              <w:right w:val="nil"/>
            </w:tcBorders>
            <w:shd w:val="clear" w:color="auto" w:fill="auto"/>
            <w:vAlign w:val="bottom"/>
          </w:tcPr>
          <w:p w14:paraId="048B8944" w14:textId="77777777" w:rsidR="005D05CB" w:rsidRPr="005D05CB" w:rsidRDefault="005D05CB" w:rsidP="002530EE">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781D9D0A" w14:textId="77777777" w:rsidR="005D05CB" w:rsidRPr="005D05CB" w:rsidRDefault="005D05CB" w:rsidP="002530EE">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231E7056" w14:textId="77777777" w:rsidR="005D05CB" w:rsidRPr="005D05CB" w:rsidRDefault="005D05CB" w:rsidP="002530EE">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61C855B4" w14:textId="77777777" w:rsidR="005D05CB" w:rsidRPr="005D05CB" w:rsidRDefault="005D05CB" w:rsidP="002530EE">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5D8CB8A6" w14:textId="77777777" w:rsidR="005D05CB" w:rsidRPr="005D05CB" w:rsidRDefault="005D05CB" w:rsidP="002530EE">
            <w:pPr>
              <w:rPr>
                <w:rFonts w:asciiTheme="minorBidi" w:hAnsiTheme="minorBidi" w:cstheme="minorBidi"/>
                <w:sz w:val="20"/>
                <w:szCs w:val="20"/>
                <w:rtl/>
              </w:rPr>
            </w:pPr>
          </w:p>
        </w:tc>
      </w:tr>
      <w:tr w:rsidR="005D05CB" w:rsidRPr="00195A38" w14:paraId="6685DB9A" w14:textId="77777777" w:rsidTr="002530EE">
        <w:tc>
          <w:tcPr>
            <w:tcW w:w="4392" w:type="dxa"/>
            <w:vAlign w:val="bottom"/>
          </w:tcPr>
          <w:p w14:paraId="339D05C0" w14:textId="77777777" w:rsidR="005D05CB" w:rsidRPr="005F767D" w:rsidRDefault="005D05CB" w:rsidP="002530EE">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587" w:type="dxa"/>
            <w:tcBorders>
              <w:top w:val="nil"/>
              <w:left w:val="nil"/>
              <w:bottom w:val="nil"/>
              <w:right w:val="nil"/>
            </w:tcBorders>
            <w:shd w:val="clear" w:color="auto" w:fill="auto"/>
            <w:vAlign w:val="bottom"/>
          </w:tcPr>
          <w:p w14:paraId="29F254B8" w14:textId="0064583E"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50A8D2A3" w14:textId="4DF2B919"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59,197</w:t>
            </w:r>
          </w:p>
        </w:tc>
        <w:tc>
          <w:tcPr>
            <w:tcW w:w="1134" w:type="dxa"/>
            <w:tcBorders>
              <w:top w:val="nil"/>
              <w:left w:val="nil"/>
              <w:bottom w:val="nil"/>
              <w:right w:val="nil"/>
            </w:tcBorders>
            <w:shd w:val="clear" w:color="auto" w:fill="auto"/>
            <w:vAlign w:val="bottom"/>
          </w:tcPr>
          <w:p w14:paraId="77A58F1A" w14:textId="4E81C036"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705</w:t>
            </w:r>
          </w:p>
        </w:tc>
        <w:tc>
          <w:tcPr>
            <w:tcW w:w="1276" w:type="dxa"/>
            <w:tcBorders>
              <w:top w:val="nil"/>
              <w:left w:val="nil"/>
              <w:bottom w:val="nil"/>
              <w:right w:val="nil"/>
            </w:tcBorders>
            <w:shd w:val="clear" w:color="auto" w:fill="auto"/>
            <w:vAlign w:val="bottom"/>
          </w:tcPr>
          <w:p w14:paraId="256FDB1F" w14:textId="5310AD13"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(14,611)</w:t>
            </w:r>
          </w:p>
        </w:tc>
        <w:tc>
          <w:tcPr>
            <w:tcW w:w="1134" w:type="dxa"/>
            <w:tcBorders>
              <w:top w:val="nil"/>
              <w:left w:val="nil"/>
              <w:bottom w:val="nil"/>
              <w:right w:val="nil"/>
            </w:tcBorders>
            <w:shd w:val="clear" w:color="auto" w:fill="auto"/>
            <w:vAlign w:val="bottom"/>
          </w:tcPr>
          <w:p w14:paraId="4F3605B5" w14:textId="3DBD6920"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45,291</w:t>
            </w:r>
          </w:p>
        </w:tc>
      </w:tr>
      <w:tr w:rsidR="005D05CB" w:rsidRPr="00195A38" w14:paraId="7DC605D9" w14:textId="77777777" w:rsidTr="002530EE">
        <w:tc>
          <w:tcPr>
            <w:tcW w:w="4392" w:type="dxa"/>
            <w:vAlign w:val="bottom"/>
          </w:tcPr>
          <w:p w14:paraId="38467D89" w14:textId="77777777" w:rsidR="005D05CB" w:rsidRPr="005F767D" w:rsidRDefault="005D05CB" w:rsidP="002530EE">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587" w:type="dxa"/>
            <w:tcBorders>
              <w:top w:val="nil"/>
              <w:left w:val="nil"/>
              <w:bottom w:val="nil"/>
              <w:right w:val="nil"/>
            </w:tcBorders>
            <w:shd w:val="clear" w:color="auto" w:fill="auto"/>
            <w:vAlign w:val="bottom"/>
          </w:tcPr>
          <w:p w14:paraId="034ABB67" w14:textId="2499E96A"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65040E98" w14:textId="73B3C8AC"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67B0D58E" w14:textId="62B7BF51"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5FD8E7E" w14:textId="2DFAD391"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1,094</w:t>
            </w:r>
          </w:p>
        </w:tc>
        <w:tc>
          <w:tcPr>
            <w:tcW w:w="1134" w:type="dxa"/>
            <w:tcBorders>
              <w:top w:val="nil"/>
              <w:left w:val="nil"/>
              <w:bottom w:val="nil"/>
              <w:right w:val="nil"/>
            </w:tcBorders>
            <w:shd w:val="clear" w:color="auto" w:fill="auto"/>
            <w:vAlign w:val="bottom"/>
          </w:tcPr>
          <w:p w14:paraId="6B502C72" w14:textId="31C830D4"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1,094</w:t>
            </w:r>
          </w:p>
        </w:tc>
      </w:tr>
      <w:tr w:rsidR="005D05CB" w:rsidRPr="00195A38" w14:paraId="242AB810" w14:textId="77777777" w:rsidTr="002530EE">
        <w:tc>
          <w:tcPr>
            <w:tcW w:w="4392" w:type="dxa"/>
            <w:vAlign w:val="bottom"/>
          </w:tcPr>
          <w:p w14:paraId="30DB6087" w14:textId="77777777" w:rsidR="005D05CB" w:rsidRPr="005F767D" w:rsidRDefault="005D05CB" w:rsidP="002530EE">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587" w:type="dxa"/>
            <w:tcBorders>
              <w:top w:val="nil"/>
              <w:left w:val="nil"/>
              <w:bottom w:val="nil"/>
              <w:right w:val="nil"/>
            </w:tcBorders>
            <w:shd w:val="clear" w:color="auto" w:fill="auto"/>
            <w:vAlign w:val="bottom"/>
          </w:tcPr>
          <w:p w14:paraId="6B12D6E9" w14:textId="3F9C4567"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4CCB8781" w14:textId="1C7C9D1E"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6,233</w:t>
            </w:r>
          </w:p>
        </w:tc>
        <w:tc>
          <w:tcPr>
            <w:tcW w:w="1134" w:type="dxa"/>
            <w:tcBorders>
              <w:top w:val="nil"/>
              <w:left w:val="nil"/>
              <w:bottom w:val="nil"/>
              <w:right w:val="nil"/>
            </w:tcBorders>
            <w:shd w:val="clear" w:color="auto" w:fill="auto"/>
            <w:vAlign w:val="bottom"/>
          </w:tcPr>
          <w:p w14:paraId="371A3834" w14:textId="3E336F40"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3EB02A7" w14:textId="02378357"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(991)</w:t>
            </w:r>
          </w:p>
        </w:tc>
        <w:tc>
          <w:tcPr>
            <w:tcW w:w="1134" w:type="dxa"/>
            <w:tcBorders>
              <w:top w:val="nil"/>
              <w:left w:val="nil"/>
              <w:bottom w:val="nil"/>
              <w:right w:val="nil"/>
            </w:tcBorders>
            <w:shd w:val="clear" w:color="auto" w:fill="auto"/>
            <w:vAlign w:val="bottom"/>
          </w:tcPr>
          <w:p w14:paraId="69D17963" w14:textId="12C5D08E" w:rsidR="005D05CB" w:rsidRPr="005D05CB" w:rsidRDefault="005D05CB" w:rsidP="00855155">
            <w:pPr>
              <w:pBdr>
                <w:bottom w:val="sing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5,242</w:t>
            </w:r>
          </w:p>
        </w:tc>
      </w:tr>
      <w:tr w:rsidR="005D05CB" w:rsidRPr="00195A38" w14:paraId="610BB852" w14:textId="77777777" w:rsidTr="002530EE">
        <w:tc>
          <w:tcPr>
            <w:tcW w:w="4392" w:type="dxa"/>
            <w:vAlign w:val="bottom"/>
          </w:tcPr>
          <w:p w14:paraId="5ACAEC05" w14:textId="77777777" w:rsidR="005D05CB" w:rsidRPr="005F767D" w:rsidRDefault="005D05CB" w:rsidP="002530EE">
            <w:pPr>
              <w:jc w:val="left"/>
              <w:rPr>
                <w:rFonts w:asciiTheme="minorBidi" w:hAnsiTheme="minorBidi" w:cstheme="minorBidi"/>
                <w:sz w:val="20"/>
                <w:szCs w:val="20"/>
                <w:rtl/>
              </w:rPr>
            </w:pPr>
          </w:p>
        </w:tc>
        <w:tc>
          <w:tcPr>
            <w:tcW w:w="1587" w:type="dxa"/>
            <w:tcBorders>
              <w:top w:val="nil"/>
              <w:left w:val="nil"/>
              <w:bottom w:val="nil"/>
              <w:right w:val="nil"/>
            </w:tcBorders>
            <w:shd w:val="clear" w:color="auto" w:fill="auto"/>
            <w:vAlign w:val="bottom"/>
          </w:tcPr>
          <w:p w14:paraId="35CD6371" w14:textId="691F43A0"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236CC7E9" w14:textId="57250B34"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65,430</w:t>
            </w:r>
          </w:p>
        </w:tc>
        <w:tc>
          <w:tcPr>
            <w:tcW w:w="1134" w:type="dxa"/>
            <w:tcBorders>
              <w:top w:val="nil"/>
              <w:left w:val="nil"/>
              <w:bottom w:val="nil"/>
              <w:right w:val="nil"/>
            </w:tcBorders>
            <w:shd w:val="clear" w:color="auto" w:fill="auto"/>
            <w:vAlign w:val="bottom"/>
          </w:tcPr>
          <w:p w14:paraId="1F3DF1AA" w14:textId="4C0DE57B"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705</w:t>
            </w:r>
          </w:p>
        </w:tc>
        <w:tc>
          <w:tcPr>
            <w:tcW w:w="1276" w:type="dxa"/>
            <w:tcBorders>
              <w:top w:val="nil"/>
              <w:left w:val="nil"/>
              <w:bottom w:val="nil"/>
              <w:right w:val="nil"/>
            </w:tcBorders>
            <w:shd w:val="clear" w:color="auto" w:fill="auto"/>
            <w:vAlign w:val="bottom"/>
          </w:tcPr>
          <w:p w14:paraId="266CCD31" w14:textId="55203F9A"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(14,508)</w:t>
            </w:r>
          </w:p>
        </w:tc>
        <w:tc>
          <w:tcPr>
            <w:tcW w:w="1134" w:type="dxa"/>
            <w:tcBorders>
              <w:top w:val="nil"/>
              <w:left w:val="nil"/>
              <w:bottom w:val="nil"/>
              <w:right w:val="nil"/>
            </w:tcBorders>
            <w:shd w:val="clear" w:color="auto" w:fill="auto"/>
            <w:vAlign w:val="bottom"/>
          </w:tcPr>
          <w:p w14:paraId="3708A0C0" w14:textId="561ADE10"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51,627</w:t>
            </w:r>
          </w:p>
        </w:tc>
      </w:tr>
      <w:tr w:rsidR="005D05CB" w:rsidRPr="00195A38" w14:paraId="7998D832" w14:textId="77777777" w:rsidTr="002530EE">
        <w:tc>
          <w:tcPr>
            <w:tcW w:w="4392" w:type="dxa"/>
            <w:vAlign w:val="bottom"/>
          </w:tcPr>
          <w:p w14:paraId="19AB0213" w14:textId="77777777" w:rsidR="005D05CB" w:rsidRPr="00C95F55" w:rsidRDefault="005D05CB" w:rsidP="002530EE">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עלויות והוצאות</w:t>
            </w:r>
          </w:p>
        </w:tc>
        <w:tc>
          <w:tcPr>
            <w:tcW w:w="1587" w:type="dxa"/>
            <w:tcBorders>
              <w:top w:val="nil"/>
              <w:left w:val="nil"/>
              <w:bottom w:val="nil"/>
              <w:right w:val="nil"/>
            </w:tcBorders>
            <w:shd w:val="clear" w:color="auto" w:fill="auto"/>
            <w:vAlign w:val="bottom"/>
          </w:tcPr>
          <w:p w14:paraId="507B560A" w14:textId="77777777" w:rsidR="005D05CB" w:rsidRPr="005D05CB" w:rsidRDefault="005D05CB" w:rsidP="005D05CB">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26A08DE2" w14:textId="77777777" w:rsidR="005D05CB" w:rsidRPr="005D05CB" w:rsidRDefault="005D05CB" w:rsidP="005D05CB">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786FDF2E" w14:textId="77777777" w:rsidR="005D05CB" w:rsidRPr="005D05CB" w:rsidRDefault="005D05CB" w:rsidP="005D05CB">
            <w:pPr>
              <w:rPr>
                <w:rFonts w:asciiTheme="minorBidi" w:hAnsiTheme="minorBidi" w:cstheme="minorBidi"/>
                <w:sz w:val="20"/>
                <w:szCs w:val="20"/>
              </w:rPr>
            </w:pPr>
          </w:p>
        </w:tc>
        <w:tc>
          <w:tcPr>
            <w:tcW w:w="1276" w:type="dxa"/>
            <w:tcBorders>
              <w:top w:val="nil"/>
              <w:left w:val="nil"/>
              <w:bottom w:val="nil"/>
              <w:right w:val="nil"/>
            </w:tcBorders>
            <w:shd w:val="clear" w:color="auto" w:fill="auto"/>
            <w:vAlign w:val="bottom"/>
          </w:tcPr>
          <w:p w14:paraId="76D1DDDF" w14:textId="77777777" w:rsidR="005D05CB" w:rsidRPr="005D05CB" w:rsidRDefault="005D05CB" w:rsidP="005D05CB">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6C399F15" w14:textId="77777777" w:rsidR="005D05CB" w:rsidRPr="005D05CB" w:rsidRDefault="005D05CB" w:rsidP="005D05CB">
            <w:pPr>
              <w:rPr>
                <w:rFonts w:asciiTheme="minorBidi" w:hAnsiTheme="minorBidi" w:cstheme="minorBidi"/>
                <w:sz w:val="20"/>
                <w:szCs w:val="20"/>
              </w:rPr>
            </w:pPr>
          </w:p>
        </w:tc>
      </w:tr>
      <w:tr w:rsidR="005D05CB" w:rsidRPr="00195A38" w14:paraId="40A53795" w14:textId="77777777" w:rsidTr="002530EE">
        <w:tc>
          <w:tcPr>
            <w:tcW w:w="4392" w:type="dxa"/>
            <w:vAlign w:val="bottom"/>
          </w:tcPr>
          <w:p w14:paraId="77AAE1D5" w14:textId="77777777" w:rsidR="005D05CB" w:rsidRPr="005F767D" w:rsidRDefault="005D05CB" w:rsidP="002530EE">
            <w:pPr>
              <w:jc w:val="left"/>
              <w:rPr>
                <w:rFonts w:asciiTheme="minorBidi" w:hAnsiTheme="minorBidi" w:cstheme="minorBidi"/>
                <w:sz w:val="20"/>
                <w:szCs w:val="20"/>
                <w:rtl/>
              </w:rPr>
            </w:pPr>
            <w:r>
              <w:rPr>
                <w:rFonts w:asciiTheme="minorBidi" w:hAnsiTheme="minorBidi" w:cstheme="minorBidi" w:hint="cs"/>
                <w:sz w:val="20"/>
                <w:szCs w:val="20"/>
                <w:rtl/>
              </w:rPr>
              <w:t xml:space="preserve">עלות ההכנסות מפעילות קרנות ושותפויות השקעה ומנכסי אסטרטגיית המימוש </w:t>
            </w:r>
          </w:p>
        </w:tc>
        <w:tc>
          <w:tcPr>
            <w:tcW w:w="1587" w:type="dxa"/>
            <w:tcBorders>
              <w:top w:val="nil"/>
              <w:left w:val="nil"/>
              <w:bottom w:val="nil"/>
              <w:right w:val="nil"/>
            </w:tcBorders>
            <w:shd w:val="clear" w:color="auto" w:fill="auto"/>
            <w:vAlign w:val="bottom"/>
          </w:tcPr>
          <w:p w14:paraId="71A6A954" w14:textId="0F4239B8" w:rsidR="005D05CB" w:rsidRPr="005D05CB" w:rsidRDefault="005D05CB" w:rsidP="005D05CB">
            <w:pPr>
              <w:rPr>
                <w:rFonts w:asciiTheme="minorBidi" w:hAnsiTheme="minorBidi" w:cstheme="minorBidi"/>
                <w:sz w:val="20"/>
                <w:szCs w:val="20"/>
              </w:rPr>
            </w:pPr>
            <w:r>
              <w:rPr>
                <w:rFonts w:asciiTheme="minorBidi" w:hAnsiTheme="minorBidi" w:cstheme="minorBidi" w:hint="cs"/>
                <w:sz w:val="20"/>
                <w:szCs w:val="20"/>
                <w:rtl/>
              </w:rPr>
              <w:t>22</w:t>
            </w:r>
          </w:p>
        </w:tc>
        <w:tc>
          <w:tcPr>
            <w:tcW w:w="1075" w:type="dxa"/>
            <w:tcBorders>
              <w:top w:val="nil"/>
              <w:left w:val="nil"/>
              <w:bottom w:val="nil"/>
              <w:right w:val="nil"/>
            </w:tcBorders>
            <w:shd w:val="clear" w:color="auto" w:fill="auto"/>
            <w:vAlign w:val="bottom"/>
          </w:tcPr>
          <w:p w14:paraId="21BAEC96" w14:textId="180242F6" w:rsidR="005D05CB" w:rsidRPr="005D05CB" w:rsidRDefault="005D05CB" w:rsidP="005D05CB">
            <w:pPr>
              <w:rPr>
                <w:rFonts w:asciiTheme="minorBidi" w:hAnsiTheme="minorBidi" w:cstheme="minorBidi"/>
                <w:sz w:val="20"/>
                <w:szCs w:val="20"/>
              </w:rPr>
            </w:pPr>
            <w:r>
              <w:rPr>
                <w:rFonts w:asciiTheme="minorBidi" w:hAnsiTheme="minorBidi" w:cstheme="minorBidi" w:hint="cs"/>
                <w:sz w:val="20"/>
                <w:szCs w:val="20"/>
                <w:rtl/>
              </w:rPr>
              <w:t>9,939</w:t>
            </w:r>
          </w:p>
        </w:tc>
        <w:tc>
          <w:tcPr>
            <w:tcW w:w="1134" w:type="dxa"/>
            <w:tcBorders>
              <w:top w:val="nil"/>
              <w:left w:val="nil"/>
              <w:bottom w:val="nil"/>
              <w:right w:val="nil"/>
            </w:tcBorders>
            <w:shd w:val="clear" w:color="auto" w:fill="auto"/>
            <w:vAlign w:val="bottom"/>
          </w:tcPr>
          <w:p w14:paraId="1B12EDB8" w14:textId="5898CDC7" w:rsidR="005D05CB" w:rsidRPr="005D05CB" w:rsidRDefault="005D05CB" w:rsidP="005D05CB">
            <w:pPr>
              <w:rPr>
                <w:rFonts w:asciiTheme="minorBidi" w:hAnsiTheme="minorBidi" w:cstheme="minorBidi"/>
                <w:sz w:val="20"/>
                <w:szCs w:val="20"/>
              </w:rPr>
            </w:pPr>
            <w:r>
              <w:rPr>
                <w:rFonts w:asciiTheme="minorBidi" w:hAnsiTheme="minorBidi" w:cstheme="minorBidi" w:hint="cs"/>
                <w:sz w:val="20"/>
                <w:szCs w:val="20"/>
                <w:rtl/>
              </w:rPr>
              <w:t>770</w:t>
            </w:r>
          </w:p>
        </w:tc>
        <w:tc>
          <w:tcPr>
            <w:tcW w:w="1276" w:type="dxa"/>
            <w:tcBorders>
              <w:top w:val="nil"/>
              <w:left w:val="nil"/>
              <w:bottom w:val="nil"/>
              <w:right w:val="nil"/>
            </w:tcBorders>
            <w:shd w:val="clear" w:color="auto" w:fill="auto"/>
            <w:vAlign w:val="bottom"/>
          </w:tcPr>
          <w:p w14:paraId="40365A4D" w14:textId="4B588881" w:rsidR="005D05CB" w:rsidRPr="005D05CB" w:rsidRDefault="005D05CB" w:rsidP="005D05CB">
            <w:pPr>
              <w:rPr>
                <w:rFonts w:asciiTheme="minorBidi" w:hAnsiTheme="minorBidi" w:cstheme="minorBidi"/>
                <w:sz w:val="20"/>
                <w:szCs w:val="20"/>
              </w:rPr>
            </w:pPr>
            <w:r>
              <w:rPr>
                <w:rFonts w:asciiTheme="minorBidi" w:hAnsiTheme="minorBidi" w:cstheme="minorBidi" w:hint="cs"/>
                <w:sz w:val="20"/>
                <w:szCs w:val="20"/>
                <w:rtl/>
              </w:rPr>
              <w:t>(8,383)</w:t>
            </w:r>
          </w:p>
        </w:tc>
        <w:tc>
          <w:tcPr>
            <w:tcW w:w="1134" w:type="dxa"/>
            <w:tcBorders>
              <w:top w:val="nil"/>
              <w:left w:val="nil"/>
              <w:bottom w:val="nil"/>
              <w:right w:val="nil"/>
            </w:tcBorders>
            <w:shd w:val="clear" w:color="auto" w:fill="auto"/>
            <w:vAlign w:val="bottom"/>
          </w:tcPr>
          <w:p w14:paraId="00330721" w14:textId="6AE6A060" w:rsidR="005D05CB" w:rsidRPr="005D05CB" w:rsidRDefault="005D05CB" w:rsidP="005D05CB">
            <w:pPr>
              <w:rPr>
                <w:rFonts w:asciiTheme="minorBidi" w:hAnsiTheme="minorBidi" w:cstheme="minorBidi"/>
                <w:b/>
                <w:bCs/>
                <w:sz w:val="20"/>
                <w:szCs w:val="20"/>
              </w:rPr>
            </w:pPr>
            <w:r w:rsidRPr="005D05CB">
              <w:rPr>
                <w:rFonts w:asciiTheme="minorBidi" w:hAnsiTheme="minorBidi" w:cstheme="minorBidi" w:hint="cs"/>
                <w:b/>
                <w:bCs/>
                <w:sz w:val="20"/>
                <w:szCs w:val="20"/>
                <w:rtl/>
              </w:rPr>
              <w:t>2,348</w:t>
            </w:r>
          </w:p>
        </w:tc>
      </w:tr>
      <w:tr w:rsidR="005D05CB" w:rsidRPr="00195A38" w14:paraId="16C749D9" w14:textId="77777777" w:rsidTr="002530EE">
        <w:tc>
          <w:tcPr>
            <w:tcW w:w="4392" w:type="dxa"/>
            <w:vAlign w:val="bottom"/>
          </w:tcPr>
          <w:p w14:paraId="1D522A9F" w14:textId="77777777" w:rsidR="005D05CB" w:rsidRPr="00C95F55" w:rsidRDefault="005D05CB" w:rsidP="002530EE">
            <w:pPr>
              <w:jc w:val="left"/>
              <w:rPr>
                <w:rFonts w:asciiTheme="minorBidi" w:hAnsiTheme="minorBidi" w:cstheme="minorBidi"/>
                <w:sz w:val="20"/>
                <w:szCs w:val="20"/>
                <w:rtl/>
              </w:rPr>
            </w:pPr>
            <w:r>
              <w:rPr>
                <w:rFonts w:asciiTheme="minorBidi" w:hAnsiTheme="minorBidi" w:cstheme="minorBidi" w:hint="cs"/>
                <w:sz w:val="20"/>
                <w:szCs w:val="20"/>
                <w:rtl/>
              </w:rPr>
              <w:t>הוצאות הנהלה וכלליות ואחרות</w:t>
            </w:r>
          </w:p>
        </w:tc>
        <w:tc>
          <w:tcPr>
            <w:tcW w:w="1587" w:type="dxa"/>
            <w:tcBorders>
              <w:top w:val="nil"/>
              <w:left w:val="nil"/>
              <w:bottom w:val="nil"/>
              <w:right w:val="nil"/>
            </w:tcBorders>
            <w:shd w:val="clear" w:color="auto" w:fill="auto"/>
            <w:vAlign w:val="bottom"/>
          </w:tcPr>
          <w:p w14:paraId="7439CF4E" w14:textId="300C9F32"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(250)</w:t>
            </w:r>
          </w:p>
        </w:tc>
        <w:tc>
          <w:tcPr>
            <w:tcW w:w="1075" w:type="dxa"/>
            <w:tcBorders>
              <w:top w:val="nil"/>
              <w:left w:val="nil"/>
              <w:bottom w:val="nil"/>
              <w:right w:val="nil"/>
            </w:tcBorders>
            <w:shd w:val="clear" w:color="auto" w:fill="auto"/>
            <w:vAlign w:val="bottom"/>
          </w:tcPr>
          <w:p w14:paraId="68D2D05B" w14:textId="25BBD394"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(1,200)</w:t>
            </w:r>
          </w:p>
        </w:tc>
        <w:tc>
          <w:tcPr>
            <w:tcW w:w="1134" w:type="dxa"/>
            <w:tcBorders>
              <w:top w:val="nil"/>
              <w:left w:val="nil"/>
              <w:bottom w:val="nil"/>
              <w:right w:val="nil"/>
            </w:tcBorders>
            <w:shd w:val="clear" w:color="auto" w:fill="auto"/>
            <w:vAlign w:val="bottom"/>
          </w:tcPr>
          <w:p w14:paraId="7A9017FC" w14:textId="791B27AD"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4F51217" w14:textId="079A0C33"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1,853</w:t>
            </w:r>
          </w:p>
        </w:tc>
        <w:tc>
          <w:tcPr>
            <w:tcW w:w="1134" w:type="dxa"/>
            <w:tcBorders>
              <w:top w:val="nil"/>
              <w:left w:val="nil"/>
              <w:bottom w:val="nil"/>
              <w:right w:val="nil"/>
            </w:tcBorders>
            <w:shd w:val="clear" w:color="auto" w:fill="auto"/>
            <w:vAlign w:val="bottom"/>
          </w:tcPr>
          <w:p w14:paraId="48C3B36D" w14:textId="1B2AD416" w:rsidR="005D05CB" w:rsidRPr="005D05CB" w:rsidRDefault="005D05CB" w:rsidP="00855155">
            <w:pPr>
              <w:pBdr>
                <w:bottom w:val="sing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403</w:t>
            </w:r>
          </w:p>
        </w:tc>
      </w:tr>
      <w:tr w:rsidR="005D05CB" w:rsidRPr="00195A38" w14:paraId="4AF027AD" w14:textId="77777777" w:rsidTr="002530EE">
        <w:tc>
          <w:tcPr>
            <w:tcW w:w="4392" w:type="dxa"/>
            <w:vAlign w:val="bottom"/>
          </w:tcPr>
          <w:p w14:paraId="7668B6DC" w14:textId="77777777" w:rsidR="005D05CB" w:rsidRPr="005F767D" w:rsidRDefault="005D05CB" w:rsidP="002530EE">
            <w:pPr>
              <w:jc w:val="left"/>
              <w:rPr>
                <w:rFonts w:asciiTheme="minorBidi" w:hAnsiTheme="minorBidi" w:cstheme="minorBidi"/>
                <w:b/>
                <w:bCs/>
                <w:sz w:val="20"/>
                <w:szCs w:val="20"/>
                <w:rtl/>
              </w:rPr>
            </w:pPr>
          </w:p>
        </w:tc>
        <w:tc>
          <w:tcPr>
            <w:tcW w:w="1587" w:type="dxa"/>
            <w:tcBorders>
              <w:top w:val="nil"/>
              <w:left w:val="nil"/>
              <w:bottom w:val="nil"/>
              <w:right w:val="nil"/>
            </w:tcBorders>
            <w:shd w:val="clear" w:color="auto" w:fill="auto"/>
            <w:vAlign w:val="bottom"/>
          </w:tcPr>
          <w:p w14:paraId="2A3C1C7F" w14:textId="6C534299"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(228)</w:t>
            </w:r>
          </w:p>
        </w:tc>
        <w:tc>
          <w:tcPr>
            <w:tcW w:w="1075" w:type="dxa"/>
            <w:tcBorders>
              <w:top w:val="nil"/>
              <w:left w:val="nil"/>
              <w:bottom w:val="nil"/>
              <w:right w:val="nil"/>
            </w:tcBorders>
            <w:shd w:val="clear" w:color="auto" w:fill="auto"/>
            <w:vAlign w:val="bottom"/>
          </w:tcPr>
          <w:p w14:paraId="5F1DF04D" w14:textId="1376A5AD"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8,739</w:t>
            </w:r>
          </w:p>
        </w:tc>
        <w:tc>
          <w:tcPr>
            <w:tcW w:w="1134" w:type="dxa"/>
            <w:tcBorders>
              <w:top w:val="nil"/>
              <w:left w:val="nil"/>
              <w:bottom w:val="nil"/>
              <w:right w:val="nil"/>
            </w:tcBorders>
            <w:shd w:val="clear" w:color="auto" w:fill="auto"/>
            <w:vAlign w:val="bottom"/>
          </w:tcPr>
          <w:p w14:paraId="1A98B4B5" w14:textId="0BE02C29"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770</w:t>
            </w:r>
          </w:p>
        </w:tc>
        <w:tc>
          <w:tcPr>
            <w:tcW w:w="1276" w:type="dxa"/>
            <w:tcBorders>
              <w:top w:val="nil"/>
              <w:left w:val="nil"/>
              <w:bottom w:val="nil"/>
              <w:right w:val="nil"/>
            </w:tcBorders>
            <w:shd w:val="clear" w:color="auto" w:fill="auto"/>
            <w:vAlign w:val="bottom"/>
          </w:tcPr>
          <w:p w14:paraId="6F594B75" w14:textId="548DDDD3" w:rsidR="005D05CB" w:rsidRPr="005D05CB" w:rsidRDefault="005D05CB" w:rsidP="005D05CB">
            <w:pPr>
              <w:rPr>
                <w:rFonts w:asciiTheme="minorBidi" w:hAnsiTheme="minorBidi" w:cstheme="minorBidi"/>
                <w:sz w:val="20"/>
                <w:szCs w:val="20"/>
                <w:rtl/>
              </w:rPr>
            </w:pPr>
            <w:r>
              <w:rPr>
                <w:rFonts w:asciiTheme="minorBidi" w:hAnsiTheme="minorBidi" w:cstheme="minorBidi" w:hint="cs"/>
                <w:sz w:val="20"/>
                <w:szCs w:val="20"/>
                <w:rtl/>
              </w:rPr>
              <w:t>(6,530)</w:t>
            </w:r>
          </w:p>
        </w:tc>
        <w:tc>
          <w:tcPr>
            <w:tcW w:w="1134" w:type="dxa"/>
            <w:tcBorders>
              <w:top w:val="nil"/>
              <w:left w:val="nil"/>
              <w:bottom w:val="nil"/>
              <w:right w:val="nil"/>
            </w:tcBorders>
            <w:shd w:val="clear" w:color="auto" w:fill="auto"/>
            <w:vAlign w:val="bottom"/>
          </w:tcPr>
          <w:p w14:paraId="4FB0C130" w14:textId="68BA845F"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2,751</w:t>
            </w:r>
          </w:p>
        </w:tc>
      </w:tr>
      <w:tr w:rsidR="005D05CB" w:rsidRPr="00195A38" w14:paraId="5001246B" w14:textId="77777777" w:rsidTr="002530EE">
        <w:tc>
          <w:tcPr>
            <w:tcW w:w="4392" w:type="dxa"/>
            <w:vAlign w:val="bottom"/>
          </w:tcPr>
          <w:p w14:paraId="7A2EFE7F" w14:textId="77777777" w:rsidR="005D05CB" w:rsidRPr="00C95F55" w:rsidRDefault="005D05CB" w:rsidP="002530EE">
            <w:pPr>
              <w:jc w:val="left"/>
              <w:rPr>
                <w:rFonts w:asciiTheme="minorBidi" w:hAnsiTheme="minorBidi" w:cstheme="minorBidi"/>
                <w:b/>
                <w:bCs/>
                <w:sz w:val="20"/>
                <w:szCs w:val="20"/>
                <w:rtl/>
              </w:rPr>
            </w:pPr>
            <w:r>
              <w:rPr>
                <w:rFonts w:asciiTheme="minorBidi" w:hAnsiTheme="minorBidi" w:cstheme="minorBidi"/>
                <w:sz w:val="20"/>
                <w:szCs w:val="20"/>
                <w:rtl/>
              </w:rPr>
              <w:br/>
            </w:r>
            <w:r w:rsidRPr="00C95F55">
              <w:rPr>
                <w:rFonts w:asciiTheme="minorBidi" w:hAnsiTheme="minorBidi" w:cstheme="minorBidi" w:hint="cs"/>
                <w:b/>
                <w:bCs/>
                <w:sz w:val="20"/>
                <w:szCs w:val="20"/>
                <w:rtl/>
              </w:rPr>
              <w:t>רווח תפעולי</w:t>
            </w:r>
          </w:p>
        </w:tc>
        <w:tc>
          <w:tcPr>
            <w:tcW w:w="1587" w:type="dxa"/>
            <w:tcBorders>
              <w:top w:val="nil"/>
              <w:left w:val="nil"/>
              <w:bottom w:val="nil"/>
              <w:right w:val="nil"/>
            </w:tcBorders>
            <w:shd w:val="clear" w:color="auto" w:fill="auto"/>
            <w:vAlign w:val="bottom"/>
          </w:tcPr>
          <w:p w14:paraId="77E6487E" w14:textId="19344AB2"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228</w:t>
            </w:r>
          </w:p>
        </w:tc>
        <w:tc>
          <w:tcPr>
            <w:tcW w:w="1075" w:type="dxa"/>
            <w:tcBorders>
              <w:top w:val="nil"/>
              <w:left w:val="nil"/>
              <w:bottom w:val="nil"/>
              <w:right w:val="nil"/>
            </w:tcBorders>
            <w:shd w:val="clear" w:color="auto" w:fill="auto"/>
            <w:vAlign w:val="bottom"/>
          </w:tcPr>
          <w:p w14:paraId="5877FB70" w14:textId="6671E0D6"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56,691</w:t>
            </w:r>
          </w:p>
        </w:tc>
        <w:tc>
          <w:tcPr>
            <w:tcW w:w="1134" w:type="dxa"/>
            <w:tcBorders>
              <w:top w:val="nil"/>
              <w:left w:val="nil"/>
              <w:bottom w:val="nil"/>
              <w:right w:val="nil"/>
            </w:tcBorders>
            <w:shd w:val="clear" w:color="auto" w:fill="auto"/>
            <w:vAlign w:val="bottom"/>
          </w:tcPr>
          <w:p w14:paraId="0DF5E6A9" w14:textId="2B4D4EFD"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(65)</w:t>
            </w:r>
          </w:p>
        </w:tc>
        <w:tc>
          <w:tcPr>
            <w:tcW w:w="1276" w:type="dxa"/>
            <w:tcBorders>
              <w:top w:val="nil"/>
              <w:left w:val="nil"/>
              <w:bottom w:val="nil"/>
              <w:right w:val="nil"/>
            </w:tcBorders>
            <w:shd w:val="clear" w:color="auto" w:fill="auto"/>
            <w:vAlign w:val="bottom"/>
          </w:tcPr>
          <w:p w14:paraId="2D9E953F" w14:textId="4EA07D08"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(7,978)</w:t>
            </w:r>
          </w:p>
        </w:tc>
        <w:tc>
          <w:tcPr>
            <w:tcW w:w="1134" w:type="dxa"/>
            <w:tcBorders>
              <w:top w:val="nil"/>
              <w:left w:val="nil"/>
              <w:bottom w:val="nil"/>
              <w:right w:val="nil"/>
            </w:tcBorders>
            <w:shd w:val="clear" w:color="auto" w:fill="auto"/>
            <w:vAlign w:val="bottom"/>
          </w:tcPr>
          <w:p w14:paraId="37D0600A" w14:textId="18DF6DE5" w:rsidR="005D05CB" w:rsidRPr="005D05CB" w:rsidRDefault="005D05CB" w:rsidP="005D05CB">
            <w:pPr>
              <w:rPr>
                <w:rFonts w:asciiTheme="minorBidi" w:hAnsiTheme="minorBidi" w:cstheme="minorBidi"/>
                <w:b/>
                <w:bCs/>
                <w:sz w:val="20"/>
                <w:szCs w:val="20"/>
                <w:rtl/>
              </w:rPr>
            </w:pPr>
            <w:r w:rsidRPr="005D05CB">
              <w:rPr>
                <w:rFonts w:asciiTheme="minorBidi" w:hAnsiTheme="minorBidi" w:cstheme="minorBidi" w:hint="cs"/>
                <w:b/>
                <w:bCs/>
                <w:sz w:val="20"/>
                <w:szCs w:val="20"/>
                <w:rtl/>
              </w:rPr>
              <w:t>48,876</w:t>
            </w:r>
          </w:p>
        </w:tc>
      </w:tr>
      <w:tr w:rsidR="005D05CB" w:rsidRPr="00195A38" w14:paraId="04144BD0" w14:textId="77777777" w:rsidTr="002530EE">
        <w:tc>
          <w:tcPr>
            <w:tcW w:w="4392" w:type="dxa"/>
            <w:vAlign w:val="bottom"/>
          </w:tcPr>
          <w:p w14:paraId="56DEECF8" w14:textId="77777777" w:rsidR="005D05CB" w:rsidRPr="005F767D" w:rsidRDefault="005D05CB" w:rsidP="002530EE">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הוצאות מימון, נטו</w:t>
            </w:r>
          </w:p>
        </w:tc>
        <w:tc>
          <w:tcPr>
            <w:tcW w:w="1587" w:type="dxa"/>
            <w:tcBorders>
              <w:top w:val="nil"/>
              <w:left w:val="nil"/>
              <w:bottom w:val="nil"/>
              <w:right w:val="nil"/>
            </w:tcBorders>
            <w:shd w:val="clear" w:color="auto" w:fill="auto"/>
            <w:vAlign w:val="bottom"/>
          </w:tcPr>
          <w:p w14:paraId="4135C69A" w14:textId="06225B78"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4</w:t>
            </w:r>
          </w:p>
        </w:tc>
        <w:tc>
          <w:tcPr>
            <w:tcW w:w="1075" w:type="dxa"/>
            <w:tcBorders>
              <w:top w:val="nil"/>
              <w:left w:val="nil"/>
              <w:bottom w:val="nil"/>
              <w:right w:val="nil"/>
            </w:tcBorders>
            <w:shd w:val="clear" w:color="auto" w:fill="auto"/>
            <w:vAlign w:val="bottom"/>
          </w:tcPr>
          <w:p w14:paraId="4710D9FC" w14:textId="71FFB702"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7,300</w:t>
            </w:r>
          </w:p>
        </w:tc>
        <w:tc>
          <w:tcPr>
            <w:tcW w:w="1134" w:type="dxa"/>
            <w:tcBorders>
              <w:top w:val="nil"/>
              <w:left w:val="nil"/>
              <w:bottom w:val="nil"/>
              <w:right w:val="nil"/>
            </w:tcBorders>
            <w:shd w:val="clear" w:color="auto" w:fill="auto"/>
            <w:vAlign w:val="bottom"/>
          </w:tcPr>
          <w:p w14:paraId="6C8782CB" w14:textId="52301E4C"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702</w:t>
            </w:r>
          </w:p>
        </w:tc>
        <w:tc>
          <w:tcPr>
            <w:tcW w:w="1276" w:type="dxa"/>
            <w:tcBorders>
              <w:top w:val="nil"/>
              <w:left w:val="nil"/>
              <w:bottom w:val="nil"/>
              <w:right w:val="nil"/>
            </w:tcBorders>
            <w:shd w:val="clear" w:color="auto" w:fill="auto"/>
            <w:vAlign w:val="bottom"/>
          </w:tcPr>
          <w:p w14:paraId="25B19551" w14:textId="5AE9111B" w:rsidR="005D05CB" w:rsidRPr="005D05CB" w:rsidRDefault="005D05CB" w:rsidP="00855155">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(7,831)</w:t>
            </w:r>
          </w:p>
        </w:tc>
        <w:tc>
          <w:tcPr>
            <w:tcW w:w="1134" w:type="dxa"/>
            <w:tcBorders>
              <w:top w:val="nil"/>
              <w:left w:val="nil"/>
              <w:bottom w:val="nil"/>
              <w:right w:val="nil"/>
            </w:tcBorders>
            <w:shd w:val="clear" w:color="auto" w:fill="auto"/>
            <w:vAlign w:val="bottom"/>
          </w:tcPr>
          <w:p w14:paraId="28BA09BC" w14:textId="071B8DC6" w:rsidR="005D05CB" w:rsidRPr="005D05CB" w:rsidRDefault="005D05CB" w:rsidP="00855155">
            <w:pPr>
              <w:pBdr>
                <w:bottom w:val="single" w:sz="4" w:space="1" w:color="auto"/>
              </w:pBdr>
              <w:rPr>
                <w:rFonts w:asciiTheme="minorBidi" w:hAnsiTheme="minorBidi" w:cstheme="minorBidi"/>
                <w:sz w:val="20"/>
                <w:szCs w:val="20"/>
                <w:rtl/>
              </w:rPr>
            </w:pPr>
            <w:r w:rsidRPr="005D05CB">
              <w:rPr>
                <w:rFonts w:asciiTheme="minorBidi" w:hAnsiTheme="minorBidi" w:cstheme="minorBidi" w:hint="cs"/>
                <w:b/>
                <w:bCs/>
                <w:sz w:val="20"/>
                <w:szCs w:val="20"/>
                <w:rtl/>
              </w:rPr>
              <w:t>175</w:t>
            </w:r>
          </w:p>
        </w:tc>
      </w:tr>
      <w:tr w:rsidR="005D05CB" w:rsidRPr="00195A38" w14:paraId="42D73896" w14:textId="77777777" w:rsidTr="002530EE">
        <w:tc>
          <w:tcPr>
            <w:tcW w:w="4392" w:type="dxa"/>
            <w:vAlign w:val="bottom"/>
          </w:tcPr>
          <w:p w14:paraId="19AD2E3A" w14:textId="77777777" w:rsidR="005D05CB" w:rsidRPr="00C95F55" w:rsidRDefault="005D05CB" w:rsidP="002530EE">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רווחי המגזר לפני מס</w:t>
            </w:r>
          </w:p>
        </w:tc>
        <w:tc>
          <w:tcPr>
            <w:tcW w:w="1587" w:type="dxa"/>
            <w:tcBorders>
              <w:top w:val="nil"/>
              <w:left w:val="nil"/>
              <w:bottom w:val="nil"/>
              <w:right w:val="nil"/>
            </w:tcBorders>
            <w:shd w:val="clear" w:color="auto" w:fill="auto"/>
            <w:vAlign w:val="bottom"/>
          </w:tcPr>
          <w:p w14:paraId="23D31B5F" w14:textId="46F28AEA" w:rsidR="005D05CB" w:rsidRPr="005D05CB" w:rsidRDefault="005D05CB" w:rsidP="00855155">
            <w:pPr>
              <w:pBdr>
                <w:bottom w:val="doub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224</w:t>
            </w:r>
          </w:p>
        </w:tc>
        <w:tc>
          <w:tcPr>
            <w:tcW w:w="1075" w:type="dxa"/>
            <w:tcBorders>
              <w:top w:val="nil"/>
              <w:left w:val="nil"/>
              <w:bottom w:val="nil"/>
              <w:right w:val="nil"/>
            </w:tcBorders>
            <w:shd w:val="clear" w:color="auto" w:fill="auto"/>
            <w:vAlign w:val="bottom"/>
          </w:tcPr>
          <w:p w14:paraId="74CDDD1B" w14:textId="48C78ACB" w:rsidR="005D05CB" w:rsidRPr="005D05CB" w:rsidRDefault="005D05CB" w:rsidP="00855155">
            <w:pPr>
              <w:pBdr>
                <w:bottom w:val="doub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49,391</w:t>
            </w:r>
          </w:p>
        </w:tc>
        <w:tc>
          <w:tcPr>
            <w:tcW w:w="1134" w:type="dxa"/>
            <w:tcBorders>
              <w:top w:val="nil"/>
              <w:left w:val="nil"/>
              <w:bottom w:val="nil"/>
              <w:right w:val="nil"/>
            </w:tcBorders>
            <w:shd w:val="clear" w:color="auto" w:fill="auto"/>
            <w:vAlign w:val="bottom"/>
          </w:tcPr>
          <w:p w14:paraId="18A84D99" w14:textId="241A3D95" w:rsidR="005D05CB" w:rsidRPr="005D05CB" w:rsidRDefault="005D05CB" w:rsidP="00855155">
            <w:pPr>
              <w:pBdr>
                <w:bottom w:val="doub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(767)</w:t>
            </w:r>
          </w:p>
        </w:tc>
        <w:tc>
          <w:tcPr>
            <w:tcW w:w="1276" w:type="dxa"/>
            <w:tcBorders>
              <w:top w:val="nil"/>
              <w:left w:val="nil"/>
              <w:bottom w:val="nil"/>
              <w:right w:val="nil"/>
            </w:tcBorders>
            <w:shd w:val="clear" w:color="auto" w:fill="auto"/>
            <w:vAlign w:val="bottom"/>
          </w:tcPr>
          <w:p w14:paraId="0BB59292" w14:textId="6722FCDF" w:rsidR="005D05CB" w:rsidRPr="005D05CB" w:rsidRDefault="005D05CB" w:rsidP="00855155">
            <w:pPr>
              <w:pBdr>
                <w:bottom w:val="doub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(147)</w:t>
            </w:r>
          </w:p>
        </w:tc>
        <w:tc>
          <w:tcPr>
            <w:tcW w:w="1134" w:type="dxa"/>
            <w:tcBorders>
              <w:top w:val="nil"/>
              <w:left w:val="nil"/>
              <w:bottom w:val="nil"/>
              <w:right w:val="nil"/>
            </w:tcBorders>
            <w:shd w:val="clear" w:color="auto" w:fill="auto"/>
            <w:vAlign w:val="bottom"/>
          </w:tcPr>
          <w:p w14:paraId="4FC4900E" w14:textId="58007610" w:rsidR="005D05CB" w:rsidRPr="005D05CB" w:rsidRDefault="005D05CB" w:rsidP="00855155">
            <w:pPr>
              <w:pBdr>
                <w:bottom w:val="double" w:sz="4" w:space="1" w:color="auto"/>
              </w:pBdr>
              <w:rPr>
                <w:rFonts w:asciiTheme="minorBidi" w:hAnsiTheme="minorBidi" w:cstheme="minorBidi"/>
                <w:b/>
                <w:bCs/>
                <w:sz w:val="20"/>
                <w:szCs w:val="20"/>
                <w:rtl/>
              </w:rPr>
            </w:pPr>
            <w:r w:rsidRPr="005D05CB">
              <w:rPr>
                <w:rFonts w:asciiTheme="minorBidi" w:hAnsiTheme="minorBidi" w:cstheme="minorBidi" w:hint="cs"/>
                <w:b/>
                <w:bCs/>
                <w:sz w:val="20"/>
                <w:szCs w:val="20"/>
                <w:rtl/>
              </w:rPr>
              <w:t>48,701</w:t>
            </w:r>
          </w:p>
        </w:tc>
      </w:tr>
    </w:tbl>
    <w:tbl>
      <w:tblPr>
        <w:tblStyle w:val="afd"/>
        <w:tblpPr w:leftFromText="180" w:rightFromText="180" w:vertAnchor="page" w:horzAnchor="margin" w:tblpY="8437"/>
        <w:bidiVisua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נתונים לפי מגזרי פעילות לתקופה של שלושה חודשים שהסתיימה יהום 30 בספטמבר 2022 (בלתי מבוקר)"/>
      </w:tblPr>
      <w:tblGrid>
        <w:gridCol w:w="4392"/>
        <w:gridCol w:w="1587"/>
        <w:gridCol w:w="1075"/>
        <w:gridCol w:w="1134"/>
        <w:gridCol w:w="1276"/>
        <w:gridCol w:w="1134"/>
      </w:tblGrid>
      <w:tr w:rsidR="00855155" w:rsidRPr="00714FB5" w14:paraId="7A07E9DE" w14:textId="77777777" w:rsidTr="00855155">
        <w:trPr>
          <w:tblHeader/>
        </w:trPr>
        <w:tc>
          <w:tcPr>
            <w:tcW w:w="4392" w:type="dxa"/>
            <w:vAlign w:val="bottom"/>
          </w:tcPr>
          <w:p w14:paraId="561E4AB4" w14:textId="77777777" w:rsidR="00855155" w:rsidRPr="00714FB5" w:rsidRDefault="00855155" w:rsidP="00855155">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587" w:type="dxa"/>
            <w:vAlign w:val="bottom"/>
          </w:tcPr>
          <w:p w14:paraId="6324BF6B"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נכסי אסטרטגיית</w:t>
            </w:r>
            <w:r>
              <w:rPr>
                <w:rFonts w:asciiTheme="minorBidi" w:hAnsiTheme="minorBidi" w:cstheme="minorBidi" w:hint="cs"/>
                <w:b/>
                <w:bCs/>
                <w:spacing w:val="70"/>
                <w:sz w:val="20"/>
                <w:szCs w:val="20"/>
                <w:rtl/>
              </w:rPr>
              <w:t xml:space="preserve"> </w:t>
            </w:r>
            <w:r w:rsidRPr="00AF3A4C">
              <w:rPr>
                <w:rFonts w:asciiTheme="minorBidi" w:hAnsiTheme="minorBidi" w:cstheme="minorBidi" w:hint="cs"/>
                <w:b/>
                <w:bCs/>
                <w:sz w:val="20"/>
                <w:szCs w:val="20"/>
                <w:rtl/>
              </w:rPr>
              <w:t>המימוש</w:t>
            </w:r>
          </w:p>
          <w:p w14:paraId="13D05885"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5" w:type="dxa"/>
            <w:vAlign w:val="bottom"/>
          </w:tcPr>
          <w:p w14:paraId="3AE0A854"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דיור להשכרה</w:t>
            </w:r>
          </w:p>
          <w:p w14:paraId="57A67954"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28896B0D"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אחרים</w:t>
            </w:r>
          </w:p>
          <w:p w14:paraId="3ADC9BE7"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76" w:type="dxa"/>
            <w:vAlign w:val="bottom"/>
          </w:tcPr>
          <w:p w14:paraId="3C55C004"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40B41DCA"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58E79B09"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48337B24" w14:textId="77777777" w:rsidR="00855155" w:rsidRPr="00714FB5" w:rsidRDefault="00855155" w:rsidP="00855155">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855155" w:rsidRPr="00195A38" w14:paraId="1233BCD7" w14:textId="77777777" w:rsidTr="00855155">
        <w:tc>
          <w:tcPr>
            <w:tcW w:w="4392" w:type="dxa"/>
            <w:vAlign w:val="bottom"/>
          </w:tcPr>
          <w:p w14:paraId="1CA3E907" w14:textId="30D16139" w:rsidR="00855155" w:rsidRPr="00C95F55" w:rsidRDefault="00855155" w:rsidP="00855155">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 xml:space="preserve">לתקופה של </w:t>
            </w:r>
            <w:r>
              <w:rPr>
                <w:rFonts w:asciiTheme="minorBidi" w:hAnsiTheme="minorBidi" w:cstheme="minorBidi" w:hint="cs"/>
                <w:b/>
                <w:bCs/>
                <w:sz w:val="20"/>
                <w:szCs w:val="20"/>
                <w:rtl/>
              </w:rPr>
              <w:t>שלושה</w:t>
            </w:r>
            <w:r w:rsidRPr="00C95F55">
              <w:rPr>
                <w:rFonts w:asciiTheme="minorBidi" w:hAnsiTheme="minorBidi" w:cstheme="minorBidi" w:hint="cs"/>
                <w:b/>
                <w:bCs/>
                <w:sz w:val="20"/>
                <w:szCs w:val="20"/>
                <w:rtl/>
              </w:rPr>
              <w:t xml:space="preserve"> חודשים שהסתיימה ביום 30 בספטמבר 2021 (בלתי מבוקר)</w:t>
            </w:r>
          </w:p>
        </w:tc>
        <w:tc>
          <w:tcPr>
            <w:tcW w:w="1587" w:type="dxa"/>
            <w:tcBorders>
              <w:top w:val="nil"/>
              <w:left w:val="nil"/>
              <w:bottom w:val="nil"/>
              <w:right w:val="nil"/>
            </w:tcBorders>
            <w:shd w:val="clear" w:color="auto" w:fill="auto"/>
            <w:vAlign w:val="bottom"/>
          </w:tcPr>
          <w:p w14:paraId="572F834A" w14:textId="77777777" w:rsidR="00855155" w:rsidRPr="00195A38" w:rsidRDefault="00855155" w:rsidP="00855155">
            <w:pPr>
              <w:jc w:val="left"/>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54CC8E3D" w14:textId="77777777" w:rsidR="00855155" w:rsidRPr="00195A38" w:rsidRDefault="00855155" w:rsidP="00855155">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679AAA1" w14:textId="77777777" w:rsidR="00855155" w:rsidRPr="00195A38" w:rsidRDefault="00855155" w:rsidP="00855155">
            <w:pPr>
              <w:jc w:val="left"/>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4493AE9E" w14:textId="77777777" w:rsidR="00855155" w:rsidRPr="00195A38" w:rsidRDefault="00855155" w:rsidP="00855155">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709EABDA" w14:textId="77777777" w:rsidR="00855155" w:rsidRPr="00195A38" w:rsidRDefault="00855155" w:rsidP="00855155">
            <w:pPr>
              <w:jc w:val="left"/>
              <w:rPr>
                <w:rFonts w:asciiTheme="minorBidi" w:hAnsiTheme="minorBidi" w:cstheme="minorBidi"/>
                <w:sz w:val="20"/>
                <w:szCs w:val="20"/>
                <w:rtl/>
              </w:rPr>
            </w:pPr>
          </w:p>
        </w:tc>
      </w:tr>
      <w:tr w:rsidR="00855155" w:rsidRPr="00195A38" w14:paraId="40B97F00" w14:textId="77777777" w:rsidTr="00855155">
        <w:tc>
          <w:tcPr>
            <w:tcW w:w="4392" w:type="dxa"/>
            <w:vAlign w:val="bottom"/>
          </w:tcPr>
          <w:p w14:paraId="65E03448" w14:textId="77777777" w:rsidR="00855155" w:rsidRPr="00EC392F" w:rsidRDefault="00855155" w:rsidP="00855155">
            <w:pPr>
              <w:jc w:val="left"/>
              <w:rPr>
                <w:rFonts w:asciiTheme="minorBidi" w:hAnsiTheme="minorBidi" w:cstheme="minorBidi"/>
                <w:b/>
                <w:bCs/>
                <w:sz w:val="20"/>
                <w:szCs w:val="20"/>
                <w:rtl/>
              </w:rPr>
            </w:pPr>
            <w:r>
              <w:rPr>
                <w:rFonts w:asciiTheme="minorBidi" w:hAnsiTheme="minorBidi" w:cstheme="minorBidi"/>
                <w:b/>
                <w:bCs/>
                <w:sz w:val="20"/>
                <w:szCs w:val="20"/>
                <w:rtl/>
              </w:rPr>
              <w:br/>
            </w:r>
            <w:r>
              <w:rPr>
                <w:rFonts w:asciiTheme="minorBidi" w:hAnsiTheme="minorBidi" w:cstheme="minorBidi" w:hint="cs"/>
                <w:b/>
                <w:bCs/>
                <w:sz w:val="20"/>
                <w:szCs w:val="20"/>
                <w:rtl/>
              </w:rPr>
              <w:t>הכנסות</w:t>
            </w:r>
          </w:p>
        </w:tc>
        <w:tc>
          <w:tcPr>
            <w:tcW w:w="1587" w:type="dxa"/>
            <w:tcBorders>
              <w:top w:val="nil"/>
              <w:left w:val="nil"/>
              <w:bottom w:val="nil"/>
              <w:right w:val="nil"/>
            </w:tcBorders>
            <w:shd w:val="clear" w:color="auto" w:fill="auto"/>
            <w:vAlign w:val="bottom"/>
          </w:tcPr>
          <w:p w14:paraId="6542A67D" w14:textId="77777777" w:rsidR="00855155" w:rsidRPr="00195A38" w:rsidRDefault="00855155" w:rsidP="00855155">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48F9FEAC" w14:textId="77777777" w:rsidR="00855155" w:rsidRPr="00195A38" w:rsidRDefault="00855155" w:rsidP="0085515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39ABF097" w14:textId="77777777" w:rsidR="00855155" w:rsidRPr="00195A38" w:rsidRDefault="00855155" w:rsidP="00855155">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14399E1C" w14:textId="77777777" w:rsidR="00855155" w:rsidRPr="00195A38" w:rsidRDefault="00855155" w:rsidP="00855155">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01735611" w14:textId="77777777" w:rsidR="00855155" w:rsidRPr="00195A38" w:rsidRDefault="00855155" w:rsidP="00855155">
            <w:pPr>
              <w:rPr>
                <w:rFonts w:asciiTheme="minorBidi" w:hAnsiTheme="minorBidi" w:cstheme="minorBidi"/>
                <w:sz w:val="20"/>
                <w:szCs w:val="20"/>
                <w:rtl/>
              </w:rPr>
            </w:pPr>
          </w:p>
        </w:tc>
      </w:tr>
      <w:tr w:rsidR="00855155" w:rsidRPr="00195A38" w14:paraId="05A62A69" w14:textId="77777777" w:rsidTr="00855155">
        <w:tc>
          <w:tcPr>
            <w:tcW w:w="4392" w:type="dxa"/>
            <w:vAlign w:val="bottom"/>
          </w:tcPr>
          <w:p w14:paraId="2749FF04"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587" w:type="dxa"/>
            <w:tcBorders>
              <w:top w:val="nil"/>
              <w:left w:val="nil"/>
              <w:bottom w:val="nil"/>
              <w:right w:val="nil"/>
            </w:tcBorders>
            <w:shd w:val="clear" w:color="auto" w:fill="auto"/>
            <w:vAlign w:val="bottom"/>
          </w:tcPr>
          <w:p w14:paraId="5CC8FD7D" w14:textId="0B2FECAB" w:rsidR="00855155" w:rsidRPr="00855155" w:rsidRDefault="00855155" w:rsidP="00855155">
            <w:pPr>
              <w:rPr>
                <w:rFonts w:asciiTheme="minorBidi" w:hAnsiTheme="minorBidi" w:cstheme="minorBidi"/>
                <w:sz w:val="20"/>
                <w:szCs w:val="20"/>
                <w:rtl/>
              </w:rPr>
            </w:pPr>
            <w:r w:rsidRPr="00855155">
              <w:rPr>
                <w:rFonts w:asciiTheme="minorBidi" w:hAnsiTheme="minorBidi" w:cstheme="minorBidi"/>
                <w:sz w:val="20"/>
                <w:szCs w:val="20"/>
                <w:rtl/>
              </w:rPr>
              <w:t>1,310</w:t>
            </w:r>
          </w:p>
        </w:tc>
        <w:tc>
          <w:tcPr>
            <w:tcW w:w="1075" w:type="dxa"/>
            <w:tcBorders>
              <w:top w:val="nil"/>
              <w:left w:val="nil"/>
              <w:bottom w:val="nil"/>
              <w:right w:val="nil"/>
            </w:tcBorders>
            <w:shd w:val="clear" w:color="auto" w:fill="auto"/>
            <w:vAlign w:val="bottom"/>
          </w:tcPr>
          <w:p w14:paraId="25B197BA" w14:textId="39007E89"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54,194</w:t>
            </w:r>
          </w:p>
        </w:tc>
        <w:tc>
          <w:tcPr>
            <w:tcW w:w="1134" w:type="dxa"/>
            <w:tcBorders>
              <w:top w:val="nil"/>
              <w:left w:val="nil"/>
              <w:bottom w:val="nil"/>
              <w:right w:val="nil"/>
            </w:tcBorders>
            <w:shd w:val="clear" w:color="auto" w:fill="auto"/>
            <w:vAlign w:val="bottom"/>
          </w:tcPr>
          <w:p w14:paraId="291682F4" w14:textId="26A9836B"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17</w:t>
            </w:r>
          </w:p>
        </w:tc>
        <w:tc>
          <w:tcPr>
            <w:tcW w:w="1276" w:type="dxa"/>
            <w:tcBorders>
              <w:top w:val="nil"/>
              <w:left w:val="nil"/>
              <w:bottom w:val="nil"/>
              <w:right w:val="nil"/>
            </w:tcBorders>
            <w:shd w:val="clear" w:color="auto" w:fill="auto"/>
            <w:vAlign w:val="bottom"/>
          </w:tcPr>
          <w:p w14:paraId="5FAA8FF3" w14:textId="2431E42A"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(8,930)</w:t>
            </w:r>
          </w:p>
        </w:tc>
        <w:tc>
          <w:tcPr>
            <w:tcW w:w="1134" w:type="dxa"/>
            <w:tcBorders>
              <w:top w:val="nil"/>
              <w:left w:val="nil"/>
              <w:bottom w:val="nil"/>
              <w:right w:val="nil"/>
            </w:tcBorders>
            <w:shd w:val="clear" w:color="auto" w:fill="auto"/>
            <w:vAlign w:val="bottom"/>
          </w:tcPr>
          <w:p w14:paraId="2D6137CB" w14:textId="151CE420"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46,591</w:t>
            </w:r>
          </w:p>
        </w:tc>
      </w:tr>
      <w:tr w:rsidR="00855155" w:rsidRPr="00195A38" w14:paraId="2561D28C" w14:textId="77777777" w:rsidTr="00855155">
        <w:tc>
          <w:tcPr>
            <w:tcW w:w="4392" w:type="dxa"/>
            <w:vAlign w:val="bottom"/>
          </w:tcPr>
          <w:p w14:paraId="52B5B272"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 ותוצאות מימוש נכסים מניבים מנכסי אסטרטגיית המימוש, נטו</w:t>
            </w:r>
          </w:p>
        </w:tc>
        <w:tc>
          <w:tcPr>
            <w:tcW w:w="1587" w:type="dxa"/>
            <w:tcBorders>
              <w:top w:val="nil"/>
              <w:left w:val="nil"/>
              <w:bottom w:val="nil"/>
              <w:right w:val="nil"/>
            </w:tcBorders>
            <w:shd w:val="clear" w:color="auto" w:fill="auto"/>
            <w:vAlign w:val="bottom"/>
          </w:tcPr>
          <w:p w14:paraId="1F8B9103" w14:textId="4BC58A54"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(1,338)</w:t>
            </w:r>
          </w:p>
        </w:tc>
        <w:tc>
          <w:tcPr>
            <w:tcW w:w="1075" w:type="dxa"/>
            <w:tcBorders>
              <w:top w:val="nil"/>
              <w:left w:val="nil"/>
              <w:bottom w:val="nil"/>
              <w:right w:val="nil"/>
            </w:tcBorders>
            <w:shd w:val="clear" w:color="auto" w:fill="auto"/>
            <w:vAlign w:val="bottom"/>
          </w:tcPr>
          <w:p w14:paraId="4846F283" w14:textId="63031ADE"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64D25DEF" w14:textId="50235E70"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756A8B90" w14:textId="093DE6BF"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(466)</w:t>
            </w:r>
          </w:p>
        </w:tc>
        <w:tc>
          <w:tcPr>
            <w:tcW w:w="1134" w:type="dxa"/>
            <w:tcBorders>
              <w:top w:val="nil"/>
              <w:left w:val="nil"/>
              <w:bottom w:val="nil"/>
              <w:right w:val="nil"/>
            </w:tcBorders>
            <w:shd w:val="clear" w:color="auto" w:fill="auto"/>
            <w:vAlign w:val="bottom"/>
          </w:tcPr>
          <w:p w14:paraId="1379092E" w14:textId="22D3C599"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(1,804)</w:t>
            </w:r>
          </w:p>
        </w:tc>
      </w:tr>
      <w:tr w:rsidR="00855155" w:rsidRPr="00195A38" w14:paraId="43873743" w14:textId="77777777" w:rsidTr="00855155">
        <w:tc>
          <w:tcPr>
            <w:tcW w:w="4392" w:type="dxa"/>
            <w:vAlign w:val="bottom"/>
          </w:tcPr>
          <w:p w14:paraId="34D71E7A"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587" w:type="dxa"/>
            <w:tcBorders>
              <w:top w:val="nil"/>
              <w:left w:val="nil"/>
              <w:bottom w:val="nil"/>
              <w:right w:val="nil"/>
            </w:tcBorders>
            <w:shd w:val="clear" w:color="auto" w:fill="auto"/>
            <w:vAlign w:val="bottom"/>
          </w:tcPr>
          <w:p w14:paraId="3BB8EB16" w14:textId="745891E7"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401F90BF" w14:textId="092AB355"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1600BC7E" w14:textId="77EABBDC"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354BDDBB" w14:textId="3AAA8C92"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2,084</w:t>
            </w:r>
          </w:p>
        </w:tc>
        <w:tc>
          <w:tcPr>
            <w:tcW w:w="1134" w:type="dxa"/>
            <w:tcBorders>
              <w:top w:val="nil"/>
              <w:left w:val="nil"/>
              <w:bottom w:val="nil"/>
              <w:right w:val="nil"/>
            </w:tcBorders>
            <w:shd w:val="clear" w:color="auto" w:fill="auto"/>
            <w:vAlign w:val="bottom"/>
          </w:tcPr>
          <w:p w14:paraId="3A860C00" w14:textId="3EB76BAF"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2,084</w:t>
            </w:r>
          </w:p>
        </w:tc>
      </w:tr>
      <w:tr w:rsidR="00855155" w:rsidRPr="00195A38" w14:paraId="66DE7A3B" w14:textId="77777777" w:rsidTr="00855155">
        <w:tc>
          <w:tcPr>
            <w:tcW w:w="4392" w:type="dxa"/>
            <w:vAlign w:val="bottom"/>
          </w:tcPr>
          <w:p w14:paraId="355FE852"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587" w:type="dxa"/>
            <w:tcBorders>
              <w:top w:val="nil"/>
              <w:left w:val="nil"/>
              <w:bottom w:val="nil"/>
              <w:right w:val="nil"/>
            </w:tcBorders>
            <w:shd w:val="clear" w:color="auto" w:fill="auto"/>
            <w:vAlign w:val="bottom"/>
          </w:tcPr>
          <w:p w14:paraId="3B60699B" w14:textId="04E23F83"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7CC034A6" w14:textId="65BA887C"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11,802</w:t>
            </w:r>
          </w:p>
        </w:tc>
        <w:tc>
          <w:tcPr>
            <w:tcW w:w="1134" w:type="dxa"/>
            <w:tcBorders>
              <w:top w:val="nil"/>
              <w:left w:val="nil"/>
              <w:bottom w:val="nil"/>
              <w:right w:val="nil"/>
            </w:tcBorders>
            <w:shd w:val="clear" w:color="auto" w:fill="auto"/>
            <w:vAlign w:val="bottom"/>
          </w:tcPr>
          <w:p w14:paraId="74B0C03C" w14:textId="0335EA93"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3BCBA86C" w14:textId="09EEF99C"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(1,225)</w:t>
            </w:r>
          </w:p>
        </w:tc>
        <w:tc>
          <w:tcPr>
            <w:tcW w:w="1134" w:type="dxa"/>
            <w:tcBorders>
              <w:top w:val="nil"/>
              <w:left w:val="nil"/>
              <w:bottom w:val="nil"/>
              <w:right w:val="nil"/>
            </w:tcBorders>
            <w:shd w:val="clear" w:color="auto" w:fill="auto"/>
            <w:vAlign w:val="bottom"/>
          </w:tcPr>
          <w:p w14:paraId="0F08FCFF" w14:textId="370D78F7"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10,577</w:t>
            </w:r>
          </w:p>
        </w:tc>
      </w:tr>
      <w:tr w:rsidR="00855155" w:rsidRPr="00195A38" w14:paraId="26A6ED12" w14:textId="77777777" w:rsidTr="00855155">
        <w:tc>
          <w:tcPr>
            <w:tcW w:w="4392" w:type="dxa"/>
            <w:vAlign w:val="bottom"/>
          </w:tcPr>
          <w:p w14:paraId="00042119"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587" w:type="dxa"/>
            <w:tcBorders>
              <w:top w:val="nil"/>
              <w:left w:val="nil"/>
              <w:bottom w:val="nil"/>
              <w:right w:val="nil"/>
            </w:tcBorders>
            <w:shd w:val="clear" w:color="auto" w:fill="auto"/>
            <w:vAlign w:val="bottom"/>
          </w:tcPr>
          <w:p w14:paraId="397672A1" w14:textId="18A15BEE"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381</w:t>
            </w:r>
          </w:p>
        </w:tc>
        <w:tc>
          <w:tcPr>
            <w:tcW w:w="1075" w:type="dxa"/>
            <w:tcBorders>
              <w:top w:val="nil"/>
              <w:left w:val="nil"/>
              <w:bottom w:val="nil"/>
              <w:right w:val="nil"/>
            </w:tcBorders>
            <w:shd w:val="clear" w:color="auto" w:fill="auto"/>
            <w:vAlign w:val="bottom"/>
          </w:tcPr>
          <w:p w14:paraId="10186D53" w14:textId="6E2F3A3B"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1426BA88" w14:textId="4674C26C"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2CCEC1C8" w14:textId="44CC54F6" w:rsidR="00855155" w:rsidRPr="00855155" w:rsidRDefault="00E314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106</w:t>
            </w:r>
          </w:p>
        </w:tc>
        <w:tc>
          <w:tcPr>
            <w:tcW w:w="1134" w:type="dxa"/>
            <w:tcBorders>
              <w:top w:val="nil"/>
              <w:left w:val="nil"/>
              <w:bottom w:val="nil"/>
              <w:right w:val="nil"/>
            </w:tcBorders>
            <w:shd w:val="clear" w:color="auto" w:fill="auto"/>
            <w:vAlign w:val="bottom"/>
          </w:tcPr>
          <w:p w14:paraId="12ECEF59" w14:textId="37E3E7BF" w:rsidR="00855155" w:rsidRPr="00E31439" w:rsidRDefault="00E31439" w:rsidP="00E31439">
            <w:pPr>
              <w:pBdr>
                <w:bottom w:val="sing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487</w:t>
            </w:r>
          </w:p>
        </w:tc>
      </w:tr>
      <w:tr w:rsidR="00855155" w:rsidRPr="00195A38" w14:paraId="1C5C4239" w14:textId="77777777" w:rsidTr="00855155">
        <w:tc>
          <w:tcPr>
            <w:tcW w:w="4392" w:type="dxa"/>
            <w:vAlign w:val="bottom"/>
          </w:tcPr>
          <w:p w14:paraId="6CE186CE" w14:textId="77777777" w:rsidR="00855155" w:rsidRPr="005F767D" w:rsidRDefault="00855155" w:rsidP="00855155">
            <w:pPr>
              <w:jc w:val="left"/>
              <w:rPr>
                <w:rFonts w:asciiTheme="minorBidi" w:hAnsiTheme="minorBidi" w:cstheme="minorBidi"/>
                <w:sz w:val="20"/>
                <w:szCs w:val="20"/>
                <w:rtl/>
              </w:rPr>
            </w:pPr>
          </w:p>
        </w:tc>
        <w:tc>
          <w:tcPr>
            <w:tcW w:w="1587" w:type="dxa"/>
            <w:tcBorders>
              <w:top w:val="nil"/>
              <w:left w:val="nil"/>
              <w:bottom w:val="nil"/>
              <w:right w:val="nil"/>
            </w:tcBorders>
            <w:shd w:val="clear" w:color="auto" w:fill="auto"/>
            <w:vAlign w:val="bottom"/>
          </w:tcPr>
          <w:p w14:paraId="22FD80AD" w14:textId="3F18D6BD"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352</w:t>
            </w:r>
          </w:p>
        </w:tc>
        <w:tc>
          <w:tcPr>
            <w:tcW w:w="1075" w:type="dxa"/>
            <w:tcBorders>
              <w:top w:val="nil"/>
              <w:left w:val="nil"/>
              <w:bottom w:val="nil"/>
              <w:right w:val="nil"/>
            </w:tcBorders>
            <w:shd w:val="clear" w:color="auto" w:fill="auto"/>
            <w:vAlign w:val="bottom"/>
          </w:tcPr>
          <w:p w14:paraId="723E3FCA" w14:textId="792DFB3E"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65,996</w:t>
            </w:r>
          </w:p>
        </w:tc>
        <w:tc>
          <w:tcPr>
            <w:tcW w:w="1134" w:type="dxa"/>
            <w:tcBorders>
              <w:top w:val="nil"/>
              <w:left w:val="nil"/>
              <w:bottom w:val="nil"/>
              <w:right w:val="nil"/>
            </w:tcBorders>
            <w:shd w:val="clear" w:color="auto" w:fill="auto"/>
            <w:vAlign w:val="bottom"/>
          </w:tcPr>
          <w:p w14:paraId="59222B82" w14:textId="0828A973"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17</w:t>
            </w:r>
          </w:p>
        </w:tc>
        <w:tc>
          <w:tcPr>
            <w:tcW w:w="1276" w:type="dxa"/>
            <w:tcBorders>
              <w:top w:val="nil"/>
              <w:left w:val="nil"/>
              <w:bottom w:val="nil"/>
              <w:right w:val="nil"/>
            </w:tcBorders>
            <w:shd w:val="clear" w:color="auto" w:fill="auto"/>
            <w:vAlign w:val="bottom"/>
          </w:tcPr>
          <w:p w14:paraId="0EEBEF46" w14:textId="3DC9070A"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(8,430)</w:t>
            </w:r>
          </w:p>
        </w:tc>
        <w:tc>
          <w:tcPr>
            <w:tcW w:w="1134" w:type="dxa"/>
            <w:tcBorders>
              <w:top w:val="nil"/>
              <w:left w:val="nil"/>
              <w:bottom w:val="nil"/>
              <w:right w:val="nil"/>
            </w:tcBorders>
            <w:shd w:val="clear" w:color="auto" w:fill="auto"/>
            <w:vAlign w:val="bottom"/>
          </w:tcPr>
          <w:p w14:paraId="0C470A21" w14:textId="6B9F02B4"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57,935</w:t>
            </w:r>
          </w:p>
        </w:tc>
      </w:tr>
      <w:tr w:rsidR="00855155" w:rsidRPr="00195A38" w14:paraId="6BC67A8C" w14:textId="77777777" w:rsidTr="00855155">
        <w:tc>
          <w:tcPr>
            <w:tcW w:w="4392" w:type="dxa"/>
            <w:vAlign w:val="bottom"/>
          </w:tcPr>
          <w:p w14:paraId="1A653AF5" w14:textId="77777777" w:rsidR="00855155" w:rsidRPr="00C95F55" w:rsidRDefault="00855155" w:rsidP="00855155">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עלויות והוצאות</w:t>
            </w:r>
          </w:p>
        </w:tc>
        <w:tc>
          <w:tcPr>
            <w:tcW w:w="1587" w:type="dxa"/>
            <w:tcBorders>
              <w:top w:val="nil"/>
              <w:left w:val="nil"/>
              <w:bottom w:val="nil"/>
              <w:right w:val="nil"/>
            </w:tcBorders>
            <w:shd w:val="clear" w:color="auto" w:fill="auto"/>
            <w:vAlign w:val="bottom"/>
          </w:tcPr>
          <w:p w14:paraId="38938FF6" w14:textId="77777777" w:rsidR="00855155" w:rsidRPr="00855155" w:rsidRDefault="00855155" w:rsidP="00855155">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1006AABC" w14:textId="77777777" w:rsidR="00855155" w:rsidRPr="00855155" w:rsidRDefault="00855155" w:rsidP="00855155">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6AD0A405" w14:textId="77777777" w:rsidR="00855155" w:rsidRPr="00855155" w:rsidRDefault="00855155" w:rsidP="00855155">
            <w:pPr>
              <w:rPr>
                <w:rFonts w:asciiTheme="minorBidi" w:hAnsiTheme="minorBidi" w:cstheme="minorBidi"/>
                <w:sz w:val="20"/>
                <w:szCs w:val="20"/>
              </w:rPr>
            </w:pPr>
          </w:p>
        </w:tc>
        <w:tc>
          <w:tcPr>
            <w:tcW w:w="1276" w:type="dxa"/>
            <w:tcBorders>
              <w:top w:val="nil"/>
              <w:left w:val="nil"/>
              <w:bottom w:val="nil"/>
              <w:right w:val="nil"/>
            </w:tcBorders>
            <w:shd w:val="clear" w:color="auto" w:fill="auto"/>
            <w:vAlign w:val="bottom"/>
          </w:tcPr>
          <w:p w14:paraId="613136B8" w14:textId="77777777" w:rsidR="00855155" w:rsidRPr="00855155" w:rsidRDefault="00855155" w:rsidP="00855155">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380D280E" w14:textId="77777777" w:rsidR="00855155" w:rsidRPr="00855155" w:rsidRDefault="00855155" w:rsidP="00855155">
            <w:pPr>
              <w:rPr>
                <w:rFonts w:asciiTheme="minorBidi" w:hAnsiTheme="minorBidi" w:cstheme="minorBidi"/>
                <w:sz w:val="20"/>
                <w:szCs w:val="20"/>
              </w:rPr>
            </w:pPr>
          </w:p>
        </w:tc>
      </w:tr>
      <w:tr w:rsidR="00855155" w:rsidRPr="00195A38" w14:paraId="2DBF4824" w14:textId="77777777" w:rsidTr="00855155">
        <w:tc>
          <w:tcPr>
            <w:tcW w:w="4392" w:type="dxa"/>
            <w:vAlign w:val="bottom"/>
          </w:tcPr>
          <w:p w14:paraId="3858486B"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 xml:space="preserve">עלות ההכנסות מפעילות קרנות ושותפויות השקעה ומנכסי אסטרטגיית המימוש </w:t>
            </w:r>
          </w:p>
        </w:tc>
        <w:tc>
          <w:tcPr>
            <w:tcW w:w="1587" w:type="dxa"/>
            <w:tcBorders>
              <w:top w:val="nil"/>
              <w:left w:val="nil"/>
              <w:bottom w:val="nil"/>
              <w:right w:val="nil"/>
            </w:tcBorders>
            <w:shd w:val="clear" w:color="auto" w:fill="auto"/>
            <w:vAlign w:val="bottom"/>
          </w:tcPr>
          <w:p w14:paraId="2DDEF894" w14:textId="451B0B96" w:rsidR="00855155" w:rsidRPr="00855155" w:rsidRDefault="00855155" w:rsidP="00855155">
            <w:pPr>
              <w:rPr>
                <w:rFonts w:asciiTheme="minorBidi" w:hAnsiTheme="minorBidi" w:cstheme="minorBidi"/>
                <w:sz w:val="20"/>
                <w:szCs w:val="20"/>
              </w:rPr>
            </w:pPr>
            <w:r>
              <w:rPr>
                <w:rFonts w:asciiTheme="minorBidi" w:hAnsiTheme="minorBidi" w:cstheme="minorBidi" w:hint="cs"/>
                <w:sz w:val="20"/>
                <w:szCs w:val="20"/>
                <w:rtl/>
              </w:rPr>
              <w:t>643</w:t>
            </w:r>
          </w:p>
        </w:tc>
        <w:tc>
          <w:tcPr>
            <w:tcW w:w="1075" w:type="dxa"/>
            <w:tcBorders>
              <w:top w:val="nil"/>
              <w:left w:val="nil"/>
              <w:bottom w:val="nil"/>
              <w:right w:val="nil"/>
            </w:tcBorders>
            <w:shd w:val="clear" w:color="auto" w:fill="auto"/>
            <w:vAlign w:val="bottom"/>
          </w:tcPr>
          <w:p w14:paraId="5DF31916" w14:textId="29350DA2" w:rsidR="00855155" w:rsidRPr="00855155" w:rsidRDefault="00855155" w:rsidP="00855155">
            <w:pPr>
              <w:rPr>
                <w:rFonts w:asciiTheme="minorBidi" w:hAnsiTheme="minorBidi" w:cstheme="minorBidi"/>
                <w:sz w:val="20"/>
                <w:szCs w:val="20"/>
              </w:rPr>
            </w:pPr>
            <w:r>
              <w:rPr>
                <w:rFonts w:asciiTheme="minorBidi" w:hAnsiTheme="minorBidi" w:cstheme="minorBidi" w:hint="cs"/>
                <w:sz w:val="20"/>
                <w:szCs w:val="20"/>
                <w:rtl/>
              </w:rPr>
              <w:t>6,962</w:t>
            </w:r>
          </w:p>
        </w:tc>
        <w:tc>
          <w:tcPr>
            <w:tcW w:w="1134" w:type="dxa"/>
            <w:tcBorders>
              <w:top w:val="nil"/>
              <w:left w:val="nil"/>
              <w:bottom w:val="nil"/>
              <w:right w:val="nil"/>
            </w:tcBorders>
            <w:shd w:val="clear" w:color="auto" w:fill="auto"/>
            <w:vAlign w:val="bottom"/>
          </w:tcPr>
          <w:p w14:paraId="52163A3B" w14:textId="267A3353" w:rsidR="00855155" w:rsidRPr="00855155" w:rsidRDefault="00855155" w:rsidP="00855155">
            <w:pPr>
              <w:rPr>
                <w:rFonts w:asciiTheme="minorBidi" w:hAnsiTheme="minorBidi" w:cstheme="minorBidi"/>
                <w:sz w:val="20"/>
                <w:szCs w:val="20"/>
              </w:rPr>
            </w:pPr>
            <w:r>
              <w:rPr>
                <w:rFonts w:asciiTheme="minorBidi" w:hAnsiTheme="minorBidi" w:cstheme="minorBidi" w:hint="cs"/>
                <w:sz w:val="20"/>
                <w:szCs w:val="20"/>
                <w:rtl/>
              </w:rPr>
              <w:t>3,045</w:t>
            </w:r>
          </w:p>
        </w:tc>
        <w:tc>
          <w:tcPr>
            <w:tcW w:w="1276" w:type="dxa"/>
            <w:tcBorders>
              <w:top w:val="nil"/>
              <w:left w:val="nil"/>
              <w:bottom w:val="nil"/>
              <w:right w:val="nil"/>
            </w:tcBorders>
            <w:shd w:val="clear" w:color="auto" w:fill="auto"/>
            <w:vAlign w:val="bottom"/>
          </w:tcPr>
          <w:p w14:paraId="39C4D016" w14:textId="6513FF42" w:rsidR="00855155" w:rsidRPr="00855155" w:rsidRDefault="00E31439" w:rsidP="00855155">
            <w:pPr>
              <w:rPr>
                <w:rFonts w:asciiTheme="minorBidi" w:hAnsiTheme="minorBidi" w:cstheme="minorBidi"/>
                <w:sz w:val="20"/>
                <w:szCs w:val="20"/>
              </w:rPr>
            </w:pPr>
            <w:r>
              <w:rPr>
                <w:rFonts w:asciiTheme="minorBidi" w:hAnsiTheme="minorBidi" w:cstheme="minorBidi" w:hint="cs"/>
                <w:sz w:val="20"/>
                <w:szCs w:val="20"/>
                <w:rtl/>
              </w:rPr>
              <w:t>(7,298)</w:t>
            </w:r>
          </w:p>
        </w:tc>
        <w:tc>
          <w:tcPr>
            <w:tcW w:w="1134" w:type="dxa"/>
            <w:tcBorders>
              <w:top w:val="nil"/>
              <w:left w:val="nil"/>
              <w:bottom w:val="nil"/>
              <w:right w:val="nil"/>
            </w:tcBorders>
            <w:shd w:val="clear" w:color="auto" w:fill="auto"/>
            <w:vAlign w:val="bottom"/>
          </w:tcPr>
          <w:p w14:paraId="4E6FAFFC" w14:textId="6A84C12D" w:rsidR="00855155" w:rsidRPr="00E31439" w:rsidRDefault="00E31439" w:rsidP="00855155">
            <w:pPr>
              <w:rPr>
                <w:rFonts w:asciiTheme="minorBidi" w:hAnsiTheme="minorBidi" w:cstheme="minorBidi"/>
                <w:b/>
                <w:bCs/>
                <w:sz w:val="20"/>
                <w:szCs w:val="20"/>
              </w:rPr>
            </w:pPr>
            <w:r w:rsidRPr="00E31439">
              <w:rPr>
                <w:rFonts w:asciiTheme="minorBidi" w:hAnsiTheme="minorBidi" w:cstheme="minorBidi" w:hint="cs"/>
                <w:b/>
                <w:bCs/>
                <w:sz w:val="20"/>
                <w:szCs w:val="20"/>
                <w:rtl/>
              </w:rPr>
              <w:t>3,353</w:t>
            </w:r>
          </w:p>
        </w:tc>
      </w:tr>
      <w:tr w:rsidR="00855155" w:rsidRPr="00195A38" w14:paraId="1CC3235B" w14:textId="77777777" w:rsidTr="00855155">
        <w:tc>
          <w:tcPr>
            <w:tcW w:w="4392" w:type="dxa"/>
            <w:vAlign w:val="bottom"/>
          </w:tcPr>
          <w:p w14:paraId="1E3F4EA5" w14:textId="77777777" w:rsidR="00855155" w:rsidRPr="00C95F55" w:rsidRDefault="00855155" w:rsidP="00855155">
            <w:pPr>
              <w:jc w:val="left"/>
              <w:rPr>
                <w:rFonts w:asciiTheme="minorBidi" w:hAnsiTheme="minorBidi" w:cstheme="minorBidi"/>
                <w:sz w:val="20"/>
                <w:szCs w:val="20"/>
                <w:rtl/>
              </w:rPr>
            </w:pPr>
            <w:r>
              <w:rPr>
                <w:rFonts w:asciiTheme="minorBidi" w:hAnsiTheme="minorBidi" w:cstheme="minorBidi" w:hint="cs"/>
                <w:sz w:val="20"/>
                <w:szCs w:val="20"/>
                <w:rtl/>
              </w:rPr>
              <w:t>הוצאות הנהלה וכלליות ואחרות</w:t>
            </w:r>
          </w:p>
        </w:tc>
        <w:tc>
          <w:tcPr>
            <w:tcW w:w="1587" w:type="dxa"/>
            <w:tcBorders>
              <w:top w:val="nil"/>
              <w:left w:val="nil"/>
              <w:bottom w:val="nil"/>
              <w:right w:val="nil"/>
            </w:tcBorders>
            <w:shd w:val="clear" w:color="auto" w:fill="auto"/>
            <w:vAlign w:val="bottom"/>
          </w:tcPr>
          <w:p w14:paraId="7DB8C0F1" w14:textId="04E39EF6"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1,089</w:t>
            </w:r>
          </w:p>
        </w:tc>
        <w:tc>
          <w:tcPr>
            <w:tcW w:w="1075" w:type="dxa"/>
            <w:tcBorders>
              <w:top w:val="nil"/>
              <w:left w:val="nil"/>
              <w:bottom w:val="nil"/>
              <w:right w:val="nil"/>
            </w:tcBorders>
            <w:shd w:val="clear" w:color="auto" w:fill="auto"/>
            <w:vAlign w:val="bottom"/>
          </w:tcPr>
          <w:p w14:paraId="33CED5D0" w14:textId="387A88E5"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118</w:t>
            </w:r>
          </w:p>
        </w:tc>
        <w:tc>
          <w:tcPr>
            <w:tcW w:w="1134" w:type="dxa"/>
            <w:tcBorders>
              <w:top w:val="nil"/>
              <w:left w:val="nil"/>
              <w:bottom w:val="nil"/>
              <w:right w:val="nil"/>
            </w:tcBorders>
            <w:shd w:val="clear" w:color="auto" w:fill="auto"/>
            <w:vAlign w:val="bottom"/>
          </w:tcPr>
          <w:p w14:paraId="20ED5492" w14:textId="390FAC47"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4BD22DDE" w14:textId="0F5F80DB" w:rsidR="00855155" w:rsidRPr="00855155" w:rsidRDefault="00E314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573</w:t>
            </w:r>
          </w:p>
        </w:tc>
        <w:tc>
          <w:tcPr>
            <w:tcW w:w="1134" w:type="dxa"/>
            <w:tcBorders>
              <w:top w:val="nil"/>
              <w:left w:val="nil"/>
              <w:bottom w:val="nil"/>
              <w:right w:val="nil"/>
            </w:tcBorders>
            <w:shd w:val="clear" w:color="auto" w:fill="auto"/>
            <w:vAlign w:val="bottom"/>
          </w:tcPr>
          <w:p w14:paraId="59368CC4" w14:textId="1F59BAF6" w:rsidR="00855155" w:rsidRPr="00E31439" w:rsidRDefault="00E31439" w:rsidP="00E31439">
            <w:pPr>
              <w:pBdr>
                <w:bottom w:val="sing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1,780</w:t>
            </w:r>
          </w:p>
        </w:tc>
      </w:tr>
      <w:tr w:rsidR="00855155" w:rsidRPr="00195A38" w14:paraId="32A1509F" w14:textId="77777777" w:rsidTr="00855155">
        <w:tc>
          <w:tcPr>
            <w:tcW w:w="4392" w:type="dxa"/>
            <w:vAlign w:val="bottom"/>
          </w:tcPr>
          <w:p w14:paraId="05301FF8" w14:textId="77777777" w:rsidR="00855155" w:rsidRPr="005F767D" w:rsidRDefault="00855155" w:rsidP="00855155">
            <w:pPr>
              <w:jc w:val="left"/>
              <w:rPr>
                <w:rFonts w:asciiTheme="minorBidi" w:hAnsiTheme="minorBidi" w:cstheme="minorBidi"/>
                <w:b/>
                <w:bCs/>
                <w:sz w:val="20"/>
                <w:szCs w:val="20"/>
                <w:rtl/>
              </w:rPr>
            </w:pPr>
          </w:p>
        </w:tc>
        <w:tc>
          <w:tcPr>
            <w:tcW w:w="1587" w:type="dxa"/>
            <w:tcBorders>
              <w:top w:val="nil"/>
              <w:left w:val="nil"/>
              <w:bottom w:val="nil"/>
              <w:right w:val="nil"/>
            </w:tcBorders>
            <w:shd w:val="clear" w:color="auto" w:fill="auto"/>
            <w:vAlign w:val="bottom"/>
          </w:tcPr>
          <w:p w14:paraId="224732A1" w14:textId="10D46C99"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1,732</w:t>
            </w:r>
          </w:p>
        </w:tc>
        <w:tc>
          <w:tcPr>
            <w:tcW w:w="1075" w:type="dxa"/>
            <w:tcBorders>
              <w:top w:val="nil"/>
              <w:left w:val="nil"/>
              <w:bottom w:val="nil"/>
              <w:right w:val="nil"/>
            </w:tcBorders>
            <w:shd w:val="clear" w:color="auto" w:fill="auto"/>
            <w:vAlign w:val="bottom"/>
          </w:tcPr>
          <w:p w14:paraId="206E138C" w14:textId="0213EA37"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7,081</w:t>
            </w:r>
          </w:p>
        </w:tc>
        <w:tc>
          <w:tcPr>
            <w:tcW w:w="1134" w:type="dxa"/>
            <w:tcBorders>
              <w:top w:val="nil"/>
              <w:left w:val="nil"/>
              <w:bottom w:val="nil"/>
              <w:right w:val="nil"/>
            </w:tcBorders>
            <w:shd w:val="clear" w:color="auto" w:fill="auto"/>
            <w:vAlign w:val="bottom"/>
          </w:tcPr>
          <w:p w14:paraId="39F09928" w14:textId="3CD33A67" w:rsidR="00855155" w:rsidRPr="00855155" w:rsidRDefault="00855155" w:rsidP="00855155">
            <w:pPr>
              <w:rPr>
                <w:rFonts w:asciiTheme="minorBidi" w:hAnsiTheme="minorBidi" w:cstheme="minorBidi"/>
                <w:sz w:val="20"/>
                <w:szCs w:val="20"/>
                <w:rtl/>
              </w:rPr>
            </w:pPr>
            <w:r>
              <w:rPr>
                <w:rFonts w:asciiTheme="minorBidi" w:hAnsiTheme="minorBidi" w:cstheme="minorBidi" w:hint="cs"/>
                <w:sz w:val="20"/>
                <w:szCs w:val="20"/>
                <w:rtl/>
              </w:rPr>
              <w:t>3,045</w:t>
            </w:r>
          </w:p>
        </w:tc>
        <w:tc>
          <w:tcPr>
            <w:tcW w:w="1276" w:type="dxa"/>
            <w:tcBorders>
              <w:top w:val="nil"/>
              <w:left w:val="nil"/>
              <w:bottom w:val="nil"/>
              <w:right w:val="nil"/>
            </w:tcBorders>
            <w:shd w:val="clear" w:color="auto" w:fill="auto"/>
            <w:vAlign w:val="bottom"/>
          </w:tcPr>
          <w:p w14:paraId="5E306F51" w14:textId="1DF08BC7" w:rsidR="00855155" w:rsidRPr="00855155" w:rsidRDefault="00E31439" w:rsidP="00855155">
            <w:pPr>
              <w:rPr>
                <w:rFonts w:asciiTheme="minorBidi" w:hAnsiTheme="minorBidi" w:cstheme="minorBidi"/>
                <w:sz w:val="20"/>
                <w:szCs w:val="20"/>
                <w:rtl/>
              </w:rPr>
            </w:pPr>
            <w:r>
              <w:rPr>
                <w:rFonts w:asciiTheme="minorBidi" w:hAnsiTheme="minorBidi" w:cstheme="minorBidi" w:hint="cs"/>
                <w:sz w:val="20"/>
                <w:szCs w:val="20"/>
                <w:rtl/>
              </w:rPr>
              <w:t>(6,726)</w:t>
            </w:r>
          </w:p>
        </w:tc>
        <w:tc>
          <w:tcPr>
            <w:tcW w:w="1134" w:type="dxa"/>
            <w:tcBorders>
              <w:top w:val="nil"/>
              <w:left w:val="nil"/>
              <w:bottom w:val="nil"/>
              <w:right w:val="nil"/>
            </w:tcBorders>
            <w:shd w:val="clear" w:color="auto" w:fill="auto"/>
            <w:vAlign w:val="bottom"/>
          </w:tcPr>
          <w:p w14:paraId="032B63D3" w14:textId="567F8620"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5,133</w:t>
            </w:r>
          </w:p>
        </w:tc>
      </w:tr>
      <w:tr w:rsidR="00855155" w:rsidRPr="00195A38" w14:paraId="3693BEAB" w14:textId="77777777" w:rsidTr="00855155">
        <w:tc>
          <w:tcPr>
            <w:tcW w:w="4392" w:type="dxa"/>
            <w:vAlign w:val="bottom"/>
          </w:tcPr>
          <w:p w14:paraId="719EBBBA" w14:textId="77777777" w:rsidR="00855155" w:rsidRPr="00C95F55" w:rsidRDefault="00855155" w:rsidP="00855155">
            <w:pPr>
              <w:jc w:val="left"/>
              <w:rPr>
                <w:rFonts w:asciiTheme="minorBidi" w:hAnsiTheme="minorBidi" w:cstheme="minorBidi"/>
                <w:b/>
                <w:bCs/>
                <w:sz w:val="20"/>
                <w:szCs w:val="20"/>
                <w:rtl/>
              </w:rPr>
            </w:pPr>
            <w:r>
              <w:rPr>
                <w:rFonts w:asciiTheme="minorBidi" w:hAnsiTheme="minorBidi" w:cstheme="minorBidi"/>
                <w:sz w:val="20"/>
                <w:szCs w:val="20"/>
                <w:rtl/>
              </w:rPr>
              <w:br/>
            </w:r>
            <w:r w:rsidRPr="00C95F55">
              <w:rPr>
                <w:rFonts w:asciiTheme="minorBidi" w:hAnsiTheme="minorBidi" w:cstheme="minorBidi" w:hint="cs"/>
                <w:b/>
                <w:bCs/>
                <w:sz w:val="20"/>
                <w:szCs w:val="20"/>
                <w:rtl/>
              </w:rPr>
              <w:t>רווח תפעולי</w:t>
            </w:r>
          </w:p>
        </w:tc>
        <w:tc>
          <w:tcPr>
            <w:tcW w:w="1587" w:type="dxa"/>
            <w:tcBorders>
              <w:top w:val="nil"/>
              <w:left w:val="nil"/>
              <w:bottom w:val="nil"/>
              <w:right w:val="nil"/>
            </w:tcBorders>
            <w:shd w:val="clear" w:color="auto" w:fill="auto"/>
            <w:vAlign w:val="bottom"/>
          </w:tcPr>
          <w:p w14:paraId="7194C8DA" w14:textId="79A18AFA" w:rsidR="00855155" w:rsidRPr="00E31439" w:rsidRDefault="00855155"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(1,380)</w:t>
            </w:r>
          </w:p>
        </w:tc>
        <w:tc>
          <w:tcPr>
            <w:tcW w:w="1075" w:type="dxa"/>
            <w:tcBorders>
              <w:top w:val="nil"/>
              <w:left w:val="nil"/>
              <w:bottom w:val="nil"/>
              <w:right w:val="nil"/>
            </w:tcBorders>
            <w:shd w:val="clear" w:color="auto" w:fill="auto"/>
            <w:vAlign w:val="bottom"/>
          </w:tcPr>
          <w:p w14:paraId="73EA3DD1" w14:textId="7C492D47" w:rsidR="00855155" w:rsidRPr="00E31439" w:rsidRDefault="00855155"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58,915</w:t>
            </w:r>
          </w:p>
        </w:tc>
        <w:tc>
          <w:tcPr>
            <w:tcW w:w="1134" w:type="dxa"/>
            <w:tcBorders>
              <w:top w:val="nil"/>
              <w:left w:val="nil"/>
              <w:bottom w:val="nil"/>
              <w:right w:val="nil"/>
            </w:tcBorders>
            <w:shd w:val="clear" w:color="auto" w:fill="auto"/>
            <w:vAlign w:val="bottom"/>
          </w:tcPr>
          <w:p w14:paraId="7C52670B" w14:textId="536AF2FC"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(3,029)</w:t>
            </w:r>
          </w:p>
        </w:tc>
        <w:tc>
          <w:tcPr>
            <w:tcW w:w="1276" w:type="dxa"/>
            <w:tcBorders>
              <w:top w:val="nil"/>
              <w:left w:val="nil"/>
              <w:bottom w:val="nil"/>
              <w:right w:val="nil"/>
            </w:tcBorders>
            <w:shd w:val="clear" w:color="auto" w:fill="auto"/>
            <w:vAlign w:val="bottom"/>
          </w:tcPr>
          <w:p w14:paraId="00481566" w14:textId="02173FFD"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(1,705)</w:t>
            </w:r>
          </w:p>
        </w:tc>
        <w:tc>
          <w:tcPr>
            <w:tcW w:w="1134" w:type="dxa"/>
            <w:tcBorders>
              <w:top w:val="nil"/>
              <w:left w:val="nil"/>
              <w:bottom w:val="nil"/>
              <w:right w:val="nil"/>
            </w:tcBorders>
            <w:shd w:val="clear" w:color="auto" w:fill="auto"/>
            <w:vAlign w:val="bottom"/>
          </w:tcPr>
          <w:p w14:paraId="68699C08" w14:textId="3F17D53F" w:rsidR="00855155" w:rsidRPr="00E31439" w:rsidRDefault="00E31439" w:rsidP="00855155">
            <w:pPr>
              <w:rPr>
                <w:rFonts w:asciiTheme="minorBidi" w:hAnsiTheme="minorBidi" w:cstheme="minorBidi"/>
                <w:b/>
                <w:bCs/>
                <w:sz w:val="20"/>
                <w:szCs w:val="20"/>
                <w:rtl/>
              </w:rPr>
            </w:pPr>
            <w:r w:rsidRPr="00E31439">
              <w:rPr>
                <w:rFonts w:asciiTheme="minorBidi" w:hAnsiTheme="minorBidi" w:cstheme="minorBidi" w:hint="cs"/>
                <w:b/>
                <w:bCs/>
                <w:sz w:val="20"/>
                <w:szCs w:val="20"/>
                <w:rtl/>
              </w:rPr>
              <w:t>52,802</w:t>
            </w:r>
          </w:p>
        </w:tc>
      </w:tr>
      <w:tr w:rsidR="00855155" w:rsidRPr="00195A38" w14:paraId="59F7D7A8" w14:textId="77777777" w:rsidTr="00855155">
        <w:tc>
          <w:tcPr>
            <w:tcW w:w="4392" w:type="dxa"/>
            <w:vAlign w:val="bottom"/>
          </w:tcPr>
          <w:p w14:paraId="5D066D3A" w14:textId="77777777" w:rsidR="00855155" w:rsidRPr="005F767D" w:rsidRDefault="00855155" w:rsidP="00855155">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הוצאות מימון, נטו</w:t>
            </w:r>
          </w:p>
        </w:tc>
        <w:tc>
          <w:tcPr>
            <w:tcW w:w="1587" w:type="dxa"/>
            <w:tcBorders>
              <w:top w:val="nil"/>
              <w:left w:val="nil"/>
              <w:bottom w:val="nil"/>
              <w:right w:val="nil"/>
            </w:tcBorders>
            <w:shd w:val="clear" w:color="auto" w:fill="auto"/>
            <w:vAlign w:val="bottom"/>
          </w:tcPr>
          <w:p w14:paraId="5A99325F" w14:textId="2F89C63E"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336</w:t>
            </w:r>
          </w:p>
        </w:tc>
        <w:tc>
          <w:tcPr>
            <w:tcW w:w="1075" w:type="dxa"/>
            <w:tcBorders>
              <w:top w:val="nil"/>
              <w:left w:val="nil"/>
              <w:bottom w:val="nil"/>
              <w:right w:val="nil"/>
            </w:tcBorders>
            <w:shd w:val="clear" w:color="auto" w:fill="auto"/>
            <w:vAlign w:val="bottom"/>
          </w:tcPr>
          <w:p w14:paraId="422E3A5B" w14:textId="2DCD3F88" w:rsidR="00855155" w:rsidRPr="00855155" w:rsidRDefault="00855155"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1,954</w:t>
            </w:r>
          </w:p>
        </w:tc>
        <w:tc>
          <w:tcPr>
            <w:tcW w:w="1134" w:type="dxa"/>
            <w:tcBorders>
              <w:top w:val="nil"/>
              <w:left w:val="nil"/>
              <w:bottom w:val="nil"/>
              <w:right w:val="nil"/>
            </w:tcBorders>
            <w:shd w:val="clear" w:color="auto" w:fill="auto"/>
            <w:vAlign w:val="bottom"/>
          </w:tcPr>
          <w:p w14:paraId="028198B8" w14:textId="0AC2DF31" w:rsidR="00855155" w:rsidRPr="00855155" w:rsidRDefault="00E314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1,049</w:t>
            </w:r>
          </w:p>
        </w:tc>
        <w:tc>
          <w:tcPr>
            <w:tcW w:w="1276" w:type="dxa"/>
            <w:tcBorders>
              <w:top w:val="nil"/>
              <w:left w:val="nil"/>
              <w:bottom w:val="nil"/>
              <w:right w:val="nil"/>
            </w:tcBorders>
            <w:shd w:val="clear" w:color="auto" w:fill="auto"/>
            <w:vAlign w:val="bottom"/>
          </w:tcPr>
          <w:p w14:paraId="40CC6E49" w14:textId="78840CE0" w:rsidR="00855155" w:rsidRPr="00855155" w:rsidRDefault="00E314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(129)</w:t>
            </w:r>
          </w:p>
        </w:tc>
        <w:tc>
          <w:tcPr>
            <w:tcW w:w="1134" w:type="dxa"/>
            <w:tcBorders>
              <w:top w:val="nil"/>
              <w:left w:val="nil"/>
              <w:bottom w:val="nil"/>
              <w:right w:val="nil"/>
            </w:tcBorders>
            <w:shd w:val="clear" w:color="auto" w:fill="auto"/>
            <w:vAlign w:val="bottom"/>
          </w:tcPr>
          <w:p w14:paraId="7DAFBD23" w14:textId="4C0D8CA4" w:rsidR="00855155" w:rsidRPr="00E31439" w:rsidRDefault="00E31439" w:rsidP="00E31439">
            <w:pPr>
              <w:pBdr>
                <w:bottom w:val="sing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3,210</w:t>
            </w:r>
          </w:p>
        </w:tc>
      </w:tr>
      <w:tr w:rsidR="00855155" w:rsidRPr="00195A38" w14:paraId="2BF0E0D4" w14:textId="77777777" w:rsidTr="00855155">
        <w:tc>
          <w:tcPr>
            <w:tcW w:w="4392" w:type="dxa"/>
            <w:vAlign w:val="bottom"/>
          </w:tcPr>
          <w:p w14:paraId="14193042" w14:textId="77777777" w:rsidR="00855155" w:rsidRPr="00C95F55" w:rsidRDefault="00855155" w:rsidP="00855155">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רווחי המגזר לפני מס</w:t>
            </w:r>
          </w:p>
        </w:tc>
        <w:tc>
          <w:tcPr>
            <w:tcW w:w="1587" w:type="dxa"/>
            <w:tcBorders>
              <w:top w:val="nil"/>
              <w:left w:val="nil"/>
              <w:bottom w:val="nil"/>
              <w:right w:val="nil"/>
            </w:tcBorders>
            <w:shd w:val="clear" w:color="auto" w:fill="auto"/>
            <w:vAlign w:val="bottom"/>
          </w:tcPr>
          <w:p w14:paraId="255D20DB" w14:textId="1EB6A87D" w:rsidR="00855155" w:rsidRPr="00E31439" w:rsidRDefault="00855155" w:rsidP="00E31439">
            <w:pPr>
              <w:pBdr>
                <w:bottom w:val="doub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(1,715)</w:t>
            </w:r>
          </w:p>
        </w:tc>
        <w:tc>
          <w:tcPr>
            <w:tcW w:w="1075" w:type="dxa"/>
            <w:tcBorders>
              <w:top w:val="nil"/>
              <w:left w:val="nil"/>
              <w:bottom w:val="nil"/>
              <w:right w:val="nil"/>
            </w:tcBorders>
            <w:shd w:val="clear" w:color="auto" w:fill="auto"/>
            <w:vAlign w:val="bottom"/>
          </w:tcPr>
          <w:p w14:paraId="00C232FA" w14:textId="35C82E2C" w:rsidR="00855155" w:rsidRPr="00E31439" w:rsidRDefault="00855155" w:rsidP="00E31439">
            <w:pPr>
              <w:pBdr>
                <w:bottom w:val="doub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56,961</w:t>
            </w:r>
          </w:p>
        </w:tc>
        <w:tc>
          <w:tcPr>
            <w:tcW w:w="1134" w:type="dxa"/>
            <w:tcBorders>
              <w:top w:val="nil"/>
              <w:left w:val="nil"/>
              <w:bottom w:val="nil"/>
              <w:right w:val="nil"/>
            </w:tcBorders>
            <w:shd w:val="clear" w:color="auto" w:fill="auto"/>
            <w:vAlign w:val="bottom"/>
          </w:tcPr>
          <w:p w14:paraId="352A43E3" w14:textId="3AA38AC0" w:rsidR="00855155" w:rsidRPr="00E31439" w:rsidRDefault="00E31439" w:rsidP="00E31439">
            <w:pPr>
              <w:pBdr>
                <w:bottom w:val="doub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(4,078)</w:t>
            </w:r>
          </w:p>
        </w:tc>
        <w:tc>
          <w:tcPr>
            <w:tcW w:w="1276" w:type="dxa"/>
            <w:tcBorders>
              <w:top w:val="nil"/>
              <w:left w:val="nil"/>
              <w:bottom w:val="nil"/>
              <w:right w:val="nil"/>
            </w:tcBorders>
            <w:shd w:val="clear" w:color="auto" w:fill="auto"/>
            <w:vAlign w:val="bottom"/>
          </w:tcPr>
          <w:p w14:paraId="317B359B" w14:textId="182BDF6C" w:rsidR="00855155" w:rsidRPr="00E31439" w:rsidRDefault="00E31439" w:rsidP="00E31439">
            <w:pPr>
              <w:pBdr>
                <w:bottom w:val="doub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(1,576)</w:t>
            </w:r>
          </w:p>
        </w:tc>
        <w:tc>
          <w:tcPr>
            <w:tcW w:w="1134" w:type="dxa"/>
            <w:tcBorders>
              <w:top w:val="nil"/>
              <w:left w:val="nil"/>
              <w:bottom w:val="nil"/>
              <w:right w:val="nil"/>
            </w:tcBorders>
            <w:shd w:val="clear" w:color="auto" w:fill="auto"/>
            <w:vAlign w:val="bottom"/>
          </w:tcPr>
          <w:p w14:paraId="5EC44DFE" w14:textId="5FBAEC8B" w:rsidR="00855155" w:rsidRPr="00E31439" w:rsidRDefault="00E31439" w:rsidP="00E31439">
            <w:pPr>
              <w:pBdr>
                <w:bottom w:val="double" w:sz="4" w:space="1" w:color="auto"/>
              </w:pBdr>
              <w:rPr>
                <w:rFonts w:asciiTheme="minorBidi" w:hAnsiTheme="minorBidi" w:cstheme="minorBidi"/>
                <w:b/>
                <w:bCs/>
                <w:sz w:val="20"/>
                <w:szCs w:val="20"/>
                <w:rtl/>
              </w:rPr>
            </w:pPr>
            <w:r w:rsidRPr="00E31439">
              <w:rPr>
                <w:rFonts w:asciiTheme="minorBidi" w:hAnsiTheme="minorBidi" w:cstheme="minorBidi" w:hint="cs"/>
                <w:b/>
                <w:bCs/>
                <w:sz w:val="20"/>
                <w:szCs w:val="20"/>
                <w:rtl/>
              </w:rPr>
              <w:t>49,592</w:t>
            </w:r>
          </w:p>
        </w:tc>
      </w:tr>
    </w:tbl>
    <w:p w14:paraId="5AFE933D" w14:textId="745B4054" w:rsidR="003A13FD" w:rsidRDefault="00A47AE2" w:rsidP="001D08B4">
      <w:pPr>
        <w:widowControl w:val="0"/>
        <w:tabs>
          <w:tab w:val="left" w:pos="851"/>
          <w:tab w:val="left" w:pos="1133"/>
        </w:tabs>
        <w:suppressAutoHyphens/>
        <w:spacing w:before="7200" w:line="264" w:lineRule="auto"/>
        <w:jc w:val="left"/>
        <w:rPr>
          <w:rFonts w:ascii="Arial" w:hAnsi="Arial" w:cs="Arial"/>
          <w:b/>
          <w:bCs/>
          <w:sz w:val="20"/>
          <w:szCs w:val="20"/>
          <w:rtl/>
        </w:rPr>
      </w:pPr>
      <w:r w:rsidRPr="00623E54">
        <w:rPr>
          <w:rFonts w:ascii="Arial" w:hAnsi="Arial" w:cs="Arial"/>
          <w:b/>
          <w:bCs/>
          <w:sz w:val="20"/>
          <w:szCs w:val="20"/>
          <w:u w:val="single"/>
          <w:rtl/>
        </w:rPr>
        <w:t xml:space="preserve">באור </w:t>
      </w:r>
      <w:r w:rsidRPr="00623E54">
        <w:rPr>
          <w:rFonts w:ascii="Arial" w:hAnsi="Arial" w:cs="Arial" w:hint="cs"/>
          <w:b/>
          <w:bCs/>
          <w:sz w:val="20"/>
          <w:szCs w:val="20"/>
          <w:u w:val="single"/>
          <w:rtl/>
        </w:rPr>
        <w:t>4</w:t>
      </w:r>
      <w:r w:rsidRPr="00623E54">
        <w:rPr>
          <w:rFonts w:ascii="Arial" w:hAnsi="Arial" w:cs="Arial" w:hint="cs"/>
          <w:b/>
          <w:bCs/>
          <w:sz w:val="20"/>
          <w:szCs w:val="20"/>
          <w:rtl/>
        </w:rPr>
        <w:t xml:space="preserve"> -</w:t>
      </w:r>
      <w:r w:rsidRPr="00623E54">
        <w:rPr>
          <w:rFonts w:ascii="Arial" w:hAnsi="Arial" w:cs="Arial" w:hint="cs"/>
          <w:b/>
          <w:bCs/>
          <w:sz w:val="20"/>
          <w:szCs w:val="20"/>
          <w:rtl/>
        </w:rPr>
        <w:tab/>
      </w:r>
      <w:r w:rsidRPr="00623E54">
        <w:rPr>
          <w:rFonts w:ascii="Arial" w:hAnsi="Arial" w:cs="Arial"/>
          <w:b/>
          <w:bCs/>
          <w:sz w:val="20"/>
          <w:szCs w:val="20"/>
          <w:u w:val="single"/>
          <w:rtl/>
        </w:rPr>
        <w:t>מגזרים</w:t>
      </w:r>
      <w:r w:rsidRPr="00623E54">
        <w:rPr>
          <w:rFonts w:ascii="Arial" w:hAnsi="Arial" w:cs="Arial" w:hint="cs"/>
          <w:b/>
          <w:bCs/>
          <w:sz w:val="20"/>
          <w:szCs w:val="20"/>
          <w:rtl/>
        </w:rPr>
        <w:t xml:space="preserve"> (המשך</w:t>
      </w:r>
      <w:r w:rsidR="003A13FD">
        <w:rPr>
          <w:rFonts w:ascii="Arial" w:hAnsi="Arial" w:cs="Arial" w:hint="cs"/>
          <w:b/>
          <w:bCs/>
          <w:sz w:val="20"/>
          <w:szCs w:val="20"/>
          <w:rtl/>
        </w:rPr>
        <w:t>)</w:t>
      </w:r>
    </w:p>
    <w:tbl>
      <w:tblPr>
        <w:tblStyle w:val="afd"/>
        <w:tblpPr w:leftFromText="180" w:rightFromText="180" w:vertAnchor="page" w:horzAnchor="margin" w:tblpY="2481"/>
        <w:bidiVisual/>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 לתקופה של שנה שהסתיימה ביום 30 בדצמבר 2021 (מבוקר) "/>
      </w:tblPr>
      <w:tblGrid>
        <w:gridCol w:w="4392"/>
        <w:gridCol w:w="1587"/>
        <w:gridCol w:w="1075"/>
        <w:gridCol w:w="1134"/>
        <w:gridCol w:w="1276"/>
        <w:gridCol w:w="1134"/>
      </w:tblGrid>
      <w:tr w:rsidR="00E31439" w:rsidRPr="00714FB5" w14:paraId="2C13C2DD" w14:textId="77777777" w:rsidTr="00E31439">
        <w:trPr>
          <w:tblHeader/>
        </w:trPr>
        <w:tc>
          <w:tcPr>
            <w:tcW w:w="4392" w:type="dxa"/>
            <w:vAlign w:val="bottom"/>
          </w:tcPr>
          <w:p w14:paraId="48E78111" w14:textId="77777777" w:rsidR="00E31439" w:rsidRPr="00714FB5" w:rsidRDefault="00E31439" w:rsidP="00E31439">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587" w:type="dxa"/>
            <w:vAlign w:val="bottom"/>
          </w:tcPr>
          <w:p w14:paraId="744F4DA7"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נכסי אסטרטגיית</w:t>
            </w:r>
            <w:r>
              <w:rPr>
                <w:rFonts w:asciiTheme="minorBidi" w:hAnsiTheme="minorBidi" w:cstheme="minorBidi" w:hint="cs"/>
                <w:b/>
                <w:bCs/>
                <w:spacing w:val="70"/>
                <w:sz w:val="20"/>
                <w:szCs w:val="20"/>
                <w:rtl/>
              </w:rPr>
              <w:t xml:space="preserve"> </w:t>
            </w:r>
            <w:r w:rsidRPr="00AF3A4C">
              <w:rPr>
                <w:rFonts w:asciiTheme="minorBidi" w:hAnsiTheme="minorBidi" w:cstheme="minorBidi" w:hint="cs"/>
                <w:b/>
                <w:bCs/>
                <w:sz w:val="20"/>
                <w:szCs w:val="20"/>
                <w:rtl/>
              </w:rPr>
              <w:t>המימוש</w:t>
            </w:r>
          </w:p>
          <w:p w14:paraId="2162EFC3"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5" w:type="dxa"/>
            <w:vAlign w:val="bottom"/>
          </w:tcPr>
          <w:p w14:paraId="6B94DB7C"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דיור להשכרה</w:t>
            </w:r>
          </w:p>
          <w:p w14:paraId="48B52779"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68B81782"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אחרים</w:t>
            </w:r>
          </w:p>
          <w:p w14:paraId="796ACC29"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76" w:type="dxa"/>
            <w:vAlign w:val="bottom"/>
          </w:tcPr>
          <w:p w14:paraId="11273D5B"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2969744C"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34" w:type="dxa"/>
            <w:vAlign w:val="bottom"/>
          </w:tcPr>
          <w:p w14:paraId="4D9F4FD7"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73C6C8D7" w14:textId="77777777" w:rsidR="00E31439" w:rsidRPr="00714FB5" w:rsidRDefault="00E31439" w:rsidP="00E3143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E31439" w:rsidRPr="00195A38" w14:paraId="2362FE6B" w14:textId="77777777" w:rsidTr="00E31439">
        <w:tc>
          <w:tcPr>
            <w:tcW w:w="4392" w:type="dxa"/>
            <w:vAlign w:val="bottom"/>
          </w:tcPr>
          <w:p w14:paraId="0D275B59" w14:textId="0DBF66F1" w:rsidR="00E31439" w:rsidRPr="00C95F55" w:rsidRDefault="00E31439" w:rsidP="00E31439">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 xml:space="preserve">לתקופה </w:t>
            </w:r>
            <w:r w:rsidR="00467CA2">
              <w:rPr>
                <w:rFonts w:asciiTheme="minorBidi" w:hAnsiTheme="minorBidi" w:cstheme="minorBidi" w:hint="cs"/>
                <w:b/>
                <w:bCs/>
                <w:sz w:val="20"/>
                <w:szCs w:val="20"/>
                <w:rtl/>
              </w:rPr>
              <w:t xml:space="preserve">של שנה </w:t>
            </w:r>
            <w:r w:rsidRPr="00C95F55">
              <w:rPr>
                <w:rFonts w:asciiTheme="minorBidi" w:hAnsiTheme="minorBidi" w:cstheme="minorBidi" w:hint="cs"/>
                <w:b/>
                <w:bCs/>
                <w:sz w:val="20"/>
                <w:szCs w:val="20"/>
                <w:rtl/>
              </w:rPr>
              <w:t>שהסתיימה ביום 30 ב</w:t>
            </w:r>
            <w:r w:rsidR="006B7F39">
              <w:rPr>
                <w:rFonts w:asciiTheme="minorBidi" w:hAnsiTheme="minorBidi" w:cstheme="minorBidi" w:hint="cs"/>
                <w:b/>
                <w:bCs/>
                <w:sz w:val="20"/>
                <w:szCs w:val="20"/>
                <w:rtl/>
              </w:rPr>
              <w:t>דצ</w:t>
            </w:r>
            <w:r w:rsidRPr="00C95F55">
              <w:rPr>
                <w:rFonts w:asciiTheme="minorBidi" w:hAnsiTheme="minorBidi" w:cstheme="minorBidi" w:hint="cs"/>
                <w:b/>
                <w:bCs/>
                <w:sz w:val="20"/>
                <w:szCs w:val="20"/>
                <w:rtl/>
              </w:rPr>
              <w:t>מבר 2021 (מבוקר)</w:t>
            </w:r>
          </w:p>
        </w:tc>
        <w:tc>
          <w:tcPr>
            <w:tcW w:w="1587" w:type="dxa"/>
            <w:tcBorders>
              <w:top w:val="nil"/>
              <w:left w:val="nil"/>
              <w:bottom w:val="nil"/>
              <w:right w:val="nil"/>
            </w:tcBorders>
            <w:shd w:val="clear" w:color="auto" w:fill="auto"/>
            <w:vAlign w:val="bottom"/>
          </w:tcPr>
          <w:p w14:paraId="39E82E9D" w14:textId="77777777" w:rsidR="00E31439" w:rsidRPr="006B7F39" w:rsidRDefault="00E31439" w:rsidP="00E31439">
            <w:pPr>
              <w:jc w:val="left"/>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1B51093D" w14:textId="77777777" w:rsidR="00E31439" w:rsidRPr="006B7F39" w:rsidRDefault="00E31439" w:rsidP="00E31439">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0EDC3896" w14:textId="77777777" w:rsidR="00E31439" w:rsidRPr="006B7F39" w:rsidRDefault="00E31439" w:rsidP="00E31439">
            <w:pPr>
              <w:jc w:val="left"/>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31739AA6" w14:textId="77777777" w:rsidR="00E31439" w:rsidRPr="006B7F39" w:rsidRDefault="00E31439" w:rsidP="00E31439">
            <w:pPr>
              <w:jc w:val="left"/>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3B00A913" w14:textId="77777777" w:rsidR="00E31439" w:rsidRPr="006B7F39" w:rsidRDefault="00E31439" w:rsidP="00E31439">
            <w:pPr>
              <w:jc w:val="left"/>
              <w:rPr>
                <w:rFonts w:asciiTheme="minorBidi" w:hAnsiTheme="minorBidi" w:cstheme="minorBidi"/>
                <w:sz w:val="20"/>
                <w:szCs w:val="20"/>
                <w:rtl/>
              </w:rPr>
            </w:pPr>
          </w:p>
        </w:tc>
      </w:tr>
      <w:tr w:rsidR="00E31439" w:rsidRPr="00195A38" w14:paraId="07B271FD" w14:textId="77777777" w:rsidTr="00E31439">
        <w:tc>
          <w:tcPr>
            <w:tcW w:w="4392" w:type="dxa"/>
            <w:vAlign w:val="bottom"/>
          </w:tcPr>
          <w:p w14:paraId="27C71169" w14:textId="77777777" w:rsidR="00E31439" w:rsidRPr="00EC392F" w:rsidRDefault="00E31439" w:rsidP="00E31439">
            <w:pPr>
              <w:jc w:val="left"/>
              <w:rPr>
                <w:rFonts w:asciiTheme="minorBidi" w:hAnsiTheme="minorBidi" w:cstheme="minorBidi"/>
                <w:b/>
                <w:bCs/>
                <w:sz w:val="20"/>
                <w:szCs w:val="20"/>
                <w:rtl/>
              </w:rPr>
            </w:pPr>
            <w:r>
              <w:rPr>
                <w:rFonts w:asciiTheme="minorBidi" w:hAnsiTheme="minorBidi" w:cstheme="minorBidi"/>
                <w:b/>
                <w:bCs/>
                <w:sz w:val="20"/>
                <w:szCs w:val="20"/>
                <w:rtl/>
              </w:rPr>
              <w:br/>
            </w:r>
            <w:r>
              <w:rPr>
                <w:rFonts w:asciiTheme="minorBidi" w:hAnsiTheme="minorBidi" w:cstheme="minorBidi" w:hint="cs"/>
                <w:b/>
                <w:bCs/>
                <w:sz w:val="20"/>
                <w:szCs w:val="20"/>
                <w:rtl/>
              </w:rPr>
              <w:t>הכנסות</w:t>
            </w:r>
          </w:p>
        </w:tc>
        <w:tc>
          <w:tcPr>
            <w:tcW w:w="1587" w:type="dxa"/>
            <w:tcBorders>
              <w:top w:val="nil"/>
              <w:left w:val="nil"/>
              <w:bottom w:val="nil"/>
              <w:right w:val="nil"/>
            </w:tcBorders>
            <w:shd w:val="clear" w:color="auto" w:fill="auto"/>
            <w:vAlign w:val="bottom"/>
          </w:tcPr>
          <w:p w14:paraId="1AF3A803" w14:textId="77777777" w:rsidR="00E31439" w:rsidRPr="006B7F39" w:rsidRDefault="00E31439" w:rsidP="00E31439">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10813DC7" w14:textId="77777777" w:rsidR="00E31439" w:rsidRPr="006B7F39" w:rsidRDefault="00E31439" w:rsidP="00E31439">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92BC818" w14:textId="77777777" w:rsidR="00E31439" w:rsidRPr="006B7F39" w:rsidRDefault="00E31439" w:rsidP="00E31439">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2FA82187" w14:textId="77777777" w:rsidR="00E31439" w:rsidRPr="006B7F39" w:rsidRDefault="00E31439" w:rsidP="00E31439">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601B0598" w14:textId="77777777" w:rsidR="00E31439" w:rsidRPr="006B7F39" w:rsidRDefault="00E31439" w:rsidP="00E31439">
            <w:pPr>
              <w:rPr>
                <w:rFonts w:asciiTheme="minorBidi" w:hAnsiTheme="minorBidi" w:cstheme="minorBidi"/>
                <w:sz w:val="20"/>
                <w:szCs w:val="20"/>
                <w:rtl/>
              </w:rPr>
            </w:pPr>
          </w:p>
        </w:tc>
      </w:tr>
      <w:tr w:rsidR="00E31439" w:rsidRPr="00195A38" w14:paraId="30367CB7" w14:textId="77777777" w:rsidTr="00E31439">
        <w:tc>
          <w:tcPr>
            <w:tcW w:w="4392" w:type="dxa"/>
            <w:vAlign w:val="bottom"/>
          </w:tcPr>
          <w:p w14:paraId="63CB9B40"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587" w:type="dxa"/>
            <w:tcBorders>
              <w:top w:val="nil"/>
              <w:left w:val="nil"/>
              <w:bottom w:val="nil"/>
              <w:right w:val="nil"/>
            </w:tcBorders>
            <w:shd w:val="clear" w:color="auto" w:fill="auto"/>
            <w:vAlign w:val="bottom"/>
          </w:tcPr>
          <w:p w14:paraId="150FC3C3" w14:textId="24946A3A"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12,187</w:t>
            </w:r>
          </w:p>
        </w:tc>
        <w:tc>
          <w:tcPr>
            <w:tcW w:w="1075" w:type="dxa"/>
            <w:tcBorders>
              <w:top w:val="nil"/>
              <w:left w:val="nil"/>
              <w:bottom w:val="nil"/>
              <w:right w:val="nil"/>
            </w:tcBorders>
            <w:shd w:val="clear" w:color="auto" w:fill="auto"/>
            <w:vAlign w:val="bottom"/>
          </w:tcPr>
          <w:p w14:paraId="18D5DDB1" w14:textId="4847853E"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186,294</w:t>
            </w:r>
          </w:p>
        </w:tc>
        <w:tc>
          <w:tcPr>
            <w:tcW w:w="1134" w:type="dxa"/>
            <w:tcBorders>
              <w:top w:val="nil"/>
              <w:left w:val="nil"/>
              <w:bottom w:val="nil"/>
              <w:right w:val="nil"/>
            </w:tcBorders>
            <w:shd w:val="clear" w:color="auto" w:fill="auto"/>
            <w:vAlign w:val="bottom"/>
          </w:tcPr>
          <w:p w14:paraId="5FA69E93" w14:textId="0AADD66C"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1,969</w:t>
            </w:r>
          </w:p>
        </w:tc>
        <w:tc>
          <w:tcPr>
            <w:tcW w:w="1276" w:type="dxa"/>
            <w:tcBorders>
              <w:top w:val="nil"/>
              <w:left w:val="nil"/>
              <w:bottom w:val="nil"/>
              <w:right w:val="nil"/>
            </w:tcBorders>
            <w:shd w:val="clear" w:color="auto" w:fill="auto"/>
            <w:vAlign w:val="bottom"/>
          </w:tcPr>
          <w:p w14:paraId="161E4DFD" w14:textId="0832CF91"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(37,318)</w:t>
            </w:r>
          </w:p>
        </w:tc>
        <w:tc>
          <w:tcPr>
            <w:tcW w:w="1134" w:type="dxa"/>
            <w:tcBorders>
              <w:top w:val="nil"/>
              <w:left w:val="nil"/>
              <w:bottom w:val="nil"/>
              <w:right w:val="nil"/>
            </w:tcBorders>
            <w:shd w:val="clear" w:color="auto" w:fill="auto"/>
            <w:vAlign w:val="bottom"/>
          </w:tcPr>
          <w:p w14:paraId="23A29B8F" w14:textId="5DD7E077" w:rsidR="00E31439" w:rsidRPr="00467CA2" w:rsidRDefault="006B7F39"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163,133</w:t>
            </w:r>
          </w:p>
        </w:tc>
      </w:tr>
      <w:tr w:rsidR="00E31439" w:rsidRPr="00195A38" w14:paraId="5CA3D0CF" w14:textId="77777777" w:rsidTr="00E31439">
        <w:tc>
          <w:tcPr>
            <w:tcW w:w="4392" w:type="dxa"/>
            <w:vAlign w:val="bottom"/>
          </w:tcPr>
          <w:p w14:paraId="355B4210"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 ותוצאות מימוש נכסים מניבים מנכסי אסטרטגיית המימוש, נטו</w:t>
            </w:r>
          </w:p>
        </w:tc>
        <w:tc>
          <w:tcPr>
            <w:tcW w:w="1587" w:type="dxa"/>
            <w:tcBorders>
              <w:top w:val="nil"/>
              <w:left w:val="nil"/>
              <w:bottom w:val="nil"/>
              <w:right w:val="nil"/>
            </w:tcBorders>
            <w:shd w:val="clear" w:color="auto" w:fill="auto"/>
            <w:vAlign w:val="bottom"/>
          </w:tcPr>
          <w:p w14:paraId="09022187" w14:textId="7B50BA9D"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(4,080)</w:t>
            </w:r>
          </w:p>
        </w:tc>
        <w:tc>
          <w:tcPr>
            <w:tcW w:w="1075" w:type="dxa"/>
            <w:tcBorders>
              <w:top w:val="nil"/>
              <w:left w:val="nil"/>
              <w:bottom w:val="nil"/>
              <w:right w:val="nil"/>
            </w:tcBorders>
            <w:shd w:val="clear" w:color="auto" w:fill="auto"/>
            <w:vAlign w:val="bottom"/>
          </w:tcPr>
          <w:p w14:paraId="31CCF6FC" w14:textId="7ACF6ADF"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1F2BEB34" w14:textId="63FD9603"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72EAF291" w14:textId="4C4470DF"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1,874</w:t>
            </w:r>
          </w:p>
        </w:tc>
        <w:tc>
          <w:tcPr>
            <w:tcW w:w="1134" w:type="dxa"/>
            <w:tcBorders>
              <w:top w:val="nil"/>
              <w:left w:val="nil"/>
              <w:bottom w:val="nil"/>
              <w:right w:val="nil"/>
            </w:tcBorders>
            <w:shd w:val="clear" w:color="auto" w:fill="auto"/>
            <w:vAlign w:val="bottom"/>
          </w:tcPr>
          <w:p w14:paraId="3A68AC39" w14:textId="5F0231B7" w:rsidR="00E31439" w:rsidRPr="00467CA2" w:rsidRDefault="006B7F39"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(2,206)</w:t>
            </w:r>
          </w:p>
        </w:tc>
      </w:tr>
      <w:tr w:rsidR="00E31439" w:rsidRPr="00195A38" w14:paraId="24D0F30A" w14:textId="77777777" w:rsidTr="00E31439">
        <w:tc>
          <w:tcPr>
            <w:tcW w:w="4392" w:type="dxa"/>
            <w:vAlign w:val="bottom"/>
          </w:tcPr>
          <w:p w14:paraId="138E87B1"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587" w:type="dxa"/>
            <w:tcBorders>
              <w:top w:val="nil"/>
              <w:left w:val="nil"/>
              <w:bottom w:val="nil"/>
              <w:right w:val="nil"/>
            </w:tcBorders>
            <w:shd w:val="clear" w:color="auto" w:fill="auto"/>
            <w:vAlign w:val="bottom"/>
          </w:tcPr>
          <w:p w14:paraId="5DF859C1" w14:textId="63140051"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1B9833C2" w14:textId="0243D491"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39064982" w14:textId="039E1E50"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413EC443" w14:textId="042EE6F0"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6,631</w:t>
            </w:r>
          </w:p>
        </w:tc>
        <w:tc>
          <w:tcPr>
            <w:tcW w:w="1134" w:type="dxa"/>
            <w:tcBorders>
              <w:top w:val="nil"/>
              <w:left w:val="nil"/>
              <w:bottom w:val="nil"/>
              <w:right w:val="nil"/>
            </w:tcBorders>
            <w:shd w:val="clear" w:color="auto" w:fill="auto"/>
            <w:vAlign w:val="bottom"/>
          </w:tcPr>
          <w:p w14:paraId="1FFC157C" w14:textId="0A6A75FD" w:rsidR="00E31439" w:rsidRPr="00467CA2" w:rsidRDefault="006B7F39"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6,631</w:t>
            </w:r>
          </w:p>
        </w:tc>
      </w:tr>
      <w:tr w:rsidR="00E31439" w:rsidRPr="00195A38" w14:paraId="4CEA78A2" w14:textId="77777777" w:rsidTr="00E31439">
        <w:tc>
          <w:tcPr>
            <w:tcW w:w="4392" w:type="dxa"/>
            <w:vAlign w:val="bottom"/>
          </w:tcPr>
          <w:p w14:paraId="7F089AEC"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587" w:type="dxa"/>
            <w:tcBorders>
              <w:top w:val="nil"/>
              <w:left w:val="nil"/>
              <w:bottom w:val="nil"/>
              <w:right w:val="nil"/>
            </w:tcBorders>
            <w:shd w:val="clear" w:color="auto" w:fill="auto"/>
            <w:vAlign w:val="bottom"/>
          </w:tcPr>
          <w:p w14:paraId="082C5D34" w14:textId="115D17F1"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290044F8" w14:textId="01B6F412"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33,681</w:t>
            </w:r>
          </w:p>
        </w:tc>
        <w:tc>
          <w:tcPr>
            <w:tcW w:w="1134" w:type="dxa"/>
            <w:tcBorders>
              <w:top w:val="nil"/>
              <w:left w:val="nil"/>
              <w:bottom w:val="nil"/>
              <w:right w:val="nil"/>
            </w:tcBorders>
            <w:shd w:val="clear" w:color="auto" w:fill="auto"/>
            <w:vAlign w:val="bottom"/>
          </w:tcPr>
          <w:p w14:paraId="0A62B6F6" w14:textId="13501E11"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811BF2E" w14:textId="4B9B50E0"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(3,904)</w:t>
            </w:r>
          </w:p>
        </w:tc>
        <w:tc>
          <w:tcPr>
            <w:tcW w:w="1134" w:type="dxa"/>
            <w:tcBorders>
              <w:top w:val="nil"/>
              <w:left w:val="nil"/>
              <w:bottom w:val="nil"/>
              <w:right w:val="nil"/>
            </w:tcBorders>
            <w:shd w:val="clear" w:color="auto" w:fill="auto"/>
            <w:vAlign w:val="bottom"/>
          </w:tcPr>
          <w:p w14:paraId="2BE009F3" w14:textId="1F17AA66" w:rsidR="00E31439" w:rsidRPr="00467CA2" w:rsidRDefault="006B7F39"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29,777</w:t>
            </w:r>
          </w:p>
        </w:tc>
      </w:tr>
      <w:tr w:rsidR="00E31439" w:rsidRPr="00195A38" w14:paraId="4B145BE2" w14:textId="77777777" w:rsidTr="00E31439">
        <w:tc>
          <w:tcPr>
            <w:tcW w:w="4392" w:type="dxa"/>
            <w:vAlign w:val="bottom"/>
          </w:tcPr>
          <w:p w14:paraId="5A22B205"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587" w:type="dxa"/>
            <w:tcBorders>
              <w:top w:val="nil"/>
              <w:left w:val="nil"/>
              <w:bottom w:val="nil"/>
              <w:right w:val="nil"/>
            </w:tcBorders>
            <w:shd w:val="clear" w:color="auto" w:fill="auto"/>
            <w:vAlign w:val="bottom"/>
          </w:tcPr>
          <w:p w14:paraId="00145B7D" w14:textId="50DD67A6"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1,822</w:t>
            </w:r>
          </w:p>
        </w:tc>
        <w:tc>
          <w:tcPr>
            <w:tcW w:w="1075" w:type="dxa"/>
            <w:tcBorders>
              <w:top w:val="nil"/>
              <w:left w:val="nil"/>
              <w:bottom w:val="nil"/>
              <w:right w:val="nil"/>
            </w:tcBorders>
            <w:shd w:val="clear" w:color="auto" w:fill="auto"/>
            <w:vAlign w:val="bottom"/>
          </w:tcPr>
          <w:p w14:paraId="28066C94" w14:textId="62BDFE2D"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134" w:type="dxa"/>
            <w:tcBorders>
              <w:top w:val="nil"/>
              <w:left w:val="nil"/>
              <w:bottom w:val="nil"/>
              <w:right w:val="nil"/>
            </w:tcBorders>
            <w:shd w:val="clear" w:color="auto" w:fill="auto"/>
            <w:vAlign w:val="bottom"/>
          </w:tcPr>
          <w:p w14:paraId="19803D04" w14:textId="7B01E8E2"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67B17BFF" w14:textId="7822164A"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(1,505)</w:t>
            </w:r>
          </w:p>
        </w:tc>
        <w:tc>
          <w:tcPr>
            <w:tcW w:w="1134" w:type="dxa"/>
            <w:tcBorders>
              <w:top w:val="nil"/>
              <w:left w:val="nil"/>
              <w:bottom w:val="nil"/>
              <w:right w:val="nil"/>
            </w:tcBorders>
            <w:shd w:val="clear" w:color="auto" w:fill="auto"/>
            <w:vAlign w:val="bottom"/>
          </w:tcPr>
          <w:p w14:paraId="1EEED2A9" w14:textId="2EE7431B" w:rsidR="00E31439" w:rsidRPr="00467CA2" w:rsidRDefault="006B7F39" w:rsidP="00E31439">
            <w:pPr>
              <w:pBdr>
                <w:bottom w:val="sing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316</w:t>
            </w:r>
          </w:p>
        </w:tc>
      </w:tr>
      <w:tr w:rsidR="00E31439" w:rsidRPr="00195A38" w14:paraId="080FEC66" w14:textId="77777777" w:rsidTr="00E31439">
        <w:tc>
          <w:tcPr>
            <w:tcW w:w="4392" w:type="dxa"/>
            <w:vAlign w:val="bottom"/>
          </w:tcPr>
          <w:p w14:paraId="6715D9AC" w14:textId="77777777" w:rsidR="00E31439" w:rsidRPr="005F767D" w:rsidRDefault="00E31439" w:rsidP="00E31439">
            <w:pPr>
              <w:jc w:val="left"/>
              <w:rPr>
                <w:rFonts w:asciiTheme="minorBidi" w:hAnsiTheme="minorBidi" w:cstheme="minorBidi"/>
                <w:sz w:val="20"/>
                <w:szCs w:val="20"/>
                <w:rtl/>
              </w:rPr>
            </w:pPr>
          </w:p>
        </w:tc>
        <w:tc>
          <w:tcPr>
            <w:tcW w:w="1587" w:type="dxa"/>
            <w:tcBorders>
              <w:top w:val="nil"/>
              <w:left w:val="nil"/>
              <w:bottom w:val="nil"/>
              <w:right w:val="nil"/>
            </w:tcBorders>
            <w:shd w:val="clear" w:color="auto" w:fill="auto"/>
            <w:vAlign w:val="bottom"/>
          </w:tcPr>
          <w:p w14:paraId="4C4C7CE4" w14:textId="3FF67E10"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9,929</w:t>
            </w:r>
          </w:p>
        </w:tc>
        <w:tc>
          <w:tcPr>
            <w:tcW w:w="1075" w:type="dxa"/>
            <w:tcBorders>
              <w:top w:val="nil"/>
              <w:left w:val="nil"/>
              <w:bottom w:val="nil"/>
              <w:right w:val="nil"/>
            </w:tcBorders>
            <w:shd w:val="clear" w:color="auto" w:fill="auto"/>
            <w:vAlign w:val="bottom"/>
          </w:tcPr>
          <w:p w14:paraId="2D6015C4" w14:textId="3D969E1B"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219,975</w:t>
            </w:r>
          </w:p>
        </w:tc>
        <w:tc>
          <w:tcPr>
            <w:tcW w:w="1134" w:type="dxa"/>
            <w:tcBorders>
              <w:top w:val="nil"/>
              <w:left w:val="nil"/>
              <w:bottom w:val="nil"/>
              <w:right w:val="nil"/>
            </w:tcBorders>
            <w:shd w:val="clear" w:color="auto" w:fill="auto"/>
            <w:vAlign w:val="bottom"/>
          </w:tcPr>
          <w:p w14:paraId="5A2FB8FF" w14:textId="5DE6D18D"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1,969</w:t>
            </w:r>
          </w:p>
        </w:tc>
        <w:tc>
          <w:tcPr>
            <w:tcW w:w="1276" w:type="dxa"/>
            <w:tcBorders>
              <w:top w:val="nil"/>
              <w:left w:val="nil"/>
              <w:bottom w:val="nil"/>
              <w:right w:val="nil"/>
            </w:tcBorders>
            <w:shd w:val="clear" w:color="auto" w:fill="auto"/>
            <w:vAlign w:val="bottom"/>
          </w:tcPr>
          <w:p w14:paraId="73D902B3" w14:textId="1E24A78A"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(34,222)</w:t>
            </w:r>
          </w:p>
        </w:tc>
        <w:tc>
          <w:tcPr>
            <w:tcW w:w="1134" w:type="dxa"/>
            <w:tcBorders>
              <w:top w:val="nil"/>
              <w:left w:val="nil"/>
              <w:bottom w:val="nil"/>
              <w:right w:val="nil"/>
            </w:tcBorders>
            <w:shd w:val="clear" w:color="auto" w:fill="auto"/>
            <w:vAlign w:val="bottom"/>
          </w:tcPr>
          <w:p w14:paraId="674974BA" w14:textId="1F52C238" w:rsidR="00E31439" w:rsidRPr="00467CA2" w:rsidRDefault="006B7F39"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197,651</w:t>
            </w:r>
          </w:p>
        </w:tc>
      </w:tr>
      <w:tr w:rsidR="00E31439" w:rsidRPr="00195A38" w14:paraId="12559662" w14:textId="77777777" w:rsidTr="00E31439">
        <w:tc>
          <w:tcPr>
            <w:tcW w:w="4392" w:type="dxa"/>
            <w:vAlign w:val="bottom"/>
          </w:tcPr>
          <w:p w14:paraId="65ECBCF3" w14:textId="77777777" w:rsidR="00E31439" w:rsidRPr="00C95F55" w:rsidRDefault="00E31439" w:rsidP="00E31439">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עלויות והוצאות</w:t>
            </w:r>
          </w:p>
        </w:tc>
        <w:tc>
          <w:tcPr>
            <w:tcW w:w="1587" w:type="dxa"/>
            <w:tcBorders>
              <w:top w:val="nil"/>
              <w:left w:val="nil"/>
              <w:bottom w:val="nil"/>
              <w:right w:val="nil"/>
            </w:tcBorders>
            <w:shd w:val="clear" w:color="auto" w:fill="auto"/>
            <w:vAlign w:val="bottom"/>
          </w:tcPr>
          <w:p w14:paraId="4619A373" w14:textId="77777777" w:rsidR="00E31439" w:rsidRPr="006B7F39" w:rsidRDefault="00E31439" w:rsidP="00E31439">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60A03F34" w14:textId="77777777" w:rsidR="00E31439" w:rsidRPr="006B7F39" w:rsidRDefault="00E31439" w:rsidP="00E31439">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7EA59237" w14:textId="77777777" w:rsidR="00E31439" w:rsidRPr="006B7F39" w:rsidRDefault="00E31439" w:rsidP="00E31439">
            <w:pPr>
              <w:rPr>
                <w:rFonts w:asciiTheme="minorBidi" w:hAnsiTheme="minorBidi" w:cstheme="minorBidi"/>
                <w:sz w:val="20"/>
                <w:szCs w:val="20"/>
              </w:rPr>
            </w:pPr>
          </w:p>
        </w:tc>
        <w:tc>
          <w:tcPr>
            <w:tcW w:w="1276" w:type="dxa"/>
            <w:tcBorders>
              <w:top w:val="nil"/>
              <w:left w:val="nil"/>
              <w:bottom w:val="nil"/>
              <w:right w:val="nil"/>
            </w:tcBorders>
            <w:shd w:val="clear" w:color="auto" w:fill="auto"/>
            <w:vAlign w:val="bottom"/>
          </w:tcPr>
          <w:p w14:paraId="30E75080" w14:textId="77777777" w:rsidR="00E31439" w:rsidRPr="006B7F39" w:rsidRDefault="00E31439" w:rsidP="00E31439">
            <w:pPr>
              <w:rPr>
                <w:rFonts w:asciiTheme="minorBidi" w:hAnsiTheme="minorBidi" w:cstheme="minorBidi"/>
                <w:sz w:val="20"/>
                <w:szCs w:val="20"/>
              </w:rPr>
            </w:pPr>
          </w:p>
        </w:tc>
        <w:tc>
          <w:tcPr>
            <w:tcW w:w="1134" w:type="dxa"/>
            <w:tcBorders>
              <w:top w:val="nil"/>
              <w:left w:val="nil"/>
              <w:bottom w:val="nil"/>
              <w:right w:val="nil"/>
            </w:tcBorders>
            <w:shd w:val="clear" w:color="auto" w:fill="auto"/>
            <w:vAlign w:val="bottom"/>
          </w:tcPr>
          <w:p w14:paraId="3508168B" w14:textId="77777777" w:rsidR="00E31439" w:rsidRPr="00467CA2" w:rsidRDefault="00E31439" w:rsidP="00E31439">
            <w:pPr>
              <w:rPr>
                <w:rFonts w:asciiTheme="minorBidi" w:hAnsiTheme="minorBidi" w:cstheme="minorBidi"/>
                <w:b/>
                <w:bCs/>
                <w:sz w:val="20"/>
                <w:szCs w:val="20"/>
              </w:rPr>
            </w:pPr>
          </w:p>
        </w:tc>
      </w:tr>
      <w:tr w:rsidR="00E31439" w:rsidRPr="00195A38" w14:paraId="2FC1C3C6" w14:textId="77777777" w:rsidTr="00E31439">
        <w:tc>
          <w:tcPr>
            <w:tcW w:w="4392" w:type="dxa"/>
            <w:vAlign w:val="bottom"/>
          </w:tcPr>
          <w:p w14:paraId="7876F6CE"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 xml:space="preserve">עלות ההכנסות מפעילות קרנות ושותפויות השקעה ומנכסי אסטרטגיית המימוש </w:t>
            </w:r>
          </w:p>
        </w:tc>
        <w:tc>
          <w:tcPr>
            <w:tcW w:w="1587" w:type="dxa"/>
            <w:tcBorders>
              <w:top w:val="nil"/>
              <w:left w:val="nil"/>
              <w:bottom w:val="nil"/>
              <w:right w:val="nil"/>
            </w:tcBorders>
            <w:shd w:val="clear" w:color="auto" w:fill="auto"/>
            <w:vAlign w:val="bottom"/>
          </w:tcPr>
          <w:p w14:paraId="06E72870" w14:textId="0F9B4A4F" w:rsidR="00E31439" w:rsidRPr="006B7F39" w:rsidRDefault="006B7F39" w:rsidP="00E31439">
            <w:pPr>
              <w:rPr>
                <w:rFonts w:asciiTheme="minorBidi" w:hAnsiTheme="minorBidi" w:cstheme="minorBidi"/>
                <w:sz w:val="20"/>
                <w:szCs w:val="20"/>
              </w:rPr>
            </w:pPr>
            <w:r>
              <w:rPr>
                <w:rFonts w:asciiTheme="minorBidi" w:hAnsiTheme="minorBidi" w:cstheme="minorBidi" w:hint="cs"/>
                <w:sz w:val="20"/>
                <w:szCs w:val="20"/>
                <w:rtl/>
              </w:rPr>
              <w:t>12,011</w:t>
            </w:r>
          </w:p>
        </w:tc>
        <w:tc>
          <w:tcPr>
            <w:tcW w:w="1075" w:type="dxa"/>
            <w:tcBorders>
              <w:top w:val="nil"/>
              <w:left w:val="nil"/>
              <w:bottom w:val="nil"/>
              <w:right w:val="nil"/>
            </w:tcBorders>
            <w:shd w:val="clear" w:color="auto" w:fill="auto"/>
            <w:vAlign w:val="bottom"/>
          </w:tcPr>
          <w:p w14:paraId="6D06FDDE" w14:textId="5B1639AE" w:rsidR="00E31439" w:rsidRPr="006B7F39" w:rsidRDefault="006B7F39" w:rsidP="00E31439">
            <w:pPr>
              <w:rPr>
                <w:rFonts w:asciiTheme="minorBidi" w:hAnsiTheme="minorBidi" w:cstheme="minorBidi"/>
                <w:sz w:val="20"/>
                <w:szCs w:val="20"/>
              </w:rPr>
            </w:pPr>
            <w:r>
              <w:rPr>
                <w:rFonts w:asciiTheme="minorBidi" w:hAnsiTheme="minorBidi" w:cstheme="minorBidi" w:hint="cs"/>
                <w:sz w:val="20"/>
                <w:szCs w:val="20"/>
                <w:rtl/>
              </w:rPr>
              <w:t>26,192</w:t>
            </w:r>
          </w:p>
        </w:tc>
        <w:tc>
          <w:tcPr>
            <w:tcW w:w="1134" w:type="dxa"/>
            <w:tcBorders>
              <w:top w:val="nil"/>
              <w:left w:val="nil"/>
              <w:bottom w:val="nil"/>
              <w:right w:val="nil"/>
            </w:tcBorders>
            <w:shd w:val="clear" w:color="auto" w:fill="auto"/>
            <w:vAlign w:val="bottom"/>
          </w:tcPr>
          <w:p w14:paraId="40461BCB" w14:textId="765A0331" w:rsidR="00E31439" w:rsidRPr="006B7F39" w:rsidRDefault="006B7F39" w:rsidP="00E31439">
            <w:pPr>
              <w:rPr>
                <w:rFonts w:asciiTheme="minorBidi" w:hAnsiTheme="minorBidi" w:cstheme="minorBidi"/>
                <w:sz w:val="20"/>
                <w:szCs w:val="20"/>
              </w:rPr>
            </w:pPr>
            <w:r>
              <w:rPr>
                <w:rFonts w:asciiTheme="minorBidi" w:hAnsiTheme="minorBidi" w:cstheme="minorBidi" w:hint="cs"/>
                <w:sz w:val="20"/>
                <w:szCs w:val="20"/>
                <w:rtl/>
              </w:rPr>
              <w:t>7,944</w:t>
            </w:r>
          </w:p>
        </w:tc>
        <w:tc>
          <w:tcPr>
            <w:tcW w:w="1276" w:type="dxa"/>
            <w:tcBorders>
              <w:top w:val="nil"/>
              <w:left w:val="nil"/>
              <w:bottom w:val="nil"/>
              <w:right w:val="nil"/>
            </w:tcBorders>
            <w:shd w:val="clear" w:color="auto" w:fill="auto"/>
            <w:vAlign w:val="bottom"/>
          </w:tcPr>
          <w:p w14:paraId="5CA5152F" w14:textId="02F89658" w:rsidR="00E31439" w:rsidRPr="006B7F39" w:rsidRDefault="006B7F39" w:rsidP="00E31439">
            <w:pPr>
              <w:rPr>
                <w:rFonts w:asciiTheme="minorBidi" w:hAnsiTheme="minorBidi" w:cstheme="minorBidi"/>
                <w:sz w:val="20"/>
                <w:szCs w:val="20"/>
              </w:rPr>
            </w:pPr>
            <w:r>
              <w:rPr>
                <w:rFonts w:asciiTheme="minorBidi" w:hAnsiTheme="minorBidi" w:cstheme="minorBidi" w:hint="cs"/>
                <w:sz w:val="20"/>
                <w:szCs w:val="20"/>
                <w:rtl/>
              </w:rPr>
              <w:t>(22,543)</w:t>
            </w:r>
          </w:p>
        </w:tc>
        <w:tc>
          <w:tcPr>
            <w:tcW w:w="1134" w:type="dxa"/>
            <w:tcBorders>
              <w:top w:val="nil"/>
              <w:left w:val="nil"/>
              <w:bottom w:val="nil"/>
              <w:right w:val="nil"/>
            </w:tcBorders>
            <w:shd w:val="clear" w:color="auto" w:fill="auto"/>
            <w:vAlign w:val="bottom"/>
          </w:tcPr>
          <w:p w14:paraId="442A8F21" w14:textId="39D61032" w:rsidR="00E31439" w:rsidRPr="00467CA2" w:rsidRDefault="006B7F39" w:rsidP="00E31439">
            <w:pPr>
              <w:rPr>
                <w:rFonts w:asciiTheme="minorBidi" w:hAnsiTheme="minorBidi" w:cstheme="minorBidi"/>
                <w:b/>
                <w:bCs/>
                <w:sz w:val="20"/>
                <w:szCs w:val="20"/>
              </w:rPr>
            </w:pPr>
            <w:r w:rsidRPr="00467CA2">
              <w:rPr>
                <w:rFonts w:asciiTheme="minorBidi" w:hAnsiTheme="minorBidi" w:cstheme="minorBidi" w:hint="cs"/>
                <w:b/>
                <w:bCs/>
                <w:sz w:val="20"/>
                <w:szCs w:val="20"/>
                <w:rtl/>
              </w:rPr>
              <w:t>23,603</w:t>
            </w:r>
          </w:p>
        </w:tc>
      </w:tr>
      <w:tr w:rsidR="00E31439" w:rsidRPr="00195A38" w14:paraId="46C2D5B9" w14:textId="77777777" w:rsidTr="00E31439">
        <w:tc>
          <w:tcPr>
            <w:tcW w:w="4392" w:type="dxa"/>
            <w:vAlign w:val="bottom"/>
          </w:tcPr>
          <w:p w14:paraId="37805427" w14:textId="77777777" w:rsidR="00E31439" w:rsidRPr="00C95F55" w:rsidRDefault="00E31439" w:rsidP="00E31439">
            <w:pPr>
              <w:jc w:val="left"/>
              <w:rPr>
                <w:rFonts w:asciiTheme="minorBidi" w:hAnsiTheme="minorBidi" w:cstheme="minorBidi"/>
                <w:sz w:val="20"/>
                <w:szCs w:val="20"/>
                <w:rtl/>
              </w:rPr>
            </w:pPr>
            <w:r>
              <w:rPr>
                <w:rFonts w:asciiTheme="minorBidi" w:hAnsiTheme="minorBidi" w:cstheme="minorBidi" w:hint="cs"/>
                <w:sz w:val="20"/>
                <w:szCs w:val="20"/>
                <w:rtl/>
              </w:rPr>
              <w:t>הוצאות הנהלה וכלליות ואחרות</w:t>
            </w:r>
          </w:p>
        </w:tc>
        <w:tc>
          <w:tcPr>
            <w:tcW w:w="1587" w:type="dxa"/>
            <w:tcBorders>
              <w:top w:val="nil"/>
              <w:left w:val="nil"/>
              <w:bottom w:val="nil"/>
              <w:right w:val="nil"/>
            </w:tcBorders>
            <w:shd w:val="clear" w:color="auto" w:fill="auto"/>
            <w:vAlign w:val="bottom"/>
          </w:tcPr>
          <w:p w14:paraId="5129321C" w14:textId="247EB05D"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1,865</w:t>
            </w:r>
          </w:p>
        </w:tc>
        <w:tc>
          <w:tcPr>
            <w:tcW w:w="1075" w:type="dxa"/>
            <w:tcBorders>
              <w:top w:val="nil"/>
              <w:left w:val="nil"/>
              <w:bottom w:val="nil"/>
              <w:right w:val="nil"/>
            </w:tcBorders>
            <w:shd w:val="clear" w:color="auto" w:fill="auto"/>
            <w:vAlign w:val="bottom"/>
          </w:tcPr>
          <w:p w14:paraId="34744320" w14:textId="2AF12DCC"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776</w:t>
            </w:r>
          </w:p>
        </w:tc>
        <w:tc>
          <w:tcPr>
            <w:tcW w:w="1134" w:type="dxa"/>
            <w:tcBorders>
              <w:top w:val="nil"/>
              <w:left w:val="nil"/>
              <w:bottom w:val="nil"/>
              <w:right w:val="nil"/>
            </w:tcBorders>
            <w:shd w:val="clear" w:color="auto" w:fill="auto"/>
            <w:vAlign w:val="bottom"/>
          </w:tcPr>
          <w:p w14:paraId="6B3FEC21" w14:textId="5CAB244A"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276" w:type="dxa"/>
            <w:tcBorders>
              <w:top w:val="nil"/>
              <w:left w:val="nil"/>
              <w:bottom w:val="nil"/>
              <w:right w:val="nil"/>
            </w:tcBorders>
            <w:shd w:val="clear" w:color="auto" w:fill="auto"/>
            <w:vAlign w:val="bottom"/>
          </w:tcPr>
          <w:p w14:paraId="0E528F19" w14:textId="75B40876"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4,878</w:t>
            </w:r>
          </w:p>
        </w:tc>
        <w:tc>
          <w:tcPr>
            <w:tcW w:w="1134" w:type="dxa"/>
            <w:tcBorders>
              <w:top w:val="nil"/>
              <w:left w:val="nil"/>
              <w:bottom w:val="nil"/>
              <w:right w:val="nil"/>
            </w:tcBorders>
            <w:shd w:val="clear" w:color="auto" w:fill="auto"/>
            <w:vAlign w:val="bottom"/>
          </w:tcPr>
          <w:p w14:paraId="10487525" w14:textId="468A62C0" w:rsidR="00E31439" w:rsidRPr="00467CA2" w:rsidRDefault="006B7F39" w:rsidP="00E31439">
            <w:pPr>
              <w:pBdr>
                <w:bottom w:val="sing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7,520</w:t>
            </w:r>
          </w:p>
        </w:tc>
      </w:tr>
      <w:tr w:rsidR="00E31439" w:rsidRPr="00195A38" w14:paraId="2C75014F" w14:textId="77777777" w:rsidTr="00E31439">
        <w:tc>
          <w:tcPr>
            <w:tcW w:w="4392" w:type="dxa"/>
            <w:vAlign w:val="bottom"/>
          </w:tcPr>
          <w:p w14:paraId="3B8DE669" w14:textId="77777777" w:rsidR="00E31439" w:rsidRPr="005F767D" w:rsidRDefault="00E31439" w:rsidP="00E31439">
            <w:pPr>
              <w:jc w:val="left"/>
              <w:rPr>
                <w:rFonts w:asciiTheme="minorBidi" w:hAnsiTheme="minorBidi" w:cstheme="minorBidi"/>
                <w:b/>
                <w:bCs/>
                <w:sz w:val="20"/>
                <w:szCs w:val="20"/>
                <w:rtl/>
              </w:rPr>
            </w:pPr>
          </w:p>
        </w:tc>
        <w:tc>
          <w:tcPr>
            <w:tcW w:w="1587" w:type="dxa"/>
            <w:tcBorders>
              <w:top w:val="nil"/>
              <w:left w:val="nil"/>
              <w:bottom w:val="nil"/>
              <w:right w:val="nil"/>
            </w:tcBorders>
            <w:shd w:val="clear" w:color="auto" w:fill="auto"/>
            <w:vAlign w:val="bottom"/>
          </w:tcPr>
          <w:p w14:paraId="4DCD1991" w14:textId="015F8B58"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13,876</w:t>
            </w:r>
          </w:p>
        </w:tc>
        <w:tc>
          <w:tcPr>
            <w:tcW w:w="1075" w:type="dxa"/>
            <w:tcBorders>
              <w:top w:val="nil"/>
              <w:left w:val="nil"/>
              <w:bottom w:val="nil"/>
              <w:right w:val="nil"/>
            </w:tcBorders>
            <w:shd w:val="clear" w:color="auto" w:fill="auto"/>
            <w:vAlign w:val="bottom"/>
          </w:tcPr>
          <w:p w14:paraId="505ABE32" w14:textId="4EB83F12"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26,968</w:t>
            </w:r>
          </w:p>
        </w:tc>
        <w:tc>
          <w:tcPr>
            <w:tcW w:w="1134" w:type="dxa"/>
            <w:tcBorders>
              <w:top w:val="nil"/>
              <w:left w:val="nil"/>
              <w:bottom w:val="nil"/>
              <w:right w:val="nil"/>
            </w:tcBorders>
            <w:shd w:val="clear" w:color="auto" w:fill="auto"/>
            <w:vAlign w:val="bottom"/>
          </w:tcPr>
          <w:p w14:paraId="443F5AEE" w14:textId="3FB6A37F"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7,944</w:t>
            </w:r>
          </w:p>
        </w:tc>
        <w:tc>
          <w:tcPr>
            <w:tcW w:w="1276" w:type="dxa"/>
            <w:tcBorders>
              <w:top w:val="nil"/>
              <w:left w:val="nil"/>
              <w:bottom w:val="nil"/>
              <w:right w:val="nil"/>
            </w:tcBorders>
            <w:shd w:val="clear" w:color="auto" w:fill="auto"/>
            <w:vAlign w:val="bottom"/>
          </w:tcPr>
          <w:p w14:paraId="4D904356" w14:textId="4178E76B" w:rsidR="00E31439" w:rsidRPr="006B7F39" w:rsidRDefault="006B7F39" w:rsidP="00E31439">
            <w:pPr>
              <w:rPr>
                <w:rFonts w:asciiTheme="minorBidi" w:hAnsiTheme="minorBidi" w:cstheme="minorBidi"/>
                <w:sz w:val="20"/>
                <w:szCs w:val="20"/>
                <w:rtl/>
              </w:rPr>
            </w:pPr>
            <w:r>
              <w:rPr>
                <w:rFonts w:asciiTheme="minorBidi" w:hAnsiTheme="minorBidi" w:cstheme="minorBidi" w:hint="cs"/>
                <w:sz w:val="20"/>
                <w:szCs w:val="20"/>
                <w:rtl/>
              </w:rPr>
              <w:t>(17,665)</w:t>
            </w:r>
          </w:p>
        </w:tc>
        <w:tc>
          <w:tcPr>
            <w:tcW w:w="1134" w:type="dxa"/>
            <w:tcBorders>
              <w:top w:val="nil"/>
              <w:left w:val="nil"/>
              <w:bottom w:val="nil"/>
              <w:right w:val="nil"/>
            </w:tcBorders>
            <w:shd w:val="clear" w:color="auto" w:fill="auto"/>
            <w:vAlign w:val="bottom"/>
          </w:tcPr>
          <w:p w14:paraId="32742325" w14:textId="43A6A5D7" w:rsidR="00E31439" w:rsidRPr="00467CA2" w:rsidRDefault="00467CA2"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31,123</w:t>
            </w:r>
          </w:p>
        </w:tc>
      </w:tr>
      <w:tr w:rsidR="00E31439" w:rsidRPr="00195A38" w14:paraId="413A8AFF" w14:textId="77777777" w:rsidTr="00E31439">
        <w:tc>
          <w:tcPr>
            <w:tcW w:w="4392" w:type="dxa"/>
            <w:vAlign w:val="bottom"/>
          </w:tcPr>
          <w:p w14:paraId="1FBFF663" w14:textId="77777777" w:rsidR="00E31439" w:rsidRPr="00C95F55" w:rsidRDefault="00E31439" w:rsidP="00E31439">
            <w:pPr>
              <w:jc w:val="left"/>
              <w:rPr>
                <w:rFonts w:asciiTheme="minorBidi" w:hAnsiTheme="minorBidi" w:cstheme="minorBidi"/>
                <w:b/>
                <w:bCs/>
                <w:sz w:val="20"/>
                <w:szCs w:val="20"/>
                <w:rtl/>
              </w:rPr>
            </w:pPr>
            <w:r>
              <w:rPr>
                <w:rFonts w:asciiTheme="minorBidi" w:hAnsiTheme="minorBidi" w:cstheme="minorBidi"/>
                <w:sz w:val="20"/>
                <w:szCs w:val="20"/>
                <w:rtl/>
              </w:rPr>
              <w:br/>
            </w:r>
            <w:r w:rsidRPr="00C95F55">
              <w:rPr>
                <w:rFonts w:asciiTheme="minorBidi" w:hAnsiTheme="minorBidi" w:cstheme="minorBidi" w:hint="cs"/>
                <w:b/>
                <w:bCs/>
                <w:sz w:val="20"/>
                <w:szCs w:val="20"/>
                <w:rtl/>
              </w:rPr>
              <w:t>רווח תפעולי</w:t>
            </w:r>
          </w:p>
        </w:tc>
        <w:tc>
          <w:tcPr>
            <w:tcW w:w="1587" w:type="dxa"/>
            <w:tcBorders>
              <w:top w:val="nil"/>
              <w:left w:val="nil"/>
              <w:bottom w:val="nil"/>
              <w:right w:val="nil"/>
            </w:tcBorders>
            <w:shd w:val="clear" w:color="auto" w:fill="auto"/>
            <w:vAlign w:val="bottom"/>
          </w:tcPr>
          <w:p w14:paraId="225C00C5" w14:textId="139E029B" w:rsidR="00E31439" w:rsidRPr="006B7F39" w:rsidRDefault="006B7F39" w:rsidP="00E31439">
            <w:pPr>
              <w:rPr>
                <w:rFonts w:asciiTheme="minorBidi" w:hAnsiTheme="minorBidi" w:cstheme="minorBidi"/>
                <w:b/>
                <w:bCs/>
                <w:sz w:val="20"/>
                <w:szCs w:val="20"/>
                <w:rtl/>
              </w:rPr>
            </w:pPr>
            <w:r>
              <w:rPr>
                <w:rFonts w:asciiTheme="minorBidi" w:hAnsiTheme="minorBidi" w:cstheme="minorBidi" w:hint="cs"/>
                <w:b/>
                <w:bCs/>
                <w:sz w:val="20"/>
                <w:szCs w:val="20"/>
                <w:rtl/>
              </w:rPr>
              <w:t>(3,947)</w:t>
            </w:r>
          </w:p>
        </w:tc>
        <w:tc>
          <w:tcPr>
            <w:tcW w:w="1075" w:type="dxa"/>
            <w:tcBorders>
              <w:top w:val="nil"/>
              <w:left w:val="nil"/>
              <w:bottom w:val="nil"/>
              <w:right w:val="nil"/>
            </w:tcBorders>
            <w:shd w:val="clear" w:color="auto" w:fill="auto"/>
            <w:vAlign w:val="bottom"/>
          </w:tcPr>
          <w:p w14:paraId="3E964003" w14:textId="60B259C5" w:rsidR="00E31439" w:rsidRPr="006B7F39" w:rsidRDefault="006B7F39" w:rsidP="00E31439">
            <w:pPr>
              <w:rPr>
                <w:rFonts w:asciiTheme="minorBidi" w:hAnsiTheme="minorBidi" w:cstheme="minorBidi"/>
                <w:b/>
                <w:bCs/>
                <w:sz w:val="20"/>
                <w:szCs w:val="20"/>
                <w:rtl/>
              </w:rPr>
            </w:pPr>
            <w:r>
              <w:rPr>
                <w:rFonts w:asciiTheme="minorBidi" w:hAnsiTheme="minorBidi" w:cstheme="minorBidi" w:hint="cs"/>
                <w:b/>
                <w:bCs/>
                <w:sz w:val="20"/>
                <w:szCs w:val="20"/>
                <w:rtl/>
              </w:rPr>
              <w:t>193,007</w:t>
            </w:r>
          </w:p>
        </w:tc>
        <w:tc>
          <w:tcPr>
            <w:tcW w:w="1134" w:type="dxa"/>
            <w:tcBorders>
              <w:top w:val="nil"/>
              <w:left w:val="nil"/>
              <w:bottom w:val="nil"/>
              <w:right w:val="nil"/>
            </w:tcBorders>
            <w:shd w:val="clear" w:color="auto" w:fill="auto"/>
            <w:vAlign w:val="bottom"/>
          </w:tcPr>
          <w:p w14:paraId="252280A5" w14:textId="39B78D4F" w:rsidR="00E31439" w:rsidRPr="006B7F39" w:rsidRDefault="006B7F39" w:rsidP="00E31439">
            <w:pPr>
              <w:rPr>
                <w:rFonts w:asciiTheme="minorBidi" w:hAnsiTheme="minorBidi" w:cstheme="minorBidi"/>
                <w:b/>
                <w:bCs/>
                <w:sz w:val="20"/>
                <w:szCs w:val="20"/>
                <w:rtl/>
              </w:rPr>
            </w:pPr>
            <w:r>
              <w:rPr>
                <w:rFonts w:asciiTheme="minorBidi" w:hAnsiTheme="minorBidi" w:cstheme="minorBidi" w:hint="cs"/>
                <w:b/>
                <w:bCs/>
                <w:sz w:val="20"/>
                <w:szCs w:val="20"/>
                <w:rtl/>
              </w:rPr>
              <w:t>(5,974)</w:t>
            </w:r>
          </w:p>
        </w:tc>
        <w:tc>
          <w:tcPr>
            <w:tcW w:w="1276" w:type="dxa"/>
            <w:tcBorders>
              <w:top w:val="nil"/>
              <w:left w:val="nil"/>
              <w:bottom w:val="nil"/>
              <w:right w:val="nil"/>
            </w:tcBorders>
            <w:shd w:val="clear" w:color="auto" w:fill="auto"/>
            <w:vAlign w:val="bottom"/>
          </w:tcPr>
          <w:p w14:paraId="37ADED58" w14:textId="5CD81090" w:rsidR="00E31439" w:rsidRPr="006B7F39" w:rsidRDefault="006B7F39" w:rsidP="00E31439">
            <w:pPr>
              <w:rPr>
                <w:rFonts w:asciiTheme="minorBidi" w:hAnsiTheme="minorBidi" w:cstheme="minorBidi"/>
                <w:b/>
                <w:bCs/>
                <w:sz w:val="20"/>
                <w:szCs w:val="20"/>
                <w:rtl/>
              </w:rPr>
            </w:pPr>
            <w:r>
              <w:rPr>
                <w:rFonts w:asciiTheme="minorBidi" w:hAnsiTheme="minorBidi" w:cstheme="minorBidi" w:hint="cs"/>
                <w:b/>
                <w:bCs/>
                <w:sz w:val="20"/>
                <w:szCs w:val="20"/>
                <w:rtl/>
              </w:rPr>
              <w:t>(16,557)</w:t>
            </w:r>
          </w:p>
        </w:tc>
        <w:tc>
          <w:tcPr>
            <w:tcW w:w="1134" w:type="dxa"/>
            <w:tcBorders>
              <w:top w:val="nil"/>
              <w:left w:val="nil"/>
              <w:bottom w:val="nil"/>
              <w:right w:val="nil"/>
            </w:tcBorders>
            <w:shd w:val="clear" w:color="auto" w:fill="auto"/>
            <w:vAlign w:val="bottom"/>
          </w:tcPr>
          <w:p w14:paraId="267713AD" w14:textId="11EF7203" w:rsidR="00E31439" w:rsidRPr="00467CA2" w:rsidRDefault="00467CA2" w:rsidP="00E31439">
            <w:pPr>
              <w:rPr>
                <w:rFonts w:asciiTheme="minorBidi" w:hAnsiTheme="minorBidi" w:cstheme="minorBidi"/>
                <w:b/>
                <w:bCs/>
                <w:sz w:val="20"/>
                <w:szCs w:val="20"/>
                <w:rtl/>
              </w:rPr>
            </w:pPr>
            <w:r w:rsidRPr="00467CA2">
              <w:rPr>
                <w:rFonts w:asciiTheme="minorBidi" w:hAnsiTheme="minorBidi" w:cstheme="minorBidi" w:hint="cs"/>
                <w:b/>
                <w:bCs/>
                <w:sz w:val="20"/>
                <w:szCs w:val="20"/>
                <w:rtl/>
              </w:rPr>
              <w:t>166,528</w:t>
            </w:r>
          </w:p>
        </w:tc>
      </w:tr>
      <w:tr w:rsidR="00E31439" w:rsidRPr="00195A38" w14:paraId="268DFC64" w14:textId="77777777" w:rsidTr="00E31439">
        <w:tc>
          <w:tcPr>
            <w:tcW w:w="4392" w:type="dxa"/>
            <w:vAlign w:val="bottom"/>
          </w:tcPr>
          <w:p w14:paraId="7DF3267C" w14:textId="77777777" w:rsidR="00E31439" w:rsidRPr="005F767D" w:rsidRDefault="00E31439" w:rsidP="00E31439">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הוצאות מימון, נטו</w:t>
            </w:r>
          </w:p>
        </w:tc>
        <w:tc>
          <w:tcPr>
            <w:tcW w:w="1587" w:type="dxa"/>
            <w:tcBorders>
              <w:top w:val="nil"/>
              <w:left w:val="nil"/>
              <w:bottom w:val="nil"/>
              <w:right w:val="nil"/>
            </w:tcBorders>
            <w:shd w:val="clear" w:color="auto" w:fill="auto"/>
            <w:vAlign w:val="bottom"/>
          </w:tcPr>
          <w:p w14:paraId="741858AE" w14:textId="5A288248"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1,031</w:t>
            </w:r>
          </w:p>
        </w:tc>
        <w:tc>
          <w:tcPr>
            <w:tcW w:w="1075" w:type="dxa"/>
            <w:tcBorders>
              <w:top w:val="nil"/>
              <w:left w:val="nil"/>
              <w:bottom w:val="nil"/>
              <w:right w:val="nil"/>
            </w:tcBorders>
            <w:shd w:val="clear" w:color="auto" w:fill="auto"/>
            <w:vAlign w:val="bottom"/>
          </w:tcPr>
          <w:p w14:paraId="650F124E" w14:textId="2F3A8944"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7,765</w:t>
            </w:r>
          </w:p>
        </w:tc>
        <w:tc>
          <w:tcPr>
            <w:tcW w:w="1134" w:type="dxa"/>
            <w:tcBorders>
              <w:top w:val="nil"/>
              <w:left w:val="nil"/>
              <w:bottom w:val="nil"/>
              <w:right w:val="nil"/>
            </w:tcBorders>
            <w:shd w:val="clear" w:color="auto" w:fill="auto"/>
            <w:vAlign w:val="bottom"/>
          </w:tcPr>
          <w:p w14:paraId="0E3E275C" w14:textId="5E4CD4AE"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6,256</w:t>
            </w:r>
          </w:p>
        </w:tc>
        <w:tc>
          <w:tcPr>
            <w:tcW w:w="1276" w:type="dxa"/>
            <w:tcBorders>
              <w:top w:val="nil"/>
              <w:left w:val="nil"/>
              <w:bottom w:val="nil"/>
              <w:right w:val="nil"/>
            </w:tcBorders>
            <w:shd w:val="clear" w:color="auto" w:fill="auto"/>
            <w:vAlign w:val="bottom"/>
          </w:tcPr>
          <w:p w14:paraId="0178B2EB" w14:textId="5C887D2A" w:rsidR="00E31439" w:rsidRPr="006B7F39" w:rsidRDefault="006B7F39" w:rsidP="00E31439">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(9,004)</w:t>
            </w:r>
          </w:p>
        </w:tc>
        <w:tc>
          <w:tcPr>
            <w:tcW w:w="1134" w:type="dxa"/>
            <w:tcBorders>
              <w:top w:val="nil"/>
              <w:left w:val="nil"/>
              <w:bottom w:val="nil"/>
              <w:right w:val="nil"/>
            </w:tcBorders>
            <w:shd w:val="clear" w:color="auto" w:fill="auto"/>
            <w:vAlign w:val="bottom"/>
          </w:tcPr>
          <w:p w14:paraId="0E748138" w14:textId="7F470A0B" w:rsidR="00E31439" w:rsidRPr="00467CA2" w:rsidRDefault="00467CA2" w:rsidP="00E31439">
            <w:pPr>
              <w:pBdr>
                <w:bottom w:val="sing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6,049</w:t>
            </w:r>
          </w:p>
        </w:tc>
      </w:tr>
      <w:tr w:rsidR="00E31439" w:rsidRPr="00195A38" w14:paraId="4743F183" w14:textId="77777777" w:rsidTr="00E31439">
        <w:tc>
          <w:tcPr>
            <w:tcW w:w="4392" w:type="dxa"/>
            <w:vAlign w:val="bottom"/>
          </w:tcPr>
          <w:p w14:paraId="30184C67" w14:textId="77777777" w:rsidR="00E31439" w:rsidRPr="00C95F55" w:rsidRDefault="00E31439" w:rsidP="00E31439">
            <w:pPr>
              <w:jc w:val="left"/>
              <w:rPr>
                <w:rFonts w:asciiTheme="minorBidi" w:hAnsiTheme="minorBidi" w:cstheme="minorBidi"/>
                <w:b/>
                <w:bCs/>
                <w:sz w:val="20"/>
                <w:szCs w:val="20"/>
                <w:rtl/>
              </w:rPr>
            </w:pPr>
            <w:r w:rsidRPr="00C95F55">
              <w:rPr>
                <w:rFonts w:asciiTheme="minorBidi" w:hAnsiTheme="minorBidi" w:cstheme="minorBidi"/>
                <w:b/>
                <w:bCs/>
                <w:sz w:val="20"/>
                <w:szCs w:val="20"/>
                <w:rtl/>
              </w:rPr>
              <w:br/>
            </w:r>
            <w:r w:rsidRPr="00C95F55">
              <w:rPr>
                <w:rFonts w:asciiTheme="minorBidi" w:hAnsiTheme="minorBidi" w:cstheme="minorBidi" w:hint="cs"/>
                <w:b/>
                <w:bCs/>
                <w:sz w:val="20"/>
                <w:szCs w:val="20"/>
                <w:rtl/>
              </w:rPr>
              <w:t>רווחי המגזר לפני מס</w:t>
            </w:r>
          </w:p>
        </w:tc>
        <w:tc>
          <w:tcPr>
            <w:tcW w:w="1587" w:type="dxa"/>
            <w:tcBorders>
              <w:top w:val="nil"/>
              <w:left w:val="nil"/>
              <w:bottom w:val="nil"/>
              <w:right w:val="nil"/>
            </w:tcBorders>
            <w:shd w:val="clear" w:color="auto" w:fill="auto"/>
            <w:vAlign w:val="bottom"/>
          </w:tcPr>
          <w:p w14:paraId="2F37D2DD" w14:textId="7B4BFD01" w:rsidR="00E31439" w:rsidRPr="006B7F39" w:rsidRDefault="006B7F39" w:rsidP="00E31439">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(4,978)</w:t>
            </w:r>
          </w:p>
        </w:tc>
        <w:tc>
          <w:tcPr>
            <w:tcW w:w="1075" w:type="dxa"/>
            <w:tcBorders>
              <w:top w:val="nil"/>
              <w:left w:val="nil"/>
              <w:bottom w:val="nil"/>
              <w:right w:val="nil"/>
            </w:tcBorders>
            <w:shd w:val="clear" w:color="auto" w:fill="auto"/>
            <w:vAlign w:val="bottom"/>
          </w:tcPr>
          <w:p w14:paraId="0BA13667" w14:textId="2E18BD22" w:rsidR="00E31439" w:rsidRPr="006B7F39" w:rsidRDefault="006B7F39" w:rsidP="00E31439">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185,242</w:t>
            </w:r>
          </w:p>
        </w:tc>
        <w:tc>
          <w:tcPr>
            <w:tcW w:w="1134" w:type="dxa"/>
            <w:tcBorders>
              <w:top w:val="nil"/>
              <w:left w:val="nil"/>
              <w:bottom w:val="nil"/>
              <w:right w:val="nil"/>
            </w:tcBorders>
            <w:shd w:val="clear" w:color="auto" w:fill="auto"/>
            <w:vAlign w:val="bottom"/>
          </w:tcPr>
          <w:p w14:paraId="42B0BB89" w14:textId="65983759" w:rsidR="00E31439" w:rsidRPr="006B7F39" w:rsidRDefault="006B7F39" w:rsidP="00E31439">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(12,231)</w:t>
            </w:r>
          </w:p>
        </w:tc>
        <w:tc>
          <w:tcPr>
            <w:tcW w:w="1276" w:type="dxa"/>
            <w:tcBorders>
              <w:top w:val="nil"/>
              <w:left w:val="nil"/>
              <w:bottom w:val="nil"/>
              <w:right w:val="nil"/>
            </w:tcBorders>
            <w:shd w:val="clear" w:color="auto" w:fill="auto"/>
            <w:vAlign w:val="bottom"/>
          </w:tcPr>
          <w:p w14:paraId="11175C1D" w14:textId="1153BE62" w:rsidR="00E31439" w:rsidRPr="006B7F39" w:rsidRDefault="006B7F39" w:rsidP="00E31439">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(7,553)</w:t>
            </w:r>
          </w:p>
        </w:tc>
        <w:tc>
          <w:tcPr>
            <w:tcW w:w="1134" w:type="dxa"/>
            <w:tcBorders>
              <w:top w:val="nil"/>
              <w:left w:val="nil"/>
              <w:bottom w:val="nil"/>
              <w:right w:val="nil"/>
            </w:tcBorders>
            <w:shd w:val="clear" w:color="auto" w:fill="auto"/>
            <w:vAlign w:val="bottom"/>
          </w:tcPr>
          <w:p w14:paraId="48357E88" w14:textId="0B2A7385" w:rsidR="00E31439" w:rsidRPr="00467CA2" w:rsidRDefault="00467CA2" w:rsidP="00E31439">
            <w:pPr>
              <w:pBdr>
                <w:bottom w:val="doub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160,479</w:t>
            </w:r>
          </w:p>
        </w:tc>
      </w:tr>
      <w:tr w:rsidR="00E31439" w:rsidRPr="00195A38" w14:paraId="06B7A7EF" w14:textId="77777777" w:rsidTr="00E31439">
        <w:tc>
          <w:tcPr>
            <w:tcW w:w="4392" w:type="dxa"/>
            <w:vAlign w:val="bottom"/>
          </w:tcPr>
          <w:p w14:paraId="528ADEB9" w14:textId="32703F62" w:rsidR="00E31439" w:rsidRPr="00C95F55" w:rsidRDefault="006B7F39" w:rsidP="00E31439">
            <w:pPr>
              <w:jc w:val="left"/>
              <w:rPr>
                <w:rFonts w:asciiTheme="minorBidi" w:hAnsiTheme="minorBidi" w:cstheme="minorBidi"/>
                <w:b/>
                <w:bCs/>
                <w:sz w:val="20"/>
                <w:szCs w:val="20"/>
                <w:rtl/>
              </w:rPr>
            </w:pPr>
            <w:r>
              <w:rPr>
                <w:rFonts w:asciiTheme="minorBidi" w:hAnsiTheme="minorBidi" w:cstheme="minorBidi"/>
                <w:b/>
                <w:bCs/>
                <w:sz w:val="20"/>
                <w:szCs w:val="20"/>
                <w:rtl/>
              </w:rPr>
              <w:br/>
            </w:r>
            <w:r w:rsidR="00E31439">
              <w:rPr>
                <w:rFonts w:asciiTheme="minorBidi" w:hAnsiTheme="minorBidi" w:cstheme="minorBidi" w:hint="cs"/>
                <w:b/>
                <w:bCs/>
                <w:sz w:val="20"/>
                <w:szCs w:val="20"/>
                <w:rtl/>
              </w:rPr>
              <w:t>ליום 31 בדצמבר</w:t>
            </w:r>
            <w:r>
              <w:rPr>
                <w:rFonts w:asciiTheme="minorBidi" w:hAnsiTheme="minorBidi" w:cstheme="minorBidi" w:hint="cs"/>
                <w:b/>
                <w:bCs/>
                <w:sz w:val="20"/>
                <w:szCs w:val="20"/>
                <w:rtl/>
              </w:rPr>
              <w:t xml:space="preserve"> 2021 (מבוקר)</w:t>
            </w:r>
          </w:p>
        </w:tc>
        <w:tc>
          <w:tcPr>
            <w:tcW w:w="1587" w:type="dxa"/>
            <w:tcBorders>
              <w:top w:val="nil"/>
              <w:left w:val="nil"/>
              <w:bottom w:val="nil"/>
              <w:right w:val="nil"/>
            </w:tcBorders>
            <w:shd w:val="clear" w:color="auto" w:fill="auto"/>
            <w:vAlign w:val="bottom"/>
          </w:tcPr>
          <w:p w14:paraId="348F3381" w14:textId="77777777" w:rsidR="00E31439" w:rsidRPr="006B7F39" w:rsidRDefault="00E31439" w:rsidP="006B7F39">
            <w:pPr>
              <w:rPr>
                <w:rFonts w:asciiTheme="minorBidi" w:hAnsiTheme="minorBidi" w:cstheme="minorBidi"/>
                <w:sz w:val="20"/>
                <w:szCs w:val="20"/>
                <w:rtl/>
              </w:rPr>
            </w:pPr>
          </w:p>
        </w:tc>
        <w:tc>
          <w:tcPr>
            <w:tcW w:w="1075" w:type="dxa"/>
            <w:tcBorders>
              <w:top w:val="nil"/>
              <w:left w:val="nil"/>
              <w:bottom w:val="nil"/>
              <w:right w:val="nil"/>
            </w:tcBorders>
            <w:shd w:val="clear" w:color="auto" w:fill="auto"/>
            <w:vAlign w:val="bottom"/>
          </w:tcPr>
          <w:p w14:paraId="74B79C99" w14:textId="77777777" w:rsidR="00E31439" w:rsidRPr="006B7F39" w:rsidRDefault="00E31439" w:rsidP="006B7F39">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42FF9763" w14:textId="77777777" w:rsidR="00E31439" w:rsidRPr="006B7F39" w:rsidRDefault="00E31439" w:rsidP="006B7F39">
            <w:pPr>
              <w:rPr>
                <w:rFonts w:asciiTheme="minorBidi" w:hAnsiTheme="minorBidi" w:cstheme="minorBidi"/>
                <w:sz w:val="20"/>
                <w:szCs w:val="20"/>
                <w:rtl/>
              </w:rPr>
            </w:pPr>
          </w:p>
        </w:tc>
        <w:tc>
          <w:tcPr>
            <w:tcW w:w="1276" w:type="dxa"/>
            <w:tcBorders>
              <w:top w:val="nil"/>
              <w:left w:val="nil"/>
              <w:bottom w:val="nil"/>
              <w:right w:val="nil"/>
            </w:tcBorders>
            <w:shd w:val="clear" w:color="auto" w:fill="auto"/>
            <w:vAlign w:val="bottom"/>
          </w:tcPr>
          <w:p w14:paraId="625F89E7" w14:textId="77777777" w:rsidR="00E31439" w:rsidRPr="006B7F39" w:rsidRDefault="00E31439" w:rsidP="006B7F39">
            <w:pPr>
              <w:rPr>
                <w:rFonts w:asciiTheme="minorBidi" w:hAnsiTheme="minorBidi" w:cstheme="minorBidi"/>
                <w:sz w:val="20"/>
                <w:szCs w:val="20"/>
                <w:rtl/>
              </w:rPr>
            </w:pPr>
          </w:p>
        </w:tc>
        <w:tc>
          <w:tcPr>
            <w:tcW w:w="1134" w:type="dxa"/>
            <w:tcBorders>
              <w:top w:val="nil"/>
              <w:left w:val="nil"/>
              <w:bottom w:val="nil"/>
              <w:right w:val="nil"/>
            </w:tcBorders>
            <w:shd w:val="clear" w:color="auto" w:fill="auto"/>
            <w:vAlign w:val="bottom"/>
          </w:tcPr>
          <w:p w14:paraId="063A5410" w14:textId="77777777" w:rsidR="00E31439" w:rsidRPr="00467CA2" w:rsidRDefault="00E31439" w:rsidP="006B7F39">
            <w:pPr>
              <w:rPr>
                <w:rFonts w:asciiTheme="minorBidi" w:hAnsiTheme="minorBidi" w:cstheme="minorBidi"/>
                <w:b/>
                <w:bCs/>
                <w:sz w:val="20"/>
                <w:szCs w:val="20"/>
                <w:rtl/>
              </w:rPr>
            </w:pPr>
          </w:p>
        </w:tc>
      </w:tr>
      <w:tr w:rsidR="006B7F39" w:rsidRPr="00195A38" w14:paraId="7782E3B2" w14:textId="77777777" w:rsidTr="00E31439">
        <w:tc>
          <w:tcPr>
            <w:tcW w:w="4392" w:type="dxa"/>
            <w:vAlign w:val="bottom"/>
          </w:tcPr>
          <w:p w14:paraId="0214CE00" w14:textId="173C6B19" w:rsidR="006B7F39" w:rsidRPr="006B7F39" w:rsidRDefault="006B7F39" w:rsidP="00E31439">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ערך הנכסים בספרים לפי מגזר פעילות</w:t>
            </w:r>
          </w:p>
        </w:tc>
        <w:tc>
          <w:tcPr>
            <w:tcW w:w="1587" w:type="dxa"/>
            <w:tcBorders>
              <w:top w:val="nil"/>
              <w:left w:val="nil"/>
              <w:bottom w:val="nil"/>
              <w:right w:val="nil"/>
            </w:tcBorders>
            <w:shd w:val="clear" w:color="auto" w:fill="auto"/>
            <w:vAlign w:val="bottom"/>
          </w:tcPr>
          <w:p w14:paraId="732F8AF9" w14:textId="1D53588D"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617</w:t>
            </w:r>
          </w:p>
        </w:tc>
        <w:tc>
          <w:tcPr>
            <w:tcW w:w="1075" w:type="dxa"/>
            <w:tcBorders>
              <w:top w:val="nil"/>
              <w:left w:val="nil"/>
              <w:bottom w:val="nil"/>
              <w:right w:val="nil"/>
            </w:tcBorders>
            <w:shd w:val="clear" w:color="auto" w:fill="auto"/>
            <w:vAlign w:val="bottom"/>
          </w:tcPr>
          <w:p w14:paraId="01F35C69" w14:textId="0430431C"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432,104</w:t>
            </w:r>
          </w:p>
        </w:tc>
        <w:tc>
          <w:tcPr>
            <w:tcW w:w="1134" w:type="dxa"/>
            <w:tcBorders>
              <w:top w:val="nil"/>
              <w:left w:val="nil"/>
              <w:bottom w:val="nil"/>
              <w:right w:val="nil"/>
            </w:tcBorders>
            <w:shd w:val="clear" w:color="auto" w:fill="auto"/>
            <w:vAlign w:val="bottom"/>
          </w:tcPr>
          <w:p w14:paraId="702CEC8D" w14:textId="0DCCCC9F"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196,456</w:t>
            </w:r>
          </w:p>
        </w:tc>
        <w:tc>
          <w:tcPr>
            <w:tcW w:w="1276" w:type="dxa"/>
            <w:tcBorders>
              <w:top w:val="nil"/>
              <w:left w:val="nil"/>
              <w:bottom w:val="nil"/>
              <w:right w:val="nil"/>
            </w:tcBorders>
            <w:shd w:val="clear" w:color="auto" w:fill="auto"/>
            <w:vAlign w:val="bottom"/>
          </w:tcPr>
          <w:p w14:paraId="067BD736" w14:textId="2A70D9E7"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(117,257)</w:t>
            </w:r>
          </w:p>
        </w:tc>
        <w:tc>
          <w:tcPr>
            <w:tcW w:w="1134" w:type="dxa"/>
            <w:tcBorders>
              <w:top w:val="nil"/>
              <w:left w:val="nil"/>
              <w:bottom w:val="nil"/>
              <w:right w:val="nil"/>
            </w:tcBorders>
            <w:shd w:val="clear" w:color="auto" w:fill="auto"/>
            <w:vAlign w:val="bottom"/>
          </w:tcPr>
          <w:p w14:paraId="57FBF215" w14:textId="0F76DD29" w:rsidR="006B7F39" w:rsidRPr="00467CA2" w:rsidRDefault="00467CA2" w:rsidP="006B7F39">
            <w:pPr>
              <w:pBdr>
                <w:bottom w:val="doub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502,920</w:t>
            </w:r>
          </w:p>
        </w:tc>
      </w:tr>
      <w:tr w:rsidR="006B7F39" w:rsidRPr="00195A38" w14:paraId="66432854" w14:textId="77777777" w:rsidTr="00E31439">
        <w:tc>
          <w:tcPr>
            <w:tcW w:w="4392" w:type="dxa"/>
            <w:vAlign w:val="bottom"/>
          </w:tcPr>
          <w:p w14:paraId="70A4E5B1" w14:textId="03E54A8E" w:rsidR="006B7F39" w:rsidRDefault="006B7F39" w:rsidP="00E31439">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התחייבויות לפי מגזר פעילות</w:t>
            </w:r>
          </w:p>
        </w:tc>
        <w:tc>
          <w:tcPr>
            <w:tcW w:w="1587" w:type="dxa"/>
            <w:tcBorders>
              <w:top w:val="nil"/>
              <w:left w:val="nil"/>
              <w:bottom w:val="nil"/>
              <w:right w:val="nil"/>
            </w:tcBorders>
            <w:shd w:val="clear" w:color="auto" w:fill="auto"/>
            <w:vAlign w:val="bottom"/>
          </w:tcPr>
          <w:p w14:paraId="010CBA81" w14:textId="2178DA56"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5" w:type="dxa"/>
            <w:tcBorders>
              <w:top w:val="nil"/>
              <w:left w:val="nil"/>
              <w:bottom w:val="nil"/>
              <w:right w:val="nil"/>
            </w:tcBorders>
            <w:shd w:val="clear" w:color="auto" w:fill="auto"/>
            <w:vAlign w:val="bottom"/>
          </w:tcPr>
          <w:p w14:paraId="605B9C6F" w14:textId="4C1FF55A"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223,586</w:t>
            </w:r>
          </w:p>
        </w:tc>
        <w:tc>
          <w:tcPr>
            <w:tcW w:w="1134" w:type="dxa"/>
            <w:tcBorders>
              <w:top w:val="nil"/>
              <w:left w:val="nil"/>
              <w:bottom w:val="nil"/>
              <w:right w:val="nil"/>
            </w:tcBorders>
            <w:shd w:val="clear" w:color="auto" w:fill="auto"/>
            <w:vAlign w:val="bottom"/>
          </w:tcPr>
          <w:p w14:paraId="358D49A9" w14:textId="5DF22423"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99,420</w:t>
            </w:r>
          </w:p>
        </w:tc>
        <w:tc>
          <w:tcPr>
            <w:tcW w:w="1276" w:type="dxa"/>
            <w:tcBorders>
              <w:top w:val="nil"/>
              <w:left w:val="nil"/>
              <w:bottom w:val="nil"/>
              <w:right w:val="nil"/>
            </w:tcBorders>
            <w:shd w:val="clear" w:color="auto" w:fill="auto"/>
            <w:vAlign w:val="bottom"/>
          </w:tcPr>
          <w:p w14:paraId="084F9697" w14:textId="1776FF52" w:rsidR="006B7F39" w:rsidRPr="006B7F39" w:rsidRDefault="006B7F39" w:rsidP="006B7F39">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(71,136)</w:t>
            </w:r>
          </w:p>
        </w:tc>
        <w:tc>
          <w:tcPr>
            <w:tcW w:w="1134" w:type="dxa"/>
            <w:tcBorders>
              <w:top w:val="nil"/>
              <w:left w:val="nil"/>
              <w:bottom w:val="nil"/>
              <w:right w:val="nil"/>
            </w:tcBorders>
            <w:shd w:val="clear" w:color="auto" w:fill="auto"/>
            <w:vAlign w:val="bottom"/>
          </w:tcPr>
          <w:p w14:paraId="7050C930" w14:textId="42EBE4BB" w:rsidR="006B7F39" w:rsidRPr="00467CA2" w:rsidRDefault="00467CA2" w:rsidP="006B7F39">
            <w:pPr>
              <w:pBdr>
                <w:bottom w:val="double" w:sz="4" w:space="1" w:color="auto"/>
              </w:pBdr>
              <w:rPr>
                <w:rFonts w:asciiTheme="minorBidi" w:hAnsiTheme="minorBidi" w:cstheme="minorBidi"/>
                <w:b/>
                <w:bCs/>
                <w:sz w:val="20"/>
                <w:szCs w:val="20"/>
                <w:rtl/>
              </w:rPr>
            </w:pPr>
            <w:r w:rsidRPr="00467CA2">
              <w:rPr>
                <w:rFonts w:asciiTheme="minorBidi" w:hAnsiTheme="minorBidi" w:cstheme="minorBidi" w:hint="cs"/>
                <w:b/>
                <w:bCs/>
                <w:sz w:val="20"/>
                <w:szCs w:val="20"/>
                <w:rtl/>
              </w:rPr>
              <w:t>251,870</w:t>
            </w:r>
          </w:p>
        </w:tc>
      </w:tr>
    </w:tbl>
    <w:tbl>
      <w:tblPr>
        <w:tblStyle w:val="afd"/>
        <w:tblpPr w:leftFromText="180" w:rightFromText="180" w:vertAnchor="page" w:horzAnchor="margin" w:tblpY="11507"/>
        <w:bidiVisual/>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יאורים לדוחות הכספיים התמציתיים המאוחדים"/>
        <w:tblDescription w:val=" לתקופה של שנה שהסתיימה ביום 30 בדצמבר 2021 (מבוקר) "/>
      </w:tblPr>
      <w:tblGrid>
        <w:gridCol w:w="4025"/>
        <w:gridCol w:w="1077"/>
        <w:gridCol w:w="1077"/>
        <w:gridCol w:w="1247"/>
        <w:gridCol w:w="1077"/>
        <w:gridCol w:w="1077"/>
        <w:gridCol w:w="1077"/>
      </w:tblGrid>
      <w:tr w:rsidR="001D08B4" w:rsidRPr="00714FB5" w14:paraId="5940D9FC" w14:textId="77777777" w:rsidTr="003D31A1">
        <w:trPr>
          <w:tblHeader/>
        </w:trPr>
        <w:tc>
          <w:tcPr>
            <w:tcW w:w="4025" w:type="dxa"/>
            <w:vAlign w:val="bottom"/>
          </w:tcPr>
          <w:p w14:paraId="0379BA1F" w14:textId="77777777" w:rsidR="001D08B4" w:rsidRPr="00714FB5" w:rsidRDefault="001D08B4" w:rsidP="003D31A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077" w:type="dxa"/>
            <w:vAlign w:val="bottom"/>
          </w:tcPr>
          <w:p w14:paraId="6FE5E770"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ישראל</w:t>
            </w:r>
          </w:p>
          <w:p w14:paraId="61ECAC05"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4F90313A"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אירופה</w:t>
            </w:r>
          </w:p>
          <w:p w14:paraId="69BD701C"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vAlign w:val="bottom"/>
          </w:tcPr>
          <w:p w14:paraId="2382CD8C"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צפון אמריקה</w:t>
            </w:r>
          </w:p>
          <w:p w14:paraId="6C14327F"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5DE22CA5"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הודו</w:t>
            </w:r>
          </w:p>
          <w:p w14:paraId="48D78F2E" w14:textId="77777777" w:rsidR="001D08B4"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109CBE5E"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התאמות</w:t>
            </w:r>
          </w:p>
          <w:p w14:paraId="683FC9C7"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vAlign w:val="bottom"/>
          </w:tcPr>
          <w:p w14:paraId="722CC8E2"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סך הכל</w:t>
            </w:r>
          </w:p>
          <w:p w14:paraId="3B236E07" w14:textId="77777777" w:rsidR="001D08B4" w:rsidRPr="00714FB5" w:rsidRDefault="001D08B4" w:rsidP="003D31A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1D08B4" w:rsidRPr="00195A38" w14:paraId="3A3D5487" w14:textId="77777777" w:rsidTr="003D31A1">
        <w:tc>
          <w:tcPr>
            <w:tcW w:w="4025" w:type="dxa"/>
            <w:vAlign w:val="bottom"/>
          </w:tcPr>
          <w:p w14:paraId="27F7716A" w14:textId="77777777" w:rsidR="001D08B4" w:rsidRPr="00C95F55" w:rsidRDefault="001D08B4" w:rsidP="003D31A1">
            <w:pPr>
              <w:jc w:val="left"/>
              <w:rPr>
                <w:rFonts w:asciiTheme="minorBidi" w:hAnsiTheme="minorBidi" w:cstheme="minorBidi"/>
                <w:b/>
                <w:bCs/>
                <w:sz w:val="20"/>
                <w:szCs w:val="20"/>
                <w:rtl/>
              </w:rPr>
            </w:pPr>
            <w:r w:rsidRPr="00C95F55">
              <w:rPr>
                <w:rFonts w:asciiTheme="minorBidi" w:hAnsiTheme="minorBidi" w:cstheme="minorBidi" w:hint="cs"/>
                <w:b/>
                <w:bCs/>
                <w:sz w:val="20"/>
                <w:szCs w:val="20"/>
                <w:rtl/>
              </w:rPr>
              <w:t xml:space="preserve">לתקופה </w:t>
            </w:r>
            <w:r>
              <w:rPr>
                <w:rFonts w:asciiTheme="minorBidi" w:hAnsiTheme="minorBidi" w:cstheme="minorBidi" w:hint="cs"/>
                <w:b/>
                <w:bCs/>
                <w:sz w:val="20"/>
                <w:szCs w:val="20"/>
                <w:rtl/>
              </w:rPr>
              <w:t xml:space="preserve">של שנה </w:t>
            </w:r>
            <w:r w:rsidRPr="00C95F55">
              <w:rPr>
                <w:rFonts w:asciiTheme="minorBidi" w:hAnsiTheme="minorBidi" w:cstheme="minorBidi" w:hint="cs"/>
                <w:b/>
                <w:bCs/>
                <w:sz w:val="20"/>
                <w:szCs w:val="20"/>
                <w:rtl/>
              </w:rPr>
              <w:t>שהסתיימה ביום 30 ב</w:t>
            </w:r>
            <w:r>
              <w:rPr>
                <w:rFonts w:asciiTheme="minorBidi" w:hAnsiTheme="minorBidi" w:cstheme="minorBidi" w:hint="cs"/>
                <w:b/>
                <w:bCs/>
                <w:sz w:val="20"/>
                <w:szCs w:val="20"/>
                <w:rtl/>
              </w:rPr>
              <w:t>דצ</w:t>
            </w:r>
            <w:r w:rsidRPr="00C95F55">
              <w:rPr>
                <w:rFonts w:asciiTheme="minorBidi" w:hAnsiTheme="minorBidi" w:cstheme="minorBidi" w:hint="cs"/>
                <w:b/>
                <w:bCs/>
                <w:sz w:val="20"/>
                <w:szCs w:val="20"/>
                <w:rtl/>
              </w:rPr>
              <w:t>מבר 2021 (מבוקר)</w:t>
            </w:r>
          </w:p>
        </w:tc>
        <w:tc>
          <w:tcPr>
            <w:tcW w:w="1077" w:type="dxa"/>
            <w:tcBorders>
              <w:top w:val="nil"/>
              <w:left w:val="nil"/>
              <w:bottom w:val="nil"/>
              <w:right w:val="nil"/>
            </w:tcBorders>
            <w:shd w:val="clear" w:color="auto" w:fill="auto"/>
            <w:vAlign w:val="bottom"/>
          </w:tcPr>
          <w:p w14:paraId="5AC6B351" w14:textId="77777777" w:rsidR="001D08B4" w:rsidRPr="00195A38" w:rsidRDefault="001D08B4" w:rsidP="003D31A1">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3DA1307" w14:textId="77777777" w:rsidR="001D08B4" w:rsidRPr="00195A38" w:rsidRDefault="001D08B4" w:rsidP="003D31A1">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3018BCE6" w14:textId="77777777" w:rsidR="001D08B4" w:rsidRPr="00195A38" w:rsidRDefault="001D08B4" w:rsidP="003D31A1">
            <w:pPr>
              <w:jc w:val="left"/>
              <w:rPr>
                <w:rFonts w:asciiTheme="minorBidi" w:hAnsiTheme="minorBidi" w:cstheme="minorBidi"/>
                <w:sz w:val="20"/>
                <w:szCs w:val="20"/>
                <w:rtl/>
              </w:rPr>
            </w:pPr>
          </w:p>
        </w:tc>
        <w:tc>
          <w:tcPr>
            <w:tcW w:w="1077" w:type="dxa"/>
            <w:tcBorders>
              <w:top w:val="nil"/>
              <w:left w:val="nil"/>
              <w:bottom w:val="nil"/>
              <w:right w:val="nil"/>
            </w:tcBorders>
            <w:vAlign w:val="bottom"/>
          </w:tcPr>
          <w:p w14:paraId="401396BA" w14:textId="77777777" w:rsidR="001D08B4" w:rsidRPr="00195A38" w:rsidRDefault="001D08B4" w:rsidP="003D31A1">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A8A28DF" w14:textId="77777777" w:rsidR="001D08B4" w:rsidRPr="00195A38" w:rsidRDefault="001D08B4" w:rsidP="003D31A1">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314EE1E8" w14:textId="77777777" w:rsidR="001D08B4" w:rsidRPr="00195A38" w:rsidRDefault="001D08B4" w:rsidP="003D31A1">
            <w:pPr>
              <w:jc w:val="left"/>
              <w:rPr>
                <w:rFonts w:asciiTheme="minorBidi" w:hAnsiTheme="minorBidi" w:cstheme="minorBidi"/>
                <w:sz w:val="20"/>
                <w:szCs w:val="20"/>
                <w:rtl/>
              </w:rPr>
            </w:pPr>
          </w:p>
        </w:tc>
      </w:tr>
      <w:tr w:rsidR="001D08B4" w:rsidRPr="00713C34" w14:paraId="3EE810A5" w14:textId="77777777" w:rsidTr="003D31A1">
        <w:tc>
          <w:tcPr>
            <w:tcW w:w="4025" w:type="dxa"/>
            <w:vAlign w:val="bottom"/>
          </w:tcPr>
          <w:p w14:paraId="5DE09150" w14:textId="77777777" w:rsidR="001D08B4" w:rsidRPr="005F767D"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הכנסות מדמי ניהול, עמלות רכישה ודמי הצלחה מפעילות קרנות ושותפויות השקעה ואחרים</w:t>
            </w:r>
          </w:p>
        </w:tc>
        <w:tc>
          <w:tcPr>
            <w:tcW w:w="1077" w:type="dxa"/>
            <w:tcBorders>
              <w:top w:val="nil"/>
              <w:left w:val="nil"/>
              <w:bottom w:val="nil"/>
              <w:right w:val="nil"/>
            </w:tcBorders>
            <w:shd w:val="clear" w:color="auto" w:fill="auto"/>
            <w:vAlign w:val="bottom"/>
          </w:tcPr>
          <w:p w14:paraId="0B3394D7"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10,909</w:t>
            </w:r>
          </w:p>
        </w:tc>
        <w:tc>
          <w:tcPr>
            <w:tcW w:w="1077" w:type="dxa"/>
            <w:tcBorders>
              <w:top w:val="nil"/>
              <w:left w:val="nil"/>
              <w:bottom w:val="nil"/>
              <w:right w:val="nil"/>
            </w:tcBorders>
            <w:shd w:val="clear" w:color="auto" w:fill="auto"/>
            <w:vAlign w:val="bottom"/>
          </w:tcPr>
          <w:p w14:paraId="54E1A95C"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1,275</w:t>
            </w:r>
          </w:p>
        </w:tc>
        <w:tc>
          <w:tcPr>
            <w:tcW w:w="1247" w:type="dxa"/>
            <w:tcBorders>
              <w:top w:val="nil"/>
              <w:left w:val="nil"/>
              <w:bottom w:val="nil"/>
              <w:right w:val="nil"/>
            </w:tcBorders>
            <w:shd w:val="clear" w:color="auto" w:fill="auto"/>
            <w:vAlign w:val="bottom"/>
          </w:tcPr>
          <w:p w14:paraId="702B2388"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186,296</w:t>
            </w:r>
          </w:p>
        </w:tc>
        <w:tc>
          <w:tcPr>
            <w:tcW w:w="1077" w:type="dxa"/>
            <w:tcBorders>
              <w:top w:val="nil"/>
              <w:left w:val="nil"/>
              <w:bottom w:val="nil"/>
              <w:right w:val="nil"/>
            </w:tcBorders>
            <w:vAlign w:val="bottom"/>
          </w:tcPr>
          <w:p w14:paraId="41FF14F0" w14:textId="77777777" w:rsidR="001D08B4"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1D310D4"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(35,348)</w:t>
            </w:r>
          </w:p>
        </w:tc>
        <w:tc>
          <w:tcPr>
            <w:tcW w:w="1077" w:type="dxa"/>
            <w:tcBorders>
              <w:top w:val="nil"/>
              <w:left w:val="nil"/>
              <w:bottom w:val="nil"/>
              <w:right w:val="nil"/>
            </w:tcBorders>
            <w:shd w:val="clear" w:color="auto" w:fill="auto"/>
            <w:vAlign w:val="bottom"/>
          </w:tcPr>
          <w:p w14:paraId="49398675" w14:textId="77777777" w:rsidR="001D08B4" w:rsidRPr="00713C34" w:rsidRDefault="001D08B4" w:rsidP="003D31A1">
            <w:pPr>
              <w:rPr>
                <w:rFonts w:asciiTheme="minorBidi" w:hAnsiTheme="minorBidi" w:cstheme="minorBidi"/>
                <w:b/>
                <w:bCs/>
                <w:sz w:val="20"/>
                <w:szCs w:val="20"/>
                <w:rtl/>
              </w:rPr>
            </w:pPr>
            <w:r>
              <w:rPr>
                <w:rFonts w:asciiTheme="minorBidi" w:hAnsiTheme="minorBidi" w:cstheme="minorBidi" w:hint="cs"/>
                <w:b/>
                <w:bCs/>
                <w:sz w:val="20"/>
                <w:szCs w:val="20"/>
                <w:rtl/>
              </w:rPr>
              <w:t>163,133</w:t>
            </w:r>
          </w:p>
        </w:tc>
      </w:tr>
      <w:tr w:rsidR="001D08B4" w:rsidRPr="00713C34" w14:paraId="308A4949" w14:textId="77777777" w:rsidTr="003D31A1">
        <w:tc>
          <w:tcPr>
            <w:tcW w:w="4025" w:type="dxa"/>
            <w:vAlign w:val="bottom"/>
          </w:tcPr>
          <w:p w14:paraId="67D3511F" w14:textId="77777777" w:rsidR="001D08B4" w:rsidRPr="005F767D"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 ותוצאות מימוש נכסים מניבים מנכסי אסטרטגיית המימוש, נטו</w:t>
            </w:r>
          </w:p>
        </w:tc>
        <w:tc>
          <w:tcPr>
            <w:tcW w:w="1077" w:type="dxa"/>
            <w:tcBorders>
              <w:top w:val="nil"/>
              <w:left w:val="nil"/>
              <w:bottom w:val="nil"/>
              <w:right w:val="nil"/>
            </w:tcBorders>
            <w:shd w:val="clear" w:color="auto" w:fill="auto"/>
            <w:vAlign w:val="bottom"/>
          </w:tcPr>
          <w:p w14:paraId="30DC0188"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(2,224)</w:t>
            </w:r>
          </w:p>
        </w:tc>
        <w:tc>
          <w:tcPr>
            <w:tcW w:w="1077" w:type="dxa"/>
            <w:tcBorders>
              <w:top w:val="nil"/>
              <w:left w:val="nil"/>
              <w:bottom w:val="nil"/>
              <w:right w:val="nil"/>
            </w:tcBorders>
            <w:shd w:val="clear" w:color="auto" w:fill="auto"/>
            <w:vAlign w:val="bottom"/>
          </w:tcPr>
          <w:p w14:paraId="03338E22"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(1,856)</w:t>
            </w:r>
          </w:p>
        </w:tc>
        <w:tc>
          <w:tcPr>
            <w:tcW w:w="1247" w:type="dxa"/>
            <w:tcBorders>
              <w:top w:val="nil"/>
              <w:left w:val="nil"/>
              <w:bottom w:val="nil"/>
              <w:right w:val="nil"/>
            </w:tcBorders>
            <w:shd w:val="clear" w:color="auto" w:fill="auto"/>
            <w:vAlign w:val="bottom"/>
          </w:tcPr>
          <w:p w14:paraId="6BE06C04"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vAlign w:val="bottom"/>
          </w:tcPr>
          <w:p w14:paraId="1B9CC21B" w14:textId="77777777" w:rsidR="001D08B4"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7CF3888"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1,874</w:t>
            </w:r>
          </w:p>
        </w:tc>
        <w:tc>
          <w:tcPr>
            <w:tcW w:w="1077" w:type="dxa"/>
            <w:tcBorders>
              <w:top w:val="nil"/>
              <w:left w:val="nil"/>
              <w:bottom w:val="nil"/>
              <w:right w:val="nil"/>
            </w:tcBorders>
            <w:shd w:val="clear" w:color="auto" w:fill="auto"/>
            <w:vAlign w:val="bottom"/>
          </w:tcPr>
          <w:p w14:paraId="13B8B87D" w14:textId="77777777" w:rsidR="001D08B4" w:rsidRPr="00713C34" w:rsidRDefault="001D08B4" w:rsidP="003D31A1">
            <w:pPr>
              <w:rPr>
                <w:rFonts w:asciiTheme="minorBidi" w:hAnsiTheme="minorBidi" w:cstheme="minorBidi"/>
                <w:b/>
                <w:bCs/>
                <w:sz w:val="20"/>
                <w:szCs w:val="20"/>
                <w:rtl/>
              </w:rPr>
            </w:pPr>
            <w:r>
              <w:rPr>
                <w:rFonts w:asciiTheme="minorBidi" w:hAnsiTheme="minorBidi" w:cstheme="minorBidi" w:hint="cs"/>
                <w:b/>
                <w:bCs/>
                <w:sz w:val="20"/>
                <w:szCs w:val="20"/>
                <w:rtl/>
              </w:rPr>
              <w:t>(2,206)</w:t>
            </w:r>
          </w:p>
        </w:tc>
      </w:tr>
      <w:tr w:rsidR="001D08B4" w:rsidRPr="00713C34" w14:paraId="4E589AB7" w14:textId="77777777" w:rsidTr="003D31A1">
        <w:tc>
          <w:tcPr>
            <w:tcW w:w="4025" w:type="dxa"/>
            <w:vAlign w:val="bottom"/>
          </w:tcPr>
          <w:p w14:paraId="442A4000" w14:textId="77777777" w:rsidR="001D08B4"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הפעילות בהתאם לשיטת השווי המאזני</w:t>
            </w:r>
          </w:p>
        </w:tc>
        <w:tc>
          <w:tcPr>
            <w:tcW w:w="1077" w:type="dxa"/>
            <w:tcBorders>
              <w:top w:val="nil"/>
              <w:left w:val="nil"/>
              <w:bottom w:val="nil"/>
              <w:right w:val="nil"/>
            </w:tcBorders>
            <w:shd w:val="clear" w:color="auto" w:fill="auto"/>
            <w:vAlign w:val="bottom"/>
          </w:tcPr>
          <w:p w14:paraId="23E6089C" w14:textId="77777777" w:rsidR="001D08B4"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AE4FC86" w14:textId="77777777" w:rsidR="001D08B4"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4DB86ED4" w14:textId="77777777" w:rsidR="001D08B4" w:rsidRDefault="001D08B4" w:rsidP="003D31A1">
            <w:pPr>
              <w:rPr>
                <w:rFonts w:asciiTheme="minorBidi" w:hAnsiTheme="minorBidi" w:cstheme="minorBidi"/>
                <w:sz w:val="20"/>
                <w:szCs w:val="20"/>
                <w:rtl/>
              </w:rPr>
            </w:pPr>
            <w:r>
              <w:rPr>
                <w:rFonts w:asciiTheme="minorBidi" w:hAnsiTheme="minorBidi" w:cstheme="minorBidi" w:hint="cs"/>
                <w:sz w:val="20"/>
                <w:szCs w:val="20"/>
                <w:rtl/>
              </w:rPr>
              <w:t>6,631</w:t>
            </w:r>
          </w:p>
        </w:tc>
        <w:tc>
          <w:tcPr>
            <w:tcW w:w="1077" w:type="dxa"/>
            <w:tcBorders>
              <w:top w:val="nil"/>
              <w:left w:val="nil"/>
              <w:bottom w:val="nil"/>
              <w:right w:val="nil"/>
            </w:tcBorders>
            <w:vAlign w:val="bottom"/>
          </w:tcPr>
          <w:p w14:paraId="3780A62A" w14:textId="77777777" w:rsidR="001D08B4"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D73695B" w14:textId="77777777" w:rsidR="001D08B4"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F9DA891" w14:textId="77777777" w:rsidR="001D08B4" w:rsidRDefault="001D08B4" w:rsidP="003D31A1">
            <w:pPr>
              <w:rPr>
                <w:rFonts w:asciiTheme="minorBidi" w:hAnsiTheme="minorBidi" w:cstheme="minorBidi"/>
                <w:b/>
                <w:bCs/>
                <w:sz w:val="20"/>
                <w:szCs w:val="20"/>
                <w:rtl/>
              </w:rPr>
            </w:pPr>
            <w:r>
              <w:rPr>
                <w:rFonts w:asciiTheme="minorBidi" w:hAnsiTheme="minorBidi" w:cstheme="minorBidi" w:hint="cs"/>
                <w:b/>
                <w:bCs/>
                <w:sz w:val="20"/>
                <w:szCs w:val="20"/>
                <w:rtl/>
              </w:rPr>
              <w:t>6,631</w:t>
            </w:r>
          </w:p>
        </w:tc>
      </w:tr>
      <w:tr w:rsidR="001D08B4" w:rsidRPr="00713C34" w14:paraId="184F587F" w14:textId="77777777" w:rsidTr="003D31A1">
        <w:tc>
          <w:tcPr>
            <w:tcW w:w="4025" w:type="dxa"/>
            <w:vAlign w:val="bottom"/>
          </w:tcPr>
          <w:p w14:paraId="383448BB" w14:textId="77777777" w:rsidR="001D08B4" w:rsidRPr="005F767D"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חלק החברה בהתאמות שווי הוגן בהתאם לשיטת השווי המאזני ואחרים</w:t>
            </w:r>
          </w:p>
        </w:tc>
        <w:tc>
          <w:tcPr>
            <w:tcW w:w="1077" w:type="dxa"/>
            <w:tcBorders>
              <w:top w:val="nil"/>
              <w:left w:val="nil"/>
              <w:bottom w:val="nil"/>
              <w:right w:val="nil"/>
            </w:tcBorders>
            <w:shd w:val="clear" w:color="auto" w:fill="auto"/>
            <w:vAlign w:val="bottom"/>
          </w:tcPr>
          <w:p w14:paraId="48D6F723"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9D3E54F"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247" w:type="dxa"/>
            <w:tcBorders>
              <w:top w:val="nil"/>
              <w:left w:val="nil"/>
              <w:bottom w:val="nil"/>
              <w:right w:val="nil"/>
            </w:tcBorders>
            <w:shd w:val="clear" w:color="auto" w:fill="auto"/>
            <w:vAlign w:val="bottom"/>
          </w:tcPr>
          <w:p w14:paraId="5111019B"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29,777</w:t>
            </w:r>
          </w:p>
        </w:tc>
        <w:tc>
          <w:tcPr>
            <w:tcW w:w="1077" w:type="dxa"/>
            <w:tcBorders>
              <w:top w:val="nil"/>
              <w:left w:val="nil"/>
              <w:bottom w:val="nil"/>
              <w:right w:val="nil"/>
            </w:tcBorders>
            <w:vAlign w:val="bottom"/>
          </w:tcPr>
          <w:p w14:paraId="14778588" w14:textId="77777777" w:rsidR="001D08B4"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84A6D4D" w14:textId="77777777" w:rsidR="001D08B4" w:rsidRPr="00195A38" w:rsidRDefault="001D08B4" w:rsidP="003D31A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A4FF3F8" w14:textId="77777777" w:rsidR="001D08B4" w:rsidRPr="00713C34" w:rsidRDefault="001D08B4" w:rsidP="003D31A1">
            <w:pPr>
              <w:rPr>
                <w:rFonts w:asciiTheme="minorBidi" w:hAnsiTheme="minorBidi" w:cstheme="minorBidi"/>
                <w:b/>
                <w:bCs/>
                <w:sz w:val="20"/>
                <w:szCs w:val="20"/>
                <w:rtl/>
              </w:rPr>
            </w:pPr>
            <w:r>
              <w:rPr>
                <w:rFonts w:asciiTheme="minorBidi" w:hAnsiTheme="minorBidi" w:cstheme="minorBidi" w:hint="cs"/>
                <w:b/>
                <w:bCs/>
                <w:sz w:val="20"/>
                <w:szCs w:val="20"/>
                <w:rtl/>
              </w:rPr>
              <w:t>29,777</w:t>
            </w:r>
          </w:p>
        </w:tc>
      </w:tr>
      <w:tr w:rsidR="001D08B4" w:rsidRPr="00713C34" w14:paraId="484D5236" w14:textId="77777777" w:rsidTr="003D31A1">
        <w:tc>
          <w:tcPr>
            <w:tcW w:w="4025" w:type="dxa"/>
            <w:vAlign w:val="bottom"/>
          </w:tcPr>
          <w:p w14:paraId="3702CD17" w14:textId="77777777" w:rsidR="001D08B4" w:rsidRPr="005F767D" w:rsidRDefault="001D08B4" w:rsidP="003D31A1">
            <w:pPr>
              <w:jc w:val="left"/>
              <w:rPr>
                <w:rFonts w:asciiTheme="minorBidi" w:hAnsiTheme="minorBidi" w:cstheme="minorBidi"/>
                <w:sz w:val="20"/>
                <w:szCs w:val="20"/>
                <w:rtl/>
              </w:rPr>
            </w:pPr>
            <w:r>
              <w:rPr>
                <w:rFonts w:asciiTheme="minorBidi" w:hAnsiTheme="minorBidi" w:cstheme="minorBidi" w:hint="cs"/>
                <w:sz w:val="20"/>
                <w:szCs w:val="20"/>
                <w:rtl/>
              </w:rPr>
              <w:t>חלק החברה בתוצאות נכסי אסטרטגיית המימוש בהתאם לשיטת השווי המאזני</w:t>
            </w:r>
          </w:p>
        </w:tc>
        <w:tc>
          <w:tcPr>
            <w:tcW w:w="1077" w:type="dxa"/>
            <w:tcBorders>
              <w:top w:val="nil"/>
              <w:left w:val="nil"/>
              <w:bottom w:val="nil"/>
              <w:right w:val="nil"/>
            </w:tcBorders>
            <w:shd w:val="clear" w:color="auto" w:fill="auto"/>
            <w:vAlign w:val="bottom"/>
          </w:tcPr>
          <w:p w14:paraId="0182B3BE" w14:textId="77777777" w:rsidR="001D08B4" w:rsidRPr="00195A38" w:rsidRDefault="001D08B4" w:rsidP="003D31A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E361EF9" w14:textId="77777777" w:rsidR="001D08B4" w:rsidRPr="00195A38" w:rsidRDefault="001D08B4" w:rsidP="003D31A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(1,513)</w:t>
            </w:r>
          </w:p>
        </w:tc>
        <w:tc>
          <w:tcPr>
            <w:tcW w:w="1247" w:type="dxa"/>
            <w:tcBorders>
              <w:top w:val="nil"/>
              <w:left w:val="nil"/>
              <w:bottom w:val="nil"/>
              <w:right w:val="nil"/>
            </w:tcBorders>
            <w:shd w:val="clear" w:color="auto" w:fill="auto"/>
            <w:vAlign w:val="bottom"/>
          </w:tcPr>
          <w:p w14:paraId="4D4EEA9C" w14:textId="77777777" w:rsidR="001D08B4" w:rsidRPr="00195A38" w:rsidRDefault="001D08B4" w:rsidP="003D31A1">
            <w:pPr>
              <w:pBdr>
                <w:bottom w:val="single" w:sz="4" w:space="1" w:color="auto"/>
              </w:pBdr>
              <w:rPr>
                <w:rFonts w:asciiTheme="minorBidi" w:hAnsiTheme="minorBidi" w:cstheme="minorBidi"/>
                <w:sz w:val="20"/>
                <w:szCs w:val="20"/>
                <w:rtl/>
              </w:rPr>
            </w:pPr>
          </w:p>
        </w:tc>
        <w:tc>
          <w:tcPr>
            <w:tcW w:w="1077" w:type="dxa"/>
            <w:tcBorders>
              <w:top w:val="nil"/>
              <w:left w:val="nil"/>
              <w:bottom w:val="nil"/>
              <w:right w:val="nil"/>
            </w:tcBorders>
            <w:vAlign w:val="bottom"/>
          </w:tcPr>
          <w:p w14:paraId="678B31D5" w14:textId="77777777" w:rsidR="001D08B4" w:rsidRDefault="001D08B4" w:rsidP="003D31A1">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1,830</w:t>
            </w:r>
          </w:p>
        </w:tc>
        <w:tc>
          <w:tcPr>
            <w:tcW w:w="1077" w:type="dxa"/>
            <w:tcBorders>
              <w:top w:val="nil"/>
              <w:left w:val="nil"/>
              <w:bottom w:val="nil"/>
              <w:right w:val="nil"/>
            </w:tcBorders>
            <w:shd w:val="clear" w:color="auto" w:fill="auto"/>
            <w:vAlign w:val="bottom"/>
          </w:tcPr>
          <w:p w14:paraId="6203A1BA" w14:textId="77777777" w:rsidR="001D08B4" w:rsidRPr="00195A38" w:rsidRDefault="001D08B4" w:rsidP="003D31A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060453F" w14:textId="77777777" w:rsidR="001D08B4" w:rsidRPr="00713C34" w:rsidRDefault="001D08B4" w:rsidP="003D31A1">
            <w:pPr>
              <w:pBdr>
                <w:bottom w:val="sing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316</w:t>
            </w:r>
          </w:p>
        </w:tc>
      </w:tr>
      <w:tr w:rsidR="001D08B4" w:rsidRPr="00713C34" w14:paraId="7FAA6413" w14:textId="77777777" w:rsidTr="003D31A1">
        <w:tc>
          <w:tcPr>
            <w:tcW w:w="4025" w:type="dxa"/>
            <w:vAlign w:val="bottom"/>
          </w:tcPr>
          <w:p w14:paraId="5957B0AA" w14:textId="77777777" w:rsidR="001D08B4" w:rsidRPr="00C95F55" w:rsidRDefault="001D08B4" w:rsidP="003D31A1">
            <w:pPr>
              <w:jc w:val="left"/>
              <w:rPr>
                <w:rFonts w:asciiTheme="minorBidi" w:hAnsiTheme="minorBidi" w:cstheme="minorBidi"/>
                <w:b/>
                <w:bCs/>
                <w:sz w:val="20"/>
                <w:szCs w:val="20"/>
                <w:rtl/>
              </w:rPr>
            </w:pPr>
            <w:r>
              <w:rPr>
                <w:rFonts w:asciiTheme="minorBidi" w:hAnsiTheme="minorBidi" w:cstheme="minorBidi" w:hint="cs"/>
                <w:b/>
                <w:bCs/>
                <w:sz w:val="20"/>
                <w:szCs w:val="20"/>
                <w:rtl/>
              </w:rPr>
              <w:t>סך הכנסות</w:t>
            </w:r>
          </w:p>
        </w:tc>
        <w:tc>
          <w:tcPr>
            <w:tcW w:w="1077" w:type="dxa"/>
            <w:tcBorders>
              <w:top w:val="nil"/>
              <w:left w:val="nil"/>
              <w:bottom w:val="nil"/>
              <w:right w:val="nil"/>
            </w:tcBorders>
            <w:shd w:val="clear" w:color="auto" w:fill="auto"/>
            <w:vAlign w:val="bottom"/>
          </w:tcPr>
          <w:p w14:paraId="14215BCD" w14:textId="77777777" w:rsidR="001D08B4" w:rsidRPr="00A163A4" w:rsidRDefault="001D08B4" w:rsidP="003D31A1">
            <w:pPr>
              <w:rPr>
                <w:rFonts w:asciiTheme="minorBidi" w:hAnsiTheme="minorBidi" w:cstheme="minorBidi"/>
                <w:b/>
                <w:bCs/>
                <w:sz w:val="20"/>
                <w:szCs w:val="20"/>
                <w:rtl/>
              </w:rPr>
            </w:pPr>
            <w:r>
              <w:rPr>
                <w:rFonts w:asciiTheme="minorBidi" w:hAnsiTheme="minorBidi" w:cstheme="minorBidi" w:hint="cs"/>
                <w:b/>
                <w:bCs/>
                <w:sz w:val="20"/>
                <w:szCs w:val="20"/>
                <w:rtl/>
              </w:rPr>
              <w:t>8,686</w:t>
            </w:r>
          </w:p>
        </w:tc>
        <w:tc>
          <w:tcPr>
            <w:tcW w:w="1077" w:type="dxa"/>
            <w:tcBorders>
              <w:top w:val="nil"/>
              <w:left w:val="nil"/>
              <w:bottom w:val="nil"/>
              <w:right w:val="nil"/>
            </w:tcBorders>
            <w:shd w:val="clear" w:color="auto" w:fill="auto"/>
            <w:vAlign w:val="bottom"/>
          </w:tcPr>
          <w:p w14:paraId="5ECB8C7B" w14:textId="77777777" w:rsidR="001D08B4" w:rsidRPr="00A163A4" w:rsidRDefault="001D08B4" w:rsidP="003D31A1">
            <w:pPr>
              <w:rPr>
                <w:rFonts w:asciiTheme="minorBidi" w:hAnsiTheme="minorBidi" w:cstheme="minorBidi"/>
                <w:b/>
                <w:bCs/>
                <w:sz w:val="20"/>
                <w:szCs w:val="20"/>
              </w:rPr>
            </w:pPr>
            <w:r>
              <w:rPr>
                <w:rFonts w:asciiTheme="minorBidi" w:hAnsiTheme="minorBidi" w:cstheme="minorBidi" w:hint="cs"/>
                <w:b/>
                <w:bCs/>
                <w:sz w:val="20"/>
                <w:szCs w:val="20"/>
                <w:rtl/>
              </w:rPr>
              <w:t>(2,094)</w:t>
            </w:r>
          </w:p>
        </w:tc>
        <w:tc>
          <w:tcPr>
            <w:tcW w:w="1247" w:type="dxa"/>
            <w:tcBorders>
              <w:top w:val="nil"/>
              <w:left w:val="nil"/>
              <w:bottom w:val="nil"/>
              <w:right w:val="nil"/>
            </w:tcBorders>
            <w:shd w:val="clear" w:color="auto" w:fill="auto"/>
            <w:vAlign w:val="bottom"/>
          </w:tcPr>
          <w:p w14:paraId="41D92FB0" w14:textId="77777777" w:rsidR="001D08B4" w:rsidRPr="00A163A4" w:rsidRDefault="001D08B4" w:rsidP="003D31A1">
            <w:pPr>
              <w:rPr>
                <w:rFonts w:asciiTheme="minorBidi" w:hAnsiTheme="minorBidi" w:cstheme="minorBidi"/>
                <w:b/>
                <w:bCs/>
                <w:sz w:val="20"/>
                <w:szCs w:val="20"/>
              </w:rPr>
            </w:pPr>
            <w:r>
              <w:rPr>
                <w:rFonts w:asciiTheme="minorBidi" w:hAnsiTheme="minorBidi" w:cstheme="minorBidi" w:hint="cs"/>
                <w:b/>
                <w:bCs/>
                <w:sz w:val="20"/>
                <w:szCs w:val="20"/>
                <w:rtl/>
              </w:rPr>
              <w:t>222,704</w:t>
            </w:r>
          </w:p>
        </w:tc>
        <w:tc>
          <w:tcPr>
            <w:tcW w:w="1077" w:type="dxa"/>
            <w:tcBorders>
              <w:top w:val="nil"/>
              <w:left w:val="nil"/>
              <w:bottom w:val="nil"/>
              <w:right w:val="nil"/>
            </w:tcBorders>
            <w:vAlign w:val="bottom"/>
          </w:tcPr>
          <w:p w14:paraId="44074715" w14:textId="77777777" w:rsidR="001D08B4" w:rsidRPr="00A163A4" w:rsidRDefault="001D08B4" w:rsidP="003D31A1">
            <w:pPr>
              <w:jc w:val="left"/>
              <w:rPr>
                <w:rFonts w:asciiTheme="minorBidi" w:hAnsiTheme="minorBidi" w:cstheme="minorBidi"/>
                <w:b/>
                <w:bCs/>
                <w:sz w:val="20"/>
                <w:szCs w:val="20"/>
                <w:rtl/>
              </w:rPr>
            </w:pPr>
            <w:r>
              <w:rPr>
                <w:rFonts w:asciiTheme="minorBidi" w:hAnsiTheme="minorBidi" w:cstheme="minorBidi" w:hint="cs"/>
                <w:b/>
                <w:bCs/>
                <w:sz w:val="20"/>
                <w:szCs w:val="20"/>
                <w:rtl/>
              </w:rPr>
              <w:t>8,164</w:t>
            </w:r>
          </w:p>
        </w:tc>
        <w:tc>
          <w:tcPr>
            <w:tcW w:w="1077" w:type="dxa"/>
            <w:tcBorders>
              <w:top w:val="nil"/>
              <w:left w:val="nil"/>
              <w:bottom w:val="nil"/>
              <w:right w:val="nil"/>
            </w:tcBorders>
            <w:shd w:val="clear" w:color="auto" w:fill="auto"/>
            <w:vAlign w:val="bottom"/>
          </w:tcPr>
          <w:p w14:paraId="663EC9CB" w14:textId="77777777" w:rsidR="001D08B4" w:rsidRPr="00A163A4" w:rsidRDefault="001D08B4" w:rsidP="003D31A1">
            <w:pPr>
              <w:rPr>
                <w:rFonts w:asciiTheme="minorBidi" w:hAnsiTheme="minorBidi" w:cstheme="minorBidi"/>
                <w:b/>
                <w:bCs/>
                <w:sz w:val="20"/>
                <w:szCs w:val="20"/>
              </w:rPr>
            </w:pPr>
            <w:r>
              <w:rPr>
                <w:rFonts w:asciiTheme="minorBidi" w:hAnsiTheme="minorBidi" w:cstheme="minorBidi" w:hint="cs"/>
                <w:b/>
                <w:bCs/>
                <w:sz w:val="20"/>
                <w:szCs w:val="20"/>
                <w:rtl/>
              </w:rPr>
              <w:t>(39,808)</w:t>
            </w:r>
          </w:p>
        </w:tc>
        <w:tc>
          <w:tcPr>
            <w:tcW w:w="1077" w:type="dxa"/>
            <w:tcBorders>
              <w:top w:val="nil"/>
              <w:left w:val="nil"/>
              <w:bottom w:val="nil"/>
              <w:right w:val="nil"/>
            </w:tcBorders>
            <w:shd w:val="clear" w:color="auto" w:fill="auto"/>
            <w:vAlign w:val="bottom"/>
          </w:tcPr>
          <w:p w14:paraId="11D0506F" w14:textId="77777777" w:rsidR="001D08B4" w:rsidRPr="00713C34" w:rsidRDefault="001D08B4" w:rsidP="003D31A1">
            <w:pPr>
              <w:rPr>
                <w:rFonts w:asciiTheme="minorBidi" w:hAnsiTheme="minorBidi" w:cstheme="minorBidi"/>
                <w:b/>
                <w:bCs/>
                <w:sz w:val="20"/>
                <w:szCs w:val="20"/>
              </w:rPr>
            </w:pPr>
            <w:r>
              <w:rPr>
                <w:rFonts w:asciiTheme="minorBidi" w:hAnsiTheme="minorBidi" w:cstheme="minorBidi" w:hint="cs"/>
                <w:b/>
                <w:bCs/>
                <w:sz w:val="20"/>
                <w:szCs w:val="20"/>
                <w:rtl/>
              </w:rPr>
              <w:t>197,651</w:t>
            </w:r>
          </w:p>
        </w:tc>
      </w:tr>
      <w:tr w:rsidR="001D08B4" w:rsidRPr="00713C34" w14:paraId="0D5F6BC4" w14:textId="77777777" w:rsidTr="003D31A1">
        <w:tc>
          <w:tcPr>
            <w:tcW w:w="4025" w:type="dxa"/>
            <w:vAlign w:val="bottom"/>
          </w:tcPr>
          <w:p w14:paraId="46CE1E1E" w14:textId="77777777" w:rsidR="001D08B4" w:rsidRPr="00A163A4" w:rsidRDefault="001D08B4" w:rsidP="003D31A1">
            <w:pPr>
              <w:jc w:val="left"/>
              <w:rPr>
                <w:rFonts w:asciiTheme="minorBidi" w:hAnsiTheme="minorBidi" w:cstheme="minorBidi"/>
                <w:b/>
                <w:bCs/>
                <w:sz w:val="20"/>
                <w:szCs w:val="20"/>
                <w:rtl/>
              </w:rPr>
            </w:pPr>
            <w:r>
              <w:rPr>
                <w:rFonts w:asciiTheme="minorBidi" w:hAnsiTheme="minorBidi" w:cstheme="minorBidi" w:hint="cs"/>
                <w:b/>
                <w:bCs/>
                <w:sz w:val="20"/>
                <w:szCs w:val="20"/>
                <w:rtl/>
              </w:rPr>
              <w:t>ליום 31 בדצמבר 2021 (מבוקר)</w:t>
            </w:r>
          </w:p>
        </w:tc>
        <w:tc>
          <w:tcPr>
            <w:tcW w:w="1077" w:type="dxa"/>
            <w:tcBorders>
              <w:top w:val="nil"/>
              <w:left w:val="nil"/>
              <w:bottom w:val="nil"/>
              <w:right w:val="nil"/>
            </w:tcBorders>
            <w:shd w:val="clear" w:color="auto" w:fill="auto"/>
            <w:vAlign w:val="bottom"/>
          </w:tcPr>
          <w:p w14:paraId="6C66506B" w14:textId="77777777" w:rsidR="001D08B4" w:rsidRPr="00195A38" w:rsidRDefault="001D08B4" w:rsidP="003D31A1">
            <w:pPr>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2C280BD0" w14:textId="77777777" w:rsidR="001D08B4" w:rsidRPr="00195A38" w:rsidRDefault="001D08B4" w:rsidP="003D31A1">
            <w:pPr>
              <w:rPr>
                <w:rFonts w:asciiTheme="minorBidi" w:hAnsiTheme="minorBidi" w:cstheme="minorBidi"/>
                <w:sz w:val="20"/>
                <w:szCs w:val="20"/>
              </w:rPr>
            </w:pPr>
          </w:p>
        </w:tc>
        <w:tc>
          <w:tcPr>
            <w:tcW w:w="1247" w:type="dxa"/>
            <w:tcBorders>
              <w:top w:val="nil"/>
              <w:left w:val="nil"/>
              <w:bottom w:val="nil"/>
              <w:right w:val="nil"/>
            </w:tcBorders>
            <w:shd w:val="clear" w:color="auto" w:fill="auto"/>
            <w:vAlign w:val="bottom"/>
          </w:tcPr>
          <w:p w14:paraId="1759F69E" w14:textId="77777777" w:rsidR="001D08B4" w:rsidRPr="00195A38" w:rsidRDefault="001D08B4" w:rsidP="003D31A1">
            <w:pPr>
              <w:rPr>
                <w:rFonts w:asciiTheme="minorBidi" w:hAnsiTheme="minorBidi" w:cstheme="minorBidi"/>
                <w:sz w:val="20"/>
                <w:szCs w:val="20"/>
              </w:rPr>
            </w:pPr>
          </w:p>
        </w:tc>
        <w:tc>
          <w:tcPr>
            <w:tcW w:w="1077" w:type="dxa"/>
            <w:tcBorders>
              <w:top w:val="nil"/>
              <w:left w:val="nil"/>
              <w:bottom w:val="nil"/>
              <w:right w:val="nil"/>
            </w:tcBorders>
            <w:vAlign w:val="bottom"/>
          </w:tcPr>
          <w:p w14:paraId="7156CCE2" w14:textId="77777777" w:rsidR="001D08B4" w:rsidRPr="00195A38" w:rsidRDefault="001D08B4" w:rsidP="003D31A1">
            <w:pPr>
              <w:jc w:val="left"/>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29FEF0DD" w14:textId="77777777" w:rsidR="001D08B4" w:rsidRPr="00195A38" w:rsidRDefault="001D08B4" w:rsidP="003D31A1">
            <w:pPr>
              <w:rPr>
                <w:rFonts w:asciiTheme="minorBidi" w:hAnsiTheme="minorBidi" w:cstheme="minorBidi"/>
                <w:sz w:val="20"/>
                <w:szCs w:val="20"/>
              </w:rPr>
            </w:pPr>
          </w:p>
        </w:tc>
        <w:tc>
          <w:tcPr>
            <w:tcW w:w="1077" w:type="dxa"/>
            <w:tcBorders>
              <w:top w:val="nil"/>
              <w:left w:val="nil"/>
              <w:bottom w:val="nil"/>
              <w:right w:val="nil"/>
            </w:tcBorders>
            <w:shd w:val="clear" w:color="auto" w:fill="auto"/>
            <w:vAlign w:val="bottom"/>
          </w:tcPr>
          <w:p w14:paraId="346B2461" w14:textId="77777777" w:rsidR="001D08B4" w:rsidRPr="00713C34" w:rsidRDefault="001D08B4" w:rsidP="003D31A1">
            <w:pPr>
              <w:rPr>
                <w:rFonts w:asciiTheme="minorBidi" w:hAnsiTheme="minorBidi" w:cstheme="minorBidi"/>
                <w:b/>
                <w:bCs/>
                <w:sz w:val="20"/>
                <w:szCs w:val="20"/>
              </w:rPr>
            </w:pPr>
          </w:p>
        </w:tc>
      </w:tr>
      <w:tr w:rsidR="001D08B4" w:rsidRPr="00713C34" w14:paraId="4F51EB8E" w14:textId="77777777" w:rsidTr="003D31A1">
        <w:tc>
          <w:tcPr>
            <w:tcW w:w="4025" w:type="dxa"/>
            <w:vAlign w:val="bottom"/>
          </w:tcPr>
          <w:p w14:paraId="20B5FF78" w14:textId="77777777" w:rsidR="001D08B4" w:rsidRPr="00C95F55" w:rsidRDefault="001D08B4" w:rsidP="003D31A1">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ערך הנכסים בספרים לפי מיקום גיאוגרפי</w:t>
            </w:r>
          </w:p>
        </w:tc>
        <w:tc>
          <w:tcPr>
            <w:tcW w:w="1077" w:type="dxa"/>
            <w:tcBorders>
              <w:top w:val="nil"/>
              <w:left w:val="nil"/>
              <w:bottom w:val="nil"/>
              <w:right w:val="nil"/>
            </w:tcBorders>
            <w:shd w:val="clear" w:color="auto" w:fill="auto"/>
            <w:vAlign w:val="bottom"/>
          </w:tcPr>
          <w:p w14:paraId="01165A17" w14:textId="77777777" w:rsidR="001D08B4" w:rsidRPr="00195A38" w:rsidRDefault="001D08B4" w:rsidP="003D31A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474</w:t>
            </w:r>
          </w:p>
        </w:tc>
        <w:tc>
          <w:tcPr>
            <w:tcW w:w="1077" w:type="dxa"/>
            <w:tcBorders>
              <w:top w:val="nil"/>
              <w:left w:val="nil"/>
              <w:bottom w:val="nil"/>
              <w:right w:val="nil"/>
            </w:tcBorders>
            <w:shd w:val="clear" w:color="auto" w:fill="auto"/>
            <w:vAlign w:val="bottom"/>
          </w:tcPr>
          <w:p w14:paraId="518AE05F" w14:textId="77777777" w:rsidR="001D08B4" w:rsidRPr="00195A38" w:rsidRDefault="001D08B4" w:rsidP="003D31A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143</w:t>
            </w:r>
          </w:p>
        </w:tc>
        <w:tc>
          <w:tcPr>
            <w:tcW w:w="1247" w:type="dxa"/>
            <w:tcBorders>
              <w:top w:val="nil"/>
              <w:left w:val="nil"/>
              <w:bottom w:val="nil"/>
              <w:right w:val="nil"/>
            </w:tcBorders>
            <w:shd w:val="clear" w:color="auto" w:fill="auto"/>
            <w:vAlign w:val="bottom"/>
          </w:tcPr>
          <w:p w14:paraId="57CE894F" w14:textId="77777777" w:rsidR="001D08B4" w:rsidRPr="00195A38" w:rsidRDefault="001D08B4" w:rsidP="003D31A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619,560</w:t>
            </w:r>
          </w:p>
        </w:tc>
        <w:tc>
          <w:tcPr>
            <w:tcW w:w="1077" w:type="dxa"/>
            <w:tcBorders>
              <w:top w:val="nil"/>
              <w:left w:val="nil"/>
              <w:bottom w:val="nil"/>
              <w:right w:val="nil"/>
            </w:tcBorders>
            <w:vAlign w:val="bottom"/>
          </w:tcPr>
          <w:p w14:paraId="2976771D" w14:textId="77777777" w:rsidR="001D08B4" w:rsidRDefault="001D08B4" w:rsidP="003D31A1">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0C45E17" w14:textId="77777777" w:rsidR="001D08B4" w:rsidRPr="00195A38" w:rsidRDefault="001D08B4" w:rsidP="003D31A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(117,257)</w:t>
            </w:r>
          </w:p>
        </w:tc>
        <w:tc>
          <w:tcPr>
            <w:tcW w:w="1077" w:type="dxa"/>
            <w:tcBorders>
              <w:top w:val="nil"/>
              <w:left w:val="nil"/>
              <w:bottom w:val="nil"/>
              <w:right w:val="nil"/>
            </w:tcBorders>
            <w:shd w:val="clear" w:color="auto" w:fill="auto"/>
            <w:vAlign w:val="bottom"/>
          </w:tcPr>
          <w:p w14:paraId="485A67EE" w14:textId="77777777" w:rsidR="001D08B4" w:rsidRPr="00713C34" w:rsidRDefault="001D08B4" w:rsidP="003D31A1">
            <w:pPr>
              <w:pBdr>
                <w:bottom w:val="double" w:sz="4" w:space="1" w:color="auto"/>
              </w:pBdr>
              <w:rPr>
                <w:rFonts w:asciiTheme="minorBidi" w:hAnsiTheme="minorBidi" w:cstheme="minorBidi"/>
                <w:b/>
                <w:bCs/>
                <w:sz w:val="20"/>
                <w:szCs w:val="20"/>
                <w:rtl/>
              </w:rPr>
            </w:pPr>
            <w:r>
              <w:rPr>
                <w:rFonts w:asciiTheme="minorBidi" w:hAnsiTheme="minorBidi" w:cstheme="minorBidi" w:hint="cs"/>
                <w:b/>
                <w:bCs/>
                <w:sz w:val="20"/>
                <w:szCs w:val="20"/>
                <w:rtl/>
              </w:rPr>
              <w:t>502,920</w:t>
            </w:r>
          </w:p>
        </w:tc>
      </w:tr>
    </w:tbl>
    <w:p w14:paraId="21441026" w14:textId="2948EDEB" w:rsidR="00B9302F" w:rsidRPr="001B5869" w:rsidRDefault="003F0827" w:rsidP="004170F3">
      <w:pPr>
        <w:pStyle w:val="42"/>
        <w:spacing w:before="15360"/>
        <w:rPr>
          <w:rtl/>
        </w:rPr>
      </w:pPr>
      <w:r w:rsidRPr="00694869">
        <w:rPr>
          <w:rtl/>
        </w:rPr>
        <w:t xml:space="preserve">באור </w:t>
      </w:r>
      <w:r w:rsidR="008968A3" w:rsidRPr="00694869">
        <w:rPr>
          <w:rFonts w:hint="cs"/>
          <w:rtl/>
        </w:rPr>
        <w:t>5</w:t>
      </w:r>
      <w:r w:rsidRPr="004170F3">
        <w:rPr>
          <w:u w:val="none"/>
          <w:rtl/>
        </w:rPr>
        <w:tab/>
        <w:t>-</w:t>
      </w:r>
      <w:r w:rsidRPr="004170F3">
        <w:rPr>
          <w:rFonts w:hint="cs"/>
          <w:u w:val="none"/>
          <w:rtl/>
        </w:rPr>
        <w:tab/>
      </w:r>
      <w:r w:rsidRPr="00694869">
        <w:rPr>
          <w:rtl/>
        </w:rPr>
        <w:t>אירועים מהותיים בתקופת הדו</w:t>
      </w:r>
      <w:r w:rsidR="00FE4F43" w:rsidRPr="00694869">
        <w:rPr>
          <w:rFonts w:hint="cs"/>
          <w:rtl/>
        </w:rPr>
        <w:t>ח ולאחריו</w:t>
      </w:r>
    </w:p>
    <w:p w14:paraId="291BFECC" w14:textId="41E261FD" w:rsidR="00BD32A3" w:rsidRPr="00694869" w:rsidRDefault="00772BB3">
      <w:pPr>
        <w:pStyle w:val="affff8"/>
        <w:widowControl w:val="0"/>
        <w:numPr>
          <w:ilvl w:val="0"/>
          <w:numId w:val="14"/>
        </w:numPr>
        <w:tabs>
          <w:tab w:val="left" w:pos="851"/>
          <w:tab w:val="left" w:pos="1133"/>
          <w:tab w:val="left" w:pos="1699"/>
        </w:tabs>
        <w:suppressAutoHyphens/>
        <w:spacing w:before="120" w:after="120" w:line="276" w:lineRule="auto"/>
        <w:jc w:val="left"/>
        <w:rPr>
          <w:rFonts w:ascii="Arial" w:hAnsi="Arial" w:cs="Arial"/>
          <w:b/>
          <w:bCs/>
          <w:spacing w:val="-2"/>
          <w:sz w:val="20"/>
          <w:szCs w:val="20"/>
          <w:u w:val="single"/>
        </w:rPr>
      </w:pPr>
      <w:r w:rsidRPr="00694869">
        <w:rPr>
          <w:rFonts w:ascii="Arial" w:hAnsi="Arial" w:cs="Arial" w:hint="cs"/>
          <w:b/>
          <w:bCs/>
          <w:spacing w:val="-2"/>
          <w:sz w:val="20"/>
          <w:szCs w:val="20"/>
          <w:u w:val="single"/>
          <w:rtl/>
        </w:rPr>
        <w:t xml:space="preserve">פעילות </w:t>
      </w:r>
      <w:r w:rsidR="009813BA" w:rsidRPr="00694869">
        <w:rPr>
          <w:rFonts w:ascii="Arial" w:hAnsi="Arial" w:cs="Arial" w:hint="cs"/>
          <w:b/>
          <w:bCs/>
          <w:spacing w:val="-2"/>
          <w:sz w:val="20"/>
          <w:szCs w:val="20"/>
          <w:u w:val="single"/>
          <w:rtl/>
        </w:rPr>
        <w:t xml:space="preserve">קרנות ושותפויות </w:t>
      </w:r>
      <w:r w:rsidRPr="00694869">
        <w:rPr>
          <w:rFonts w:ascii="Arial" w:hAnsi="Arial" w:cs="Arial" w:hint="cs"/>
          <w:b/>
          <w:bCs/>
          <w:spacing w:val="-2"/>
          <w:sz w:val="20"/>
          <w:szCs w:val="20"/>
          <w:u w:val="single"/>
          <w:rtl/>
        </w:rPr>
        <w:t>השקעה</w:t>
      </w:r>
      <w:r w:rsidR="00194993" w:rsidRPr="00694869">
        <w:rPr>
          <w:rFonts w:ascii="Arial" w:hAnsi="Arial" w:cs="Arial" w:hint="cs"/>
          <w:b/>
          <w:bCs/>
          <w:spacing w:val="-2"/>
          <w:sz w:val="20"/>
          <w:szCs w:val="20"/>
          <w:u w:val="single"/>
          <w:rtl/>
        </w:rPr>
        <w:t xml:space="preserve"> </w:t>
      </w:r>
      <w:r w:rsidR="00B36ABA" w:rsidRPr="00694869">
        <w:rPr>
          <w:rFonts w:ascii="Arial" w:hAnsi="Arial" w:cs="Arial" w:hint="eastAsia"/>
          <w:b/>
          <w:bCs/>
          <w:spacing w:val="-2"/>
          <w:sz w:val="20"/>
          <w:szCs w:val="20"/>
          <w:u w:val="single"/>
          <w:rtl/>
        </w:rPr>
        <w:t>בארה</w:t>
      </w:r>
      <w:r w:rsidR="00B36ABA" w:rsidRPr="00694869">
        <w:rPr>
          <w:rFonts w:ascii="Arial" w:hAnsi="Arial" w:cs="Arial"/>
          <w:b/>
          <w:bCs/>
          <w:spacing w:val="-2"/>
          <w:sz w:val="20"/>
          <w:szCs w:val="20"/>
          <w:u w:val="single"/>
          <w:rtl/>
        </w:rPr>
        <w:t>"ב</w:t>
      </w:r>
    </w:p>
    <w:p w14:paraId="09CC392B" w14:textId="2FEA4730" w:rsidR="00BD32A3" w:rsidRPr="00AB2F5F" w:rsidRDefault="009274DD">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b/>
          <w:bCs/>
          <w:sz w:val="20"/>
          <w:szCs w:val="20"/>
          <w:u w:val="single"/>
        </w:rPr>
      </w:pPr>
      <w:r w:rsidRPr="00AB2F5F">
        <w:rPr>
          <w:rFonts w:ascii="Arial" w:hAnsi="Arial" w:cs="Arial" w:hint="cs"/>
          <w:b/>
          <w:bCs/>
          <w:sz w:val="20"/>
          <w:szCs w:val="20"/>
          <w:u w:val="single"/>
          <w:rtl/>
        </w:rPr>
        <w:t>חלק החברה ב</w:t>
      </w:r>
      <w:r w:rsidR="00443BC2" w:rsidRPr="00AB2F5F">
        <w:rPr>
          <w:rFonts w:ascii="Arial" w:hAnsi="Arial" w:cs="Arial" w:hint="cs"/>
          <w:b/>
          <w:bCs/>
          <w:sz w:val="20"/>
          <w:szCs w:val="20"/>
          <w:u w:val="single"/>
          <w:rtl/>
        </w:rPr>
        <w:t>חלוקות שהתקבלו כשותף מוגבל (</w:t>
      </w:r>
      <w:r w:rsidR="00443BC2" w:rsidRPr="00AB2F5F">
        <w:rPr>
          <w:rFonts w:ascii="Arial" w:hAnsi="Arial" w:cs="Arial" w:hint="cs"/>
          <w:b/>
          <w:bCs/>
          <w:sz w:val="20"/>
          <w:szCs w:val="20"/>
          <w:u w:val="single"/>
        </w:rPr>
        <w:t>LP</w:t>
      </w:r>
      <w:r w:rsidR="00443BC2" w:rsidRPr="00AB2F5F">
        <w:rPr>
          <w:rFonts w:ascii="Arial" w:hAnsi="Arial" w:cs="Arial" w:hint="cs"/>
          <w:b/>
          <w:bCs/>
          <w:sz w:val="20"/>
          <w:szCs w:val="20"/>
          <w:u w:val="single"/>
          <w:rtl/>
        </w:rPr>
        <w:t>) וכשותף כללי (</w:t>
      </w:r>
      <w:r w:rsidR="00443BC2" w:rsidRPr="00AB2F5F">
        <w:rPr>
          <w:rFonts w:ascii="Arial" w:hAnsi="Arial" w:cs="Arial" w:hint="cs"/>
          <w:b/>
          <w:bCs/>
          <w:sz w:val="20"/>
          <w:szCs w:val="20"/>
          <w:u w:val="single"/>
        </w:rPr>
        <w:t>GP</w:t>
      </w:r>
      <w:r w:rsidR="00443BC2" w:rsidRPr="00AB2F5F">
        <w:rPr>
          <w:rFonts w:ascii="Arial" w:hAnsi="Arial" w:cs="Arial" w:hint="cs"/>
          <w:b/>
          <w:bCs/>
          <w:sz w:val="20"/>
          <w:szCs w:val="20"/>
          <w:u w:val="single"/>
          <w:rtl/>
        </w:rPr>
        <w:t>) בתקופת הדוח ולאחריו:</w:t>
      </w:r>
      <w:r w:rsidR="00BD32A3" w:rsidRPr="00AB2F5F">
        <w:rPr>
          <w:rFonts w:ascii="Arial" w:hAnsi="Arial" w:cs="Arial" w:hint="cs"/>
          <w:b/>
          <w:bCs/>
          <w:sz w:val="20"/>
          <w:szCs w:val="20"/>
          <w:u w:val="single"/>
          <w:rtl/>
        </w:rPr>
        <w:t xml:space="preserve"> </w:t>
      </w:r>
    </w:p>
    <w:p w14:paraId="37CD426C" w14:textId="77777777" w:rsidR="00234C28" w:rsidRDefault="00BD32A3" w:rsidP="009274DD">
      <w:pPr>
        <w:pStyle w:val="affff8"/>
        <w:widowControl w:val="0"/>
        <w:tabs>
          <w:tab w:val="left" w:pos="848"/>
          <w:tab w:val="left" w:pos="1133"/>
        </w:tabs>
        <w:suppressAutoHyphens/>
        <w:spacing w:before="120" w:after="120" w:line="260" w:lineRule="atLeast"/>
        <w:ind w:left="2124"/>
        <w:rPr>
          <w:rFonts w:ascii="Arial" w:hAnsi="Arial" w:cs="Arial"/>
          <w:sz w:val="20"/>
          <w:szCs w:val="20"/>
          <w:rtl/>
        </w:rPr>
      </w:pPr>
      <w:r w:rsidRPr="00CA7332">
        <w:rPr>
          <w:rFonts w:ascii="Arial" w:hAnsi="Arial" w:cs="Arial"/>
          <w:sz w:val="20"/>
          <w:szCs w:val="20"/>
          <w:rtl/>
        </w:rPr>
        <w:t xml:space="preserve">ליום 30 </w:t>
      </w:r>
      <w:r w:rsidR="00065575" w:rsidRPr="00CA7332">
        <w:rPr>
          <w:rFonts w:ascii="Arial" w:hAnsi="Arial" w:cs="Arial" w:hint="cs"/>
          <w:sz w:val="20"/>
          <w:szCs w:val="20"/>
          <w:rtl/>
        </w:rPr>
        <w:t>בספטמבר</w:t>
      </w:r>
      <w:r w:rsidRPr="00CA7332">
        <w:rPr>
          <w:rFonts w:ascii="Arial" w:hAnsi="Arial" w:cs="Arial"/>
          <w:sz w:val="20"/>
          <w:szCs w:val="20"/>
          <w:rtl/>
        </w:rPr>
        <w:t xml:space="preserve"> 2022, השקעות במקבצי דיור המטופלות לפי שיטת השווי המאזני </w:t>
      </w:r>
      <w:r w:rsidRPr="00CA7332">
        <w:rPr>
          <w:rFonts w:ascii="Arial" w:hAnsi="Arial" w:cs="Arial" w:hint="cs"/>
          <w:sz w:val="20"/>
          <w:szCs w:val="20"/>
          <w:rtl/>
        </w:rPr>
        <w:t xml:space="preserve">בדיור להשכרה ואחרים </w:t>
      </w:r>
      <w:r w:rsidRPr="00CA7332">
        <w:rPr>
          <w:rFonts w:ascii="Arial" w:hAnsi="Arial" w:cs="Arial"/>
          <w:sz w:val="20"/>
          <w:szCs w:val="20"/>
          <w:rtl/>
        </w:rPr>
        <w:t>כוללות דמי הצלחה צבורים לקבל (</w:t>
      </w:r>
      <w:r w:rsidRPr="00CA7332">
        <w:rPr>
          <w:rFonts w:ascii="Arial" w:hAnsi="Arial" w:cs="Arial"/>
          <w:sz w:val="20"/>
          <w:szCs w:val="20"/>
        </w:rPr>
        <w:t>Promote</w:t>
      </w:r>
      <w:r w:rsidRPr="00CA7332">
        <w:rPr>
          <w:rFonts w:ascii="Arial" w:hAnsi="Arial" w:cs="Arial"/>
          <w:sz w:val="20"/>
          <w:szCs w:val="20"/>
          <w:rtl/>
        </w:rPr>
        <w:t xml:space="preserve">) בסך של כ- </w:t>
      </w:r>
      <w:r w:rsidR="005305B4" w:rsidRPr="00CA7332">
        <w:rPr>
          <w:rFonts w:ascii="Arial" w:hAnsi="Arial" w:cs="Arial" w:hint="cs"/>
          <w:sz w:val="20"/>
          <w:szCs w:val="20"/>
          <w:rtl/>
        </w:rPr>
        <w:t>281</w:t>
      </w:r>
      <w:r w:rsidRPr="00CA7332">
        <w:rPr>
          <w:rFonts w:ascii="Arial" w:hAnsi="Arial" w:cs="Arial"/>
          <w:sz w:val="20"/>
          <w:szCs w:val="20"/>
          <w:rtl/>
        </w:rPr>
        <w:t xml:space="preserve"> מיליון דולר. </w:t>
      </w:r>
    </w:p>
    <w:p w14:paraId="55E6460E" w14:textId="1EE44F91" w:rsidR="00E2455E" w:rsidRDefault="00CA7332" w:rsidP="009274DD">
      <w:pPr>
        <w:pStyle w:val="affff8"/>
        <w:widowControl w:val="0"/>
        <w:tabs>
          <w:tab w:val="left" w:pos="848"/>
          <w:tab w:val="left" w:pos="1133"/>
        </w:tabs>
        <w:suppressAutoHyphens/>
        <w:spacing w:before="120" w:after="120" w:line="260" w:lineRule="atLeast"/>
        <w:ind w:left="2124"/>
        <w:rPr>
          <w:rFonts w:ascii="Arial" w:hAnsi="Arial" w:cs="Arial"/>
          <w:sz w:val="20"/>
          <w:szCs w:val="20"/>
          <w:highlight w:val="yellow"/>
          <w:rtl/>
        </w:rPr>
      </w:pPr>
      <w:r w:rsidRPr="00CA7332">
        <w:rPr>
          <w:rFonts w:ascii="Arial" w:hAnsi="Arial" w:cs="Arial" w:hint="cs"/>
          <w:sz w:val="20"/>
          <w:szCs w:val="20"/>
          <w:rtl/>
        </w:rPr>
        <w:t>בתקופה שמיום 1 בינואר 2022 ו</w:t>
      </w:r>
      <w:r w:rsidR="00BD32A3" w:rsidRPr="00CA7332">
        <w:rPr>
          <w:rFonts w:ascii="Arial" w:hAnsi="Arial" w:cs="Arial"/>
          <w:sz w:val="20"/>
          <w:szCs w:val="20"/>
          <w:rtl/>
        </w:rPr>
        <w:t xml:space="preserve">עד למועד פרסום הדוחות הכספיים קיבלה החברה בפועל </w:t>
      </w:r>
      <w:r w:rsidR="00015D11">
        <w:rPr>
          <w:rFonts w:ascii="Arial" w:hAnsi="Arial" w:cs="Arial" w:hint="cs"/>
          <w:sz w:val="20"/>
          <w:szCs w:val="20"/>
          <w:rtl/>
        </w:rPr>
        <w:t xml:space="preserve">תזרימי מזומנים </w:t>
      </w:r>
      <w:r w:rsidR="00234C28">
        <w:rPr>
          <w:rFonts w:ascii="Arial" w:hAnsi="Arial" w:cs="Arial" w:hint="cs"/>
          <w:sz w:val="20"/>
          <w:szCs w:val="20"/>
          <w:rtl/>
        </w:rPr>
        <w:t xml:space="preserve">כ- </w:t>
      </w:r>
      <w:r w:rsidR="00234C28">
        <w:rPr>
          <w:rFonts w:ascii="Arial" w:hAnsi="Arial" w:cs="Arial" w:hint="cs"/>
          <w:sz w:val="20"/>
          <w:szCs w:val="20"/>
        </w:rPr>
        <w:t>L</w:t>
      </w:r>
      <w:r w:rsidR="00234C28">
        <w:rPr>
          <w:rFonts w:ascii="Arial" w:hAnsi="Arial" w:cs="Arial"/>
          <w:sz w:val="20"/>
          <w:szCs w:val="20"/>
        </w:rPr>
        <w:t>P</w:t>
      </w:r>
      <w:r w:rsidR="00234C28">
        <w:rPr>
          <w:rFonts w:ascii="Arial" w:hAnsi="Arial" w:cs="Arial" w:hint="cs"/>
          <w:sz w:val="20"/>
          <w:szCs w:val="20"/>
          <w:rtl/>
        </w:rPr>
        <w:t xml:space="preserve"> וכ- </w:t>
      </w:r>
      <w:r w:rsidR="00234C28">
        <w:rPr>
          <w:rFonts w:ascii="Arial" w:hAnsi="Arial" w:cs="Arial" w:hint="cs"/>
          <w:sz w:val="20"/>
          <w:szCs w:val="20"/>
        </w:rPr>
        <w:t>GP</w:t>
      </w:r>
      <w:r w:rsidR="00234C28">
        <w:rPr>
          <w:rFonts w:ascii="Arial" w:hAnsi="Arial" w:cs="Arial" w:hint="cs"/>
          <w:sz w:val="20"/>
          <w:szCs w:val="20"/>
          <w:rtl/>
        </w:rPr>
        <w:t xml:space="preserve"> כדלקמן:</w:t>
      </w:r>
      <w:r w:rsidR="00BD32A3">
        <w:rPr>
          <w:rFonts w:ascii="Arial" w:hAnsi="Arial" w:cs="Arial"/>
          <w:sz w:val="20"/>
          <w:szCs w:val="20"/>
          <w:rtl/>
        </w:rPr>
        <w:t xml:space="preserve"> </w:t>
      </w:r>
    </w:p>
    <w:tbl>
      <w:tblPr>
        <w:tblStyle w:val="afd"/>
        <w:bidiVisual/>
        <w:tblW w:w="8731" w:type="dxa"/>
        <w:tblInd w:w="1982" w:type="dxa"/>
        <w:tblLook w:val="04A0" w:firstRow="1" w:lastRow="0" w:firstColumn="1" w:lastColumn="0" w:noHBand="0" w:noVBand="1"/>
        <w:tblCaption w:val="חלק החברה בחלוקות שהתקבלו כשותף מוגבל (LP) וכשותף כללי (GP) בתקופת הדוח ולאחריו"/>
        <w:tblDescription w:val="ליום 30 בספטמבר 2022, השקעות במקבצי דיור המטופלות לפי שיטת השווי המאזני בדיור להשכרה ואחרים כוללות דמי הצלחה צבורים לקבל (Promote) בסך של כ- 281 מיליון דולר. &#10;בתקופה שמיום 1 בינואר 2022 ועד למועד פרסום הדוחות הכספיים קיבלה החברה בפועל תזרימי מזומנים כ- LP וכ- GP &#10;"/>
      </w:tblPr>
      <w:tblGrid>
        <w:gridCol w:w="2778"/>
        <w:gridCol w:w="2948"/>
        <w:gridCol w:w="3005"/>
      </w:tblGrid>
      <w:tr w:rsidR="002A71D2" w14:paraId="59C4CAD0" w14:textId="77777777" w:rsidTr="00626865">
        <w:trPr>
          <w:tblHeader/>
        </w:trPr>
        <w:tc>
          <w:tcPr>
            <w:tcW w:w="2778" w:type="dxa"/>
            <w:tcBorders>
              <w:bottom w:val="double" w:sz="4" w:space="0" w:color="auto"/>
            </w:tcBorders>
            <w:vAlign w:val="center"/>
          </w:tcPr>
          <w:p w14:paraId="0BF6E68D" w14:textId="752D4B1D" w:rsidR="00467CA2" w:rsidRPr="002A71D2" w:rsidRDefault="00467CA2" w:rsidP="002A71D2">
            <w:pPr>
              <w:jc w:val="left"/>
              <w:rPr>
                <w:rFonts w:asciiTheme="minorBidi" w:hAnsiTheme="minorBidi" w:cstheme="minorBidi"/>
                <w:sz w:val="20"/>
                <w:szCs w:val="20"/>
                <w:highlight w:val="yellow"/>
                <w:rtl/>
              </w:rPr>
            </w:pPr>
            <w:r w:rsidRPr="002A71D2">
              <w:rPr>
                <w:rFonts w:asciiTheme="minorBidi" w:hAnsiTheme="minorBidi" w:cstheme="minorBidi"/>
                <w:color w:val="FFFFFF" w:themeColor="background1"/>
                <w:sz w:val="20"/>
                <w:szCs w:val="20"/>
                <w:rtl/>
              </w:rPr>
              <w:t>סעיף</w:t>
            </w:r>
          </w:p>
        </w:tc>
        <w:tc>
          <w:tcPr>
            <w:tcW w:w="2948" w:type="dxa"/>
            <w:tcBorders>
              <w:bottom w:val="double" w:sz="4" w:space="0" w:color="auto"/>
            </w:tcBorders>
          </w:tcPr>
          <w:p w14:paraId="6CFCB640" w14:textId="77777777" w:rsidR="00467CA2" w:rsidRPr="002A71D2" w:rsidRDefault="002A71D2" w:rsidP="002A71D2">
            <w:pPr>
              <w:pBdr>
                <w:between w:val="single" w:sz="4" w:space="0" w:color="auto"/>
              </w:pBdr>
              <w:jc w:val="center"/>
              <w:rPr>
                <w:rFonts w:asciiTheme="minorBidi" w:hAnsiTheme="minorBidi" w:cstheme="minorBidi"/>
                <w:b/>
                <w:bCs/>
                <w:sz w:val="20"/>
                <w:szCs w:val="20"/>
                <w:rtl/>
              </w:rPr>
            </w:pPr>
            <w:r w:rsidRPr="002A71D2">
              <w:rPr>
                <w:rFonts w:asciiTheme="minorBidi" w:hAnsiTheme="minorBidi" w:cstheme="minorBidi" w:hint="cs"/>
                <w:b/>
                <w:bCs/>
                <w:sz w:val="20"/>
                <w:szCs w:val="20"/>
                <w:rtl/>
              </w:rPr>
              <w:t>בתקופה שמיום 1 בינואר 2022 ועד ליום 30 בספטמבר 2022</w:t>
            </w:r>
          </w:p>
          <w:p w14:paraId="19F76EC4" w14:textId="25BEC64C" w:rsidR="002A71D2" w:rsidRPr="002A71D2" w:rsidRDefault="002A71D2" w:rsidP="002A71D2">
            <w:pPr>
              <w:pBdr>
                <w:between w:val="single" w:sz="4" w:space="0" w:color="auto"/>
              </w:pBdr>
              <w:jc w:val="center"/>
              <w:rPr>
                <w:rFonts w:asciiTheme="minorBidi" w:hAnsiTheme="minorBidi" w:cstheme="minorBidi"/>
                <w:b/>
                <w:bCs/>
                <w:sz w:val="20"/>
                <w:szCs w:val="20"/>
                <w:rtl/>
              </w:rPr>
            </w:pPr>
            <w:r w:rsidRPr="002A71D2">
              <w:rPr>
                <w:rFonts w:asciiTheme="minorBidi" w:hAnsiTheme="minorBidi" w:cstheme="minorBidi" w:hint="cs"/>
                <w:b/>
                <w:bCs/>
                <w:sz w:val="20"/>
                <w:szCs w:val="20"/>
                <w:rtl/>
              </w:rPr>
              <w:t>במיליוני דולר</w:t>
            </w:r>
          </w:p>
        </w:tc>
        <w:tc>
          <w:tcPr>
            <w:tcW w:w="3005" w:type="dxa"/>
            <w:tcBorders>
              <w:bottom w:val="double" w:sz="4" w:space="0" w:color="auto"/>
            </w:tcBorders>
          </w:tcPr>
          <w:p w14:paraId="7440E990" w14:textId="77777777" w:rsidR="00467CA2" w:rsidRPr="002A71D2" w:rsidRDefault="002A71D2" w:rsidP="002A71D2">
            <w:pPr>
              <w:pBdr>
                <w:between w:val="single" w:sz="4" w:space="0" w:color="auto"/>
              </w:pBdr>
              <w:jc w:val="center"/>
              <w:rPr>
                <w:rFonts w:asciiTheme="minorBidi" w:hAnsiTheme="minorBidi" w:cstheme="minorBidi"/>
                <w:b/>
                <w:bCs/>
                <w:sz w:val="20"/>
                <w:szCs w:val="20"/>
                <w:rtl/>
              </w:rPr>
            </w:pPr>
            <w:r w:rsidRPr="002A71D2">
              <w:rPr>
                <w:rFonts w:asciiTheme="minorBidi" w:hAnsiTheme="minorBidi" w:cstheme="minorBidi" w:hint="cs"/>
                <w:b/>
                <w:bCs/>
                <w:sz w:val="20"/>
                <w:szCs w:val="20"/>
                <w:rtl/>
              </w:rPr>
              <w:t>בתקופה שמיום 1 בינואר 2022 ועד למועד פרסום הדוחות הכספיים</w:t>
            </w:r>
          </w:p>
          <w:p w14:paraId="446109E1" w14:textId="269A1C4B" w:rsidR="002A71D2" w:rsidRPr="002A71D2" w:rsidRDefault="002A71D2" w:rsidP="002A71D2">
            <w:pPr>
              <w:pBdr>
                <w:between w:val="single" w:sz="4" w:space="0" w:color="auto"/>
              </w:pBdr>
              <w:jc w:val="center"/>
              <w:rPr>
                <w:rFonts w:asciiTheme="minorBidi" w:hAnsiTheme="minorBidi" w:cstheme="minorBidi"/>
                <w:b/>
                <w:bCs/>
                <w:sz w:val="20"/>
                <w:szCs w:val="20"/>
                <w:rtl/>
              </w:rPr>
            </w:pPr>
            <w:r w:rsidRPr="002A71D2">
              <w:rPr>
                <w:rFonts w:asciiTheme="minorBidi" w:hAnsiTheme="minorBidi" w:cstheme="minorBidi" w:hint="cs"/>
                <w:b/>
                <w:bCs/>
                <w:sz w:val="20"/>
                <w:szCs w:val="20"/>
                <w:rtl/>
              </w:rPr>
              <w:t>במיליוני דולר</w:t>
            </w:r>
          </w:p>
        </w:tc>
      </w:tr>
      <w:tr w:rsidR="002A71D2" w14:paraId="0838F4AC" w14:textId="77777777" w:rsidTr="00F31A9F">
        <w:tc>
          <w:tcPr>
            <w:tcW w:w="2778" w:type="dxa"/>
            <w:tcBorders>
              <w:top w:val="double" w:sz="4" w:space="0" w:color="auto"/>
              <w:left w:val="double" w:sz="4" w:space="0" w:color="auto"/>
              <w:bottom w:val="double" w:sz="4" w:space="0" w:color="auto"/>
              <w:right w:val="double" w:sz="4" w:space="0" w:color="auto"/>
            </w:tcBorders>
            <w:vAlign w:val="center"/>
          </w:tcPr>
          <w:p w14:paraId="6DA571BD" w14:textId="603DDA37" w:rsidR="00467CA2" w:rsidRPr="002A71D2" w:rsidRDefault="002A71D2" w:rsidP="002A71D2">
            <w:pPr>
              <w:jc w:val="left"/>
              <w:rPr>
                <w:rFonts w:asciiTheme="minorBidi" w:hAnsiTheme="minorBidi" w:cstheme="minorBidi"/>
                <w:b/>
                <w:bCs/>
                <w:sz w:val="20"/>
                <w:szCs w:val="20"/>
                <w:rtl/>
              </w:rPr>
            </w:pPr>
            <w:r w:rsidRPr="002A71D2">
              <w:rPr>
                <w:rFonts w:asciiTheme="minorBidi" w:hAnsiTheme="minorBidi" w:cstheme="minorBidi"/>
                <w:b/>
                <w:bCs/>
                <w:sz w:val="20"/>
                <w:szCs w:val="20"/>
                <w:rtl/>
              </w:rPr>
              <w:t xml:space="preserve">דמי ניהול ועמלות רכישה כ- </w:t>
            </w:r>
            <w:r w:rsidRPr="002A71D2">
              <w:rPr>
                <w:rFonts w:asciiTheme="minorBidi" w:hAnsiTheme="minorBidi" w:cstheme="minorBidi"/>
                <w:b/>
                <w:bCs/>
                <w:sz w:val="20"/>
                <w:szCs w:val="20"/>
              </w:rPr>
              <w:t>GP</w:t>
            </w:r>
          </w:p>
        </w:tc>
        <w:tc>
          <w:tcPr>
            <w:tcW w:w="2948" w:type="dxa"/>
            <w:tcBorders>
              <w:top w:val="double" w:sz="4" w:space="0" w:color="auto"/>
              <w:left w:val="double" w:sz="4" w:space="0" w:color="auto"/>
              <w:bottom w:val="double" w:sz="4" w:space="0" w:color="auto"/>
              <w:right w:val="double" w:sz="4" w:space="0" w:color="auto"/>
            </w:tcBorders>
            <w:vAlign w:val="bottom"/>
          </w:tcPr>
          <w:p w14:paraId="7F095A3D" w14:textId="0990C4B4"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11.3</w:t>
            </w:r>
          </w:p>
        </w:tc>
        <w:tc>
          <w:tcPr>
            <w:tcW w:w="3005" w:type="dxa"/>
            <w:tcBorders>
              <w:top w:val="double" w:sz="4" w:space="0" w:color="auto"/>
              <w:left w:val="double" w:sz="4" w:space="0" w:color="auto"/>
              <w:bottom w:val="double" w:sz="4" w:space="0" w:color="auto"/>
              <w:right w:val="double" w:sz="4" w:space="0" w:color="auto"/>
            </w:tcBorders>
            <w:vAlign w:val="bottom"/>
          </w:tcPr>
          <w:p w14:paraId="24D7DCA9" w14:textId="2DC8D6F1"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14.5</w:t>
            </w:r>
          </w:p>
        </w:tc>
      </w:tr>
      <w:tr w:rsidR="002A71D2" w14:paraId="12FE809E" w14:textId="77777777" w:rsidTr="00F31A9F">
        <w:tc>
          <w:tcPr>
            <w:tcW w:w="2778" w:type="dxa"/>
            <w:tcBorders>
              <w:top w:val="double" w:sz="4" w:space="0" w:color="auto"/>
              <w:left w:val="double" w:sz="4" w:space="0" w:color="auto"/>
              <w:bottom w:val="double" w:sz="4" w:space="0" w:color="auto"/>
              <w:right w:val="double" w:sz="4" w:space="0" w:color="auto"/>
            </w:tcBorders>
            <w:vAlign w:val="center"/>
          </w:tcPr>
          <w:p w14:paraId="0C0F2395" w14:textId="2097DA2B" w:rsidR="00467CA2" w:rsidRPr="002A71D2" w:rsidRDefault="002A71D2" w:rsidP="002A71D2">
            <w:pPr>
              <w:jc w:val="left"/>
              <w:rPr>
                <w:rFonts w:asciiTheme="minorBidi" w:hAnsiTheme="minorBidi" w:cstheme="minorBidi"/>
                <w:b/>
                <w:bCs/>
                <w:sz w:val="20"/>
                <w:szCs w:val="20"/>
                <w:rtl/>
              </w:rPr>
            </w:pPr>
            <w:r w:rsidRPr="002A71D2">
              <w:rPr>
                <w:rFonts w:asciiTheme="minorBidi" w:hAnsiTheme="minorBidi" w:cstheme="minorBidi"/>
                <w:b/>
                <w:bCs/>
                <w:sz w:val="20"/>
                <w:szCs w:val="20"/>
                <w:rtl/>
              </w:rPr>
              <w:t>דמי הצלחה (</w:t>
            </w:r>
            <w:r w:rsidRPr="002A71D2">
              <w:rPr>
                <w:rFonts w:asciiTheme="minorBidi" w:hAnsiTheme="minorBidi" w:cstheme="minorBidi"/>
                <w:b/>
                <w:bCs/>
                <w:sz w:val="20"/>
                <w:szCs w:val="20"/>
              </w:rPr>
              <w:t>Promote</w:t>
            </w:r>
            <w:r w:rsidRPr="002A71D2">
              <w:rPr>
                <w:rFonts w:asciiTheme="minorBidi" w:hAnsiTheme="minorBidi" w:cstheme="minorBidi"/>
                <w:b/>
                <w:bCs/>
                <w:sz w:val="20"/>
                <w:szCs w:val="20"/>
                <w:rtl/>
              </w:rPr>
              <w:t xml:space="preserve">) כ- </w:t>
            </w:r>
            <w:r w:rsidRPr="002A71D2">
              <w:rPr>
                <w:rFonts w:asciiTheme="minorBidi" w:hAnsiTheme="minorBidi" w:cstheme="minorBidi"/>
                <w:b/>
                <w:bCs/>
                <w:sz w:val="20"/>
                <w:szCs w:val="20"/>
              </w:rPr>
              <w:t>GP</w:t>
            </w:r>
          </w:p>
        </w:tc>
        <w:tc>
          <w:tcPr>
            <w:tcW w:w="2948" w:type="dxa"/>
            <w:tcBorders>
              <w:top w:val="double" w:sz="4" w:space="0" w:color="auto"/>
              <w:left w:val="double" w:sz="4" w:space="0" w:color="auto"/>
              <w:bottom w:val="double" w:sz="4" w:space="0" w:color="auto"/>
              <w:right w:val="double" w:sz="4" w:space="0" w:color="auto"/>
            </w:tcBorders>
            <w:vAlign w:val="bottom"/>
          </w:tcPr>
          <w:p w14:paraId="3BD4CE57" w14:textId="30CD3D6F"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57.3</w:t>
            </w:r>
          </w:p>
        </w:tc>
        <w:tc>
          <w:tcPr>
            <w:tcW w:w="3005" w:type="dxa"/>
            <w:tcBorders>
              <w:top w:val="double" w:sz="4" w:space="0" w:color="auto"/>
              <w:left w:val="double" w:sz="4" w:space="0" w:color="auto"/>
              <w:bottom w:val="double" w:sz="4" w:space="0" w:color="auto"/>
              <w:right w:val="double" w:sz="4" w:space="0" w:color="auto"/>
            </w:tcBorders>
            <w:vAlign w:val="bottom"/>
          </w:tcPr>
          <w:p w14:paraId="6DFCB6D2" w14:textId="6F83D736"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81.0</w:t>
            </w:r>
          </w:p>
        </w:tc>
      </w:tr>
      <w:tr w:rsidR="002A71D2" w14:paraId="63508605" w14:textId="77777777" w:rsidTr="00F31A9F">
        <w:tc>
          <w:tcPr>
            <w:tcW w:w="2778" w:type="dxa"/>
            <w:tcBorders>
              <w:top w:val="double" w:sz="4" w:space="0" w:color="auto"/>
              <w:left w:val="double" w:sz="4" w:space="0" w:color="auto"/>
              <w:bottom w:val="double" w:sz="4" w:space="0" w:color="auto"/>
              <w:right w:val="double" w:sz="4" w:space="0" w:color="auto"/>
            </w:tcBorders>
            <w:vAlign w:val="center"/>
          </w:tcPr>
          <w:p w14:paraId="4898D748" w14:textId="226D2EB7" w:rsidR="00467CA2" w:rsidRPr="002A71D2" w:rsidRDefault="002A71D2" w:rsidP="002A71D2">
            <w:pPr>
              <w:jc w:val="left"/>
              <w:rPr>
                <w:rFonts w:asciiTheme="minorBidi" w:hAnsiTheme="minorBidi" w:cstheme="minorBidi"/>
                <w:b/>
                <w:bCs/>
                <w:sz w:val="20"/>
                <w:szCs w:val="20"/>
                <w:rtl/>
              </w:rPr>
            </w:pPr>
            <w:r w:rsidRPr="002A71D2">
              <w:rPr>
                <w:rFonts w:asciiTheme="minorBidi" w:hAnsiTheme="minorBidi" w:cstheme="minorBidi"/>
                <w:b/>
                <w:bCs/>
                <w:sz w:val="20"/>
                <w:szCs w:val="20"/>
                <w:rtl/>
              </w:rPr>
              <w:t xml:space="preserve">תזרים כ- </w:t>
            </w:r>
            <w:r w:rsidRPr="002A71D2">
              <w:rPr>
                <w:rFonts w:asciiTheme="minorBidi" w:hAnsiTheme="minorBidi" w:cstheme="minorBidi"/>
                <w:b/>
                <w:bCs/>
                <w:sz w:val="20"/>
                <w:szCs w:val="20"/>
              </w:rPr>
              <w:t>LP</w:t>
            </w:r>
          </w:p>
        </w:tc>
        <w:tc>
          <w:tcPr>
            <w:tcW w:w="2948" w:type="dxa"/>
            <w:tcBorders>
              <w:top w:val="double" w:sz="4" w:space="0" w:color="auto"/>
              <w:left w:val="double" w:sz="4" w:space="0" w:color="auto"/>
              <w:bottom w:val="double" w:sz="4" w:space="0" w:color="auto"/>
              <w:right w:val="double" w:sz="4" w:space="0" w:color="auto"/>
            </w:tcBorders>
            <w:vAlign w:val="bottom"/>
          </w:tcPr>
          <w:p w14:paraId="2A87D39A" w14:textId="514D47C3"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48.0</w:t>
            </w:r>
          </w:p>
        </w:tc>
        <w:tc>
          <w:tcPr>
            <w:tcW w:w="3005" w:type="dxa"/>
            <w:tcBorders>
              <w:top w:val="double" w:sz="4" w:space="0" w:color="auto"/>
              <w:left w:val="double" w:sz="4" w:space="0" w:color="auto"/>
              <w:bottom w:val="double" w:sz="4" w:space="0" w:color="auto"/>
              <w:right w:val="double" w:sz="4" w:space="0" w:color="auto"/>
            </w:tcBorders>
            <w:vAlign w:val="bottom"/>
          </w:tcPr>
          <w:p w14:paraId="37CD8ABF" w14:textId="35AC59F2" w:rsidR="00467CA2" w:rsidRPr="002A71D2" w:rsidRDefault="002A71D2" w:rsidP="00F31A9F">
            <w:pPr>
              <w:jc w:val="left"/>
              <w:rPr>
                <w:rFonts w:asciiTheme="minorBidi" w:hAnsiTheme="minorBidi" w:cstheme="minorBidi"/>
                <w:sz w:val="20"/>
                <w:szCs w:val="20"/>
                <w:rtl/>
              </w:rPr>
            </w:pPr>
            <w:r w:rsidRPr="002A71D2">
              <w:rPr>
                <w:rFonts w:asciiTheme="minorBidi" w:hAnsiTheme="minorBidi" w:cstheme="minorBidi" w:hint="cs"/>
                <w:sz w:val="20"/>
                <w:szCs w:val="20"/>
                <w:rtl/>
              </w:rPr>
              <w:t>71.2</w:t>
            </w:r>
          </w:p>
        </w:tc>
      </w:tr>
      <w:tr w:rsidR="002A71D2" w14:paraId="440949A0" w14:textId="77777777" w:rsidTr="00F31A9F">
        <w:tc>
          <w:tcPr>
            <w:tcW w:w="2778" w:type="dxa"/>
            <w:tcBorders>
              <w:top w:val="double" w:sz="4" w:space="0" w:color="auto"/>
              <w:left w:val="double" w:sz="4" w:space="0" w:color="auto"/>
              <w:bottom w:val="double" w:sz="4" w:space="0" w:color="auto"/>
              <w:right w:val="double" w:sz="4" w:space="0" w:color="auto"/>
            </w:tcBorders>
            <w:vAlign w:val="center"/>
          </w:tcPr>
          <w:p w14:paraId="23325658" w14:textId="3F2BEF6A" w:rsidR="00467CA2" w:rsidRPr="002A71D2" w:rsidRDefault="002A71D2" w:rsidP="002A71D2">
            <w:pPr>
              <w:jc w:val="left"/>
              <w:rPr>
                <w:rFonts w:asciiTheme="minorBidi" w:hAnsiTheme="minorBidi" w:cstheme="minorBidi"/>
                <w:b/>
                <w:bCs/>
                <w:sz w:val="20"/>
                <w:szCs w:val="20"/>
                <w:rtl/>
              </w:rPr>
            </w:pPr>
            <w:r w:rsidRPr="002A71D2">
              <w:rPr>
                <w:rFonts w:asciiTheme="minorBidi" w:hAnsiTheme="minorBidi" w:cstheme="minorBidi"/>
                <w:b/>
                <w:bCs/>
                <w:sz w:val="20"/>
                <w:szCs w:val="20"/>
                <w:rtl/>
              </w:rPr>
              <w:t>סה"כ</w:t>
            </w:r>
          </w:p>
        </w:tc>
        <w:tc>
          <w:tcPr>
            <w:tcW w:w="2948" w:type="dxa"/>
            <w:tcBorders>
              <w:top w:val="double" w:sz="4" w:space="0" w:color="auto"/>
              <w:left w:val="double" w:sz="4" w:space="0" w:color="auto"/>
              <w:bottom w:val="double" w:sz="4" w:space="0" w:color="auto"/>
              <w:right w:val="double" w:sz="4" w:space="0" w:color="auto"/>
            </w:tcBorders>
            <w:vAlign w:val="bottom"/>
          </w:tcPr>
          <w:p w14:paraId="5D27305B" w14:textId="40071EA4" w:rsidR="00467CA2" w:rsidRPr="002A71D2" w:rsidRDefault="002A71D2" w:rsidP="00F31A9F">
            <w:pPr>
              <w:jc w:val="left"/>
              <w:rPr>
                <w:rFonts w:asciiTheme="minorBidi" w:hAnsiTheme="minorBidi" w:cstheme="minorBidi"/>
                <w:b/>
                <w:bCs/>
                <w:sz w:val="20"/>
                <w:szCs w:val="20"/>
                <w:rtl/>
              </w:rPr>
            </w:pPr>
            <w:r w:rsidRPr="002A71D2">
              <w:rPr>
                <w:rFonts w:asciiTheme="minorBidi" w:hAnsiTheme="minorBidi" w:cstheme="minorBidi" w:hint="cs"/>
                <w:b/>
                <w:bCs/>
                <w:sz w:val="20"/>
                <w:szCs w:val="20"/>
                <w:rtl/>
              </w:rPr>
              <w:t>116.6</w:t>
            </w:r>
          </w:p>
        </w:tc>
        <w:tc>
          <w:tcPr>
            <w:tcW w:w="3005" w:type="dxa"/>
            <w:tcBorders>
              <w:top w:val="double" w:sz="4" w:space="0" w:color="auto"/>
              <w:left w:val="double" w:sz="4" w:space="0" w:color="auto"/>
              <w:bottom w:val="double" w:sz="4" w:space="0" w:color="auto"/>
              <w:right w:val="double" w:sz="4" w:space="0" w:color="auto"/>
            </w:tcBorders>
            <w:vAlign w:val="bottom"/>
          </w:tcPr>
          <w:p w14:paraId="4376EA5A" w14:textId="6B188201" w:rsidR="00467CA2" w:rsidRPr="002A71D2" w:rsidRDefault="002A71D2" w:rsidP="00F31A9F">
            <w:pPr>
              <w:jc w:val="left"/>
              <w:rPr>
                <w:rFonts w:asciiTheme="minorBidi" w:hAnsiTheme="minorBidi" w:cstheme="minorBidi"/>
                <w:b/>
                <w:bCs/>
                <w:sz w:val="20"/>
                <w:szCs w:val="20"/>
                <w:rtl/>
              </w:rPr>
            </w:pPr>
            <w:r w:rsidRPr="002A71D2">
              <w:rPr>
                <w:rFonts w:asciiTheme="minorBidi" w:hAnsiTheme="minorBidi" w:cstheme="minorBidi" w:hint="cs"/>
                <w:b/>
                <w:bCs/>
                <w:sz w:val="20"/>
                <w:szCs w:val="20"/>
                <w:rtl/>
              </w:rPr>
              <w:t>166.7</w:t>
            </w:r>
          </w:p>
        </w:tc>
      </w:tr>
    </w:tbl>
    <w:p w14:paraId="5821941B" w14:textId="759DAEF7" w:rsidR="00DD1A4F" w:rsidRPr="00DE74FB" w:rsidRDefault="00DD1A4F">
      <w:pPr>
        <w:pStyle w:val="affff8"/>
        <w:widowControl w:val="0"/>
        <w:numPr>
          <w:ilvl w:val="0"/>
          <w:numId w:val="29"/>
        </w:numPr>
        <w:tabs>
          <w:tab w:val="left" w:pos="848"/>
          <w:tab w:val="left" w:pos="1133"/>
          <w:tab w:val="left" w:pos="2124"/>
        </w:tabs>
        <w:suppressAutoHyphens/>
        <w:spacing w:before="120" w:after="120" w:line="260" w:lineRule="atLeast"/>
        <w:ind w:left="2124"/>
        <w:rPr>
          <w:rFonts w:ascii="Arial" w:hAnsi="Arial" w:cs="Arial"/>
          <w:b/>
          <w:bCs/>
          <w:sz w:val="20"/>
          <w:szCs w:val="20"/>
          <w:u w:val="single"/>
        </w:rPr>
      </w:pPr>
      <w:r w:rsidRPr="00DE74FB">
        <w:rPr>
          <w:rFonts w:ascii="Arial" w:hAnsi="Arial" w:cs="Arial" w:hint="cs"/>
          <w:b/>
          <w:bCs/>
          <w:sz w:val="20"/>
          <w:szCs w:val="20"/>
          <w:u w:val="single"/>
          <w:rtl/>
        </w:rPr>
        <w:t xml:space="preserve">השקעה במקבצי דיור המוחזקים ישירות על ידי אלקטרה אמריקה: </w:t>
      </w:r>
    </w:p>
    <w:p w14:paraId="1B3BB14B" w14:textId="5C0D49C9" w:rsidR="00DD1A4F" w:rsidRDefault="00DD1A4F" w:rsidP="00DD1A4F">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31626F">
        <w:rPr>
          <w:rFonts w:ascii="Arial" w:hAnsi="Arial" w:cs="Arial"/>
          <w:sz w:val="20"/>
          <w:szCs w:val="20"/>
          <w:rtl/>
        </w:rPr>
        <w:t xml:space="preserve">בהמשך לאמור בביאור </w:t>
      </w:r>
      <w:r>
        <w:rPr>
          <w:rFonts w:ascii="Arial" w:hAnsi="Arial" w:cs="Arial" w:hint="cs"/>
          <w:sz w:val="20"/>
          <w:szCs w:val="20"/>
          <w:rtl/>
        </w:rPr>
        <w:t>8ב</w:t>
      </w:r>
      <w:r w:rsidRPr="0031626F">
        <w:rPr>
          <w:rFonts w:ascii="Arial" w:hAnsi="Arial" w:cs="Arial"/>
          <w:sz w:val="20"/>
          <w:szCs w:val="20"/>
          <w:rtl/>
        </w:rPr>
        <w:t>(</w:t>
      </w:r>
      <w:r>
        <w:rPr>
          <w:rFonts w:ascii="Arial" w:hAnsi="Arial" w:cs="Arial" w:hint="cs"/>
          <w:sz w:val="20"/>
          <w:szCs w:val="20"/>
          <w:rtl/>
        </w:rPr>
        <w:t>1</w:t>
      </w:r>
      <w:r w:rsidRPr="0031626F">
        <w:rPr>
          <w:rFonts w:ascii="Arial" w:hAnsi="Arial" w:cs="Arial"/>
          <w:sz w:val="20"/>
          <w:szCs w:val="20"/>
          <w:rtl/>
        </w:rPr>
        <w:t>)</w:t>
      </w:r>
      <w:r>
        <w:rPr>
          <w:rFonts w:ascii="Arial" w:hAnsi="Arial" w:cs="Arial" w:hint="cs"/>
          <w:sz w:val="20"/>
          <w:szCs w:val="20"/>
          <w:rtl/>
        </w:rPr>
        <w:t>(א)</w:t>
      </w:r>
      <w:r w:rsidRPr="0031626F">
        <w:rPr>
          <w:rFonts w:ascii="Arial" w:hAnsi="Arial" w:cs="Arial"/>
          <w:sz w:val="20"/>
          <w:szCs w:val="20"/>
          <w:rtl/>
        </w:rPr>
        <w:t xml:space="preserve"> לדוחות הכספיים </w:t>
      </w:r>
      <w:r w:rsidRPr="0031626F">
        <w:rPr>
          <w:rFonts w:ascii="Arial" w:hAnsi="Arial" w:cs="Arial" w:hint="cs"/>
          <w:sz w:val="20"/>
          <w:szCs w:val="20"/>
          <w:rtl/>
        </w:rPr>
        <w:t xml:space="preserve">המאוחדים </w:t>
      </w:r>
      <w:r w:rsidRPr="0031626F">
        <w:rPr>
          <w:rFonts w:ascii="Arial" w:hAnsi="Arial" w:cs="Arial"/>
          <w:sz w:val="20"/>
          <w:szCs w:val="20"/>
          <w:rtl/>
        </w:rPr>
        <w:t xml:space="preserve">ליום 31 </w:t>
      </w:r>
      <w:r w:rsidRPr="0031626F">
        <w:rPr>
          <w:rFonts w:ascii="Arial" w:hAnsi="Arial" w:cs="Arial" w:hint="cs"/>
          <w:sz w:val="20"/>
          <w:szCs w:val="20"/>
          <w:rtl/>
        </w:rPr>
        <w:t>בדצמבר 202</w:t>
      </w:r>
      <w:r>
        <w:rPr>
          <w:rFonts w:ascii="Arial" w:hAnsi="Arial" w:cs="Arial" w:hint="cs"/>
          <w:sz w:val="20"/>
          <w:szCs w:val="20"/>
          <w:rtl/>
        </w:rPr>
        <w:t>1</w:t>
      </w:r>
      <w:r w:rsidRPr="0031626F">
        <w:rPr>
          <w:rFonts w:ascii="Arial" w:hAnsi="Arial" w:cs="Arial"/>
          <w:sz w:val="20"/>
          <w:szCs w:val="20"/>
          <w:rtl/>
        </w:rPr>
        <w:t>,</w:t>
      </w:r>
      <w:r>
        <w:rPr>
          <w:rFonts w:ascii="Arial" w:hAnsi="Arial" w:cs="Arial" w:hint="cs"/>
          <w:sz w:val="20"/>
          <w:szCs w:val="20"/>
          <w:rtl/>
        </w:rPr>
        <w:t xml:space="preserve"> מתחילת השנה ועד מועד פרסום הדוחות הכספיים </w:t>
      </w:r>
      <w:r w:rsidRPr="00FC0B7F">
        <w:rPr>
          <w:rFonts w:ascii="Arial" w:hAnsi="Arial" w:cs="Arial" w:hint="cs"/>
          <w:sz w:val="20"/>
          <w:szCs w:val="20"/>
          <w:rtl/>
        </w:rPr>
        <w:t>רכשה אלקטרה אמריקה</w:t>
      </w:r>
      <w:r>
        <w:rPr>
          <w:rFonts w:ascii="Arial" w:hAnsi="Arial" w:cs="Arial" w:hint="cs"/>
          <w:sz w:val="20"/>
          <w:szCs w:val="20"/>
          <w:rtl/>
        </w:rPr>
        <w:t xml:space="preserve"> (בתקופה שבין סיום ההשקעות של הקרן השלישית למקבצי דיור ועד להתחלת ההשקעות בקרן הרביעית להשקעות במקבצי דיור בארה"ב)</w:t>
      </w:r>
      <w:r w:rsidRPr="00FC0B7F">
        <w:rPr>
          <w:rFonts w:ascii="Arial" w:hAnsi="Arial" w:cs="Arial" w:hint="cs"/>
          <w:sz w:val="20"/>
          <w:szCs w:val="20"/>
          <w:rtl/>
        </w:rPr>
        <w:t xml:space="preserve"> 6 מקבצי דיור כדלקמן:</w:t>
      </w:r>
    </w:p>
    <w:tbl>
      <w:tblPr>
        <w:tblStyle w:val="afd"/>
        <w:bidiVisual/>
        <w:tblW w:w="9864" w:type="dxa"/>
        <w:tblInd w:w="841" w:type="dxa"/>
        <w:tblLook w:val="04A0" w:firstRow="1" w:lastRow="0" w:firstColumn="1" w:lastColumn="0" w:noHBand="0" w:noVBand="1"/>
        <w:tblCaption w:val="השקעה במקבצי דיור המוחזקים ישירות על ידי אלקטרה אמריקה:"/>
        <w:tblDescription w:val="לדוחות הכספיים המאוחדים ליום 31 בדצמבר 2021, מתחילת השנה ועד מועד פרסום הדוחות הכספיים רכשה אלקטרה אמריקה (בתקופה שבין סיום ההשקעות של הקרן השלישית למקבצי דיור ועד להתחלת ההשקעות בקרן הרביעית להשקעות במקבצי דיור בארה&quot;ב) 6 מקבצי דיור כדלקמן:"/>
      </w:tblPr>
      <w:tblGrid>
        <w:gridCol w:w="328"/>
        <w:gridCol w:w="1958"/>
        <w:gridCol w:w="1228"/>
        <w:gridCol w:w="1191"/>
        <w:gridCol w:w="1020"/>
        <w:gridCol w:w="1304"/>
        <w:gridCol w:w="1531"/>
        <w:gridCol w:w="1304"/>
      </w:tblGrid>
      <w:tr w:rsidR="00626865" w14:paraId="587B1125" w14:textId="77777777" w:rsidTr="00F31A9F">
        <w:trPr>
          <w:tblHeader/>
        </w:trPr>
        <w:tc>
          <w:tcPr>
            <w:tcW w:w="328" w:type="dxa"/>
            <w:tcBorders>
              <w:bottom w:val="double" w:sz="4" w:space="0" w:color="auto"/>
            </w:tcBorders>
          </w:tcPr>
          <w:p w14:paraId="1A615574" w14:textId="5101C345" w:rsidR="00B804E3" w:rsidRPr="00626865" w:rsidRDefault="00B804E3" w:rsidP="00DD1A4F">
            <w:pPr>
              <w:pStyle w:val="affff8"/>
              <w:tabs>
                <w:tab w:val="left" w:pos="851"/>
                <w:tab w:val="left" w:pos="1133"/>
                <w:tab w:val="left" w:pos="1699"/>
              </w:tabs>
              <w:suppressAutoHyphens/>
              <w:spacing w:before="120" w:after="120" w:line="260" w:lineRule="atLeast"/>
              <w:ind w:left="0"/>
              <w:rPr>
                <w:rFonts w:ascii="Arial" w:hAnsi="Arial" w:cs="Arial"/>
                <w:color w:val="FFFFFF" w:themeColor="background1"/>
                <w:sz w:val="20"/>
                <w:szCs w:val="20"/>
                <w:rtl/>
              </w:rPr>
            </w:pPr>
            <w:r w:rsidRPr="00626865">
              <w:rPr>
                <w:rFonts w:ascii="Arial" w:hAnsi="Arial" w:cs="Arial" w:hint="cs"/>
                <w:color w:val="FFFFFF" w:themeColor="background1"/>
                <w:sz w:val="4"/>
                <w:szCs w:val="4"/>
                <w:rtl/>
              </w:rPr>
              <w:t>מספר</w:t>
            </w:r>
          </w:p>
        </w:tc>
        <w:tc>
          <w:tcPr>
            <w:tcW w:w="1958" w:type="dxa"/>
            <w:tcBorders>
              <w:bottom w:val="double" w:sz="4" w:space="0" w:color="auto"/>
              <w:right w:val="double" w:sz="4" w:space="0" w:color="auto"/>
            </w:tcBorders>
            <w:vAlign w:val="center"/>
          </w:tcPr>
          <w:p w14:paraId="2318121E" w14:textId="250A8C5F" w:rsidR="00B804E3" w:rsidRPr="00626865" w:rsidRDefault="00B804E3" w:rsidP="00626865">
            <w:pPr>
              <w:pStyle w:val="affff8"/>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שם הנכס</w:t>
            </w:r>
          </w:p>
        </w:tc>
        <w:tc>
          <w:tcPr>
            <w:tcW w:w="1228" w:type="dxa"/>
            <w:tcBorders>
              <w:left w:val="double" w:sz="4" w:space="0" w:color="auto"/>
              <w:bottom w:val="double" w:sz="4" w:space="0" w:color="auto"/>
              <w:right w:val="double" w:sz="4" w:space="0" w:color="auto"/>
            </w:tcBorders>
            <w:vAlign w:val="center"/>
          </w:tcPr>
          <w:p w14:paraId="6D7BCD9B" w14:textId="25322307" w:rsidR="00B804E3" w:rsidRPr="00626865" w:rsidRDefault="00B804E3" w:rsidP="00626865">
            <w:pPr>
              <w:pStyle w:val="affff8"/>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מיקום הנכס</w:t>
            </w:r>
          </w:p>
        </w:tc>
        <w:tc>
          <w:tcPr>
            <w:tcW w:w="1191" w:type="dxa"/>
            <w:tcBorders>
              <w:left w:val="double" w:sz="4" w:space="0" w:color="auto"/>
              <w:bottom w:val="double" w:sz="4" w:space="0" w:color="auto"/>
              <w:right w:val="double" w:sz="4" w:space="0" w:color="auto"/>
            </w:tcBorders>
            <w:vAlign w:val="center"/>
          </w:tcPr>
          <w:p w14:paraId="418BA2CD" w14:textId="027337D8" w:rsidR="00B804E3" w:rsidRPr="00626865" w:rsidRDefault="00B804E3" w:rsidP="00626865">
            <w:pPr>
              <w:pStyle w:val="affff8"/>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tc>
        <w:tc>
          <w:tcPr>
            <w:tcW w:w="1020" w:type="dxa"/>
            <w:tcBorders>
              <w:left w:val="double" w:sz="4" w:space="0" w:color="auto"/>
              <w:bottom w:val="double" w:sz="4" w:space="0" w:color="auto"/>
              <w:right w:val="double" w:sz="4" w:space="0" w:color="auto"/>
            </w:tcBorders>
            <w:vAlign w:val="center"/>
          </w:tcPr>
          <w:p w14:paraId="24F1771A" w14:textId="2B815EA7" w:rsidR="00B804E3" w:rsidRPr="00626865" w:rsidRDefault="00B804E3" w:rsidP="00626865">
            <w:pPr>
              <w:pStyle w:val="affff8"/>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מספר יחידות דיור</w:t>
            </w:r>
          </w:p>
        </w:tc>
        <w:tc>
          <w:tcPr>
            <w:tcW w:w="1304" w:type="dxa"/>
            <w:tcBorders>
              <w:left w:val="double" w:sz="4" w:space="0" w:color="auto"/>
              <w:bottom w:val="double" w:sz="4" w:space="0" w:color="auto"/>
              <w:right w:val="double" w:sz="4" w:space="0" w:color="auto"/>
            </w:tcBorders>
            <w:vAlign w:val="center"/>
          </w:tcPr>
          <w:p w14:paraId="0C7BA244" w14:textId="77777777" w:rsidR="00B804E3" w:rsidRPr="00626865" w:rsidRDefault="00B804E3" w:rsidP="00626865">
            <w:pPr>
              <w:pStyle w:val="affff8"/>
              <w:pBdr>
                <w:between w:val="single" w:sz="4" w:space="0"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מחיר רכישה (100%)</w:t>
            </w:r>
          </w:p>
          <w:p w14:paraId="5E72F81C" w14:textId="25117D1C" w:rsidR="00B804E3" w:rsidRPr="00626865" w:rsidRDefault="00B804E3" w:rsidP="00626865">
            <w:pPr>
              <w:pStyle w:val="affff8"/>
              <w:pBdr>
                <w:between w:val="single" w:sz="4" w:space="0"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531" w:type="dxa"/>
            <w:tcBorders>
              <w:left w:val="double" w:sz="4" w:space="0" w:color="auto"/>
              <w:bottom w:val="double" w:sz="4" w:space="0" w:color="auto"/>
              <w:right w:val="double" w:sz="4" w:space="0" w:color="auto"/>
            </w:tcBorders>
            <w:vAlign w:val="center"/>
          </w:tcPr>
          <w:p w14:paraId="7C276E51" w14:textId="77777777" w:rsidR="00B804E3" w:rsidRPr="00626865" w:rsidRDefault="00B804E3" w:rsidP="00626865">
            <w:pPr>
              <w:pStyle w:val="affff8"/>
              <w:pBdr>
                <w:between w:val="single" w:sz="4" w:space="0"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הון עצמי מושקע (חלק החברה)</w:t>
            </w:r>
          </w:p>
          <w:p w14:paraId="7BA537F0" w14:textId="642891AA" w:rsidR="00B804E3" w:rsidRPr="00626865" w:rsidRDefault="00B804E3" w:rsidP="00626865">
            <w:pPr>
              <w:pStyle w:val="affff8"/>
              <w:pBdr>
                <w:between w:val="single" w:sz="4" w:space="0"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304" w:type="dxa"/>
            <w:tcBorders>
              <w:left w:val="double" w:sz="4" w:space="0" w:color="auto"/>
              <w:bottom w:val="double" w:sz="4" w:space="0" w:color="auto"/>
              <w:right w:val="double" w:sz="4" w:space="0" w:color="auto"/>
            </w:tcBorders>
            <w:vAlign w:val="center"/>
          </w:tcPr>
          <w:p w14:paraId="0C5FF65D" w14:textId="5017334E" w:rsidR="00B804E3" w:rsidRPr="00626865" w:rsidRDefault="00B804E3" w:rsidP="00626865">
            <w:pPr>
              <w:pStyle w:val="affff8"/>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שיעור ההחזקה של החברה בזכויות בנכס</w:t>
            </w:r>
          </w:p>
        </w:tc>
      </w:tr>
      <w:tr w:rsidR="00626865" w14:paraId="765A7911" w14:textId="77777777" w:rsidTr="00F31A9F">
        <w:tc>
          <w:tcPr>
            <w:tcW w:w="328" w:type="dxa"/>
            <w:tcBorders>
              <w:top w:val="double" w:sz="4" w:space="0" w:color="auto"/>
              <w:left w:val="double" w:sz="4" w:space="0" w:color="auto"/>
              <w:bottom w:val="double" w:sz="4" w:space="0" w:color="auto"/>
              <w:right w:val="double" w:sz="4" w:space="0" w:color="auto"/>
            </w:tcBorders>
          </w:tcPr>
          <w:p w14:paraId="044D9D99" w14:textId="4339E35C"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1</w:t>
            </w:r>
          </w:p>
        </w:tc>
        <w:tc>
          <w:tcPr>
            <w:tcW w:w="1958" w:type="dxa"/>
            <w:tcBorders>
              <w:top w:val="double" w:sz="4" w:space="0" w:color="auto"/>
              <w:left w:val="double" w:sz="4" w:space="0" w:color="auto"/>
              <w:bottom w:val="double" w:sz="4" w:space="0" w:color="auto"/>
              <w:right w:val="double" w:sz="4" w:space="0" w:color="auto"/>
            </w:tcBorders>
            <w:vAlign w:val="center"/>
          </w:tcPr>
          <w:p w14:paraId="30A3B24D" w14:textId="689AD16C"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Delaney</w:t>
            </w:r>
          </w:p>
        </w:tc>
        <w:tc>
          <w:tcPr>
            <w:tcW w:w="1228" w:type="dxa"/>
            <w:tcBorders>
              <w:top w:val="double" w:sz="4" w:space="0" w:color="auto"/>
              <w:left w:val="double" w:sz="4" w:space="0" w:color="auto"/>
              <w:bottom w:val="double" w:sz="4" w:space="0" w:color="auto"/>
              <w:right w:val="double" w:sz="4" w:space="0" w:color="auto"/>
            </w:tcBorders>
            <w:vAlign w:val="center"/>
          </w:tcPr>
          <w:p w14:paraId="12FC04E6" w14:textId="6E9DA526"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hint="cs"/>
                <w:sz w:val="20"/>
                <w:szCs w:val="20"/>
                <w:rtl/>
              </w:rPr>
              <w:t>שארלוט</w:t>
            </w:r>
            <w:proofErr w:type="spellEnd"/>
            <w:r w:rsidRPr="00626865">
              <w:rPr>
                <w:rFonts w:ascii="Arial" w:hAnsi="Arial" w:cs="Arial" w:hint="cs"/>
                <w:sz w:val="20"/>
                <w:szCs w:val="20"/>
                <w:rtl/>
              </w:rPr>
              <w:t>, צפון קרוליינה</w:t>
            </w:r>
          </w:p>
        </w:tc>
        <w:tc>
          <w:tcPr>
            <w:tcW w:w="1191" w:type="dxa"/>
            <w:tcBorders>
              <w:top w:val="double" w:sz="4" w:space="0" w:color="auto"/>
              <w:left w:val="double" w:sz="4" w:space="0" w:color="auto"/>
              <w:bottom w:val="double" w:sz="4" w:space="0" w:color="auto"/>
              <w:right w:val="double" w:sz="4" w:space="0" w:color="auto"/>
            </w:tcBorders>
            <w:vAlign w:val="center"/>
          </w:tcPr>
          <w:p w14:paraId="6954A59F" w14:textId="7919FCF9"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ינואר, 2022</w:t>
            </w:r>
          </w:p>
        </w:tc>
        <w:tc>
          <w:tcPr>
            <w:tcW w:w="1020" w:type="dxa"/>
            <w:tcBorders>
              <w:top w:val="double" w:sz="4" w:space="0" w:color="auto"/>
              <w:left w:val="double" w:sz="4" w:space="0" w:color="auto"/>
              <w:bottom w:val="double" w:sz="4" w:space="0" w:color="auto"/>
              <w:right w:val="double" w:sz="4" w:space="0" w:color="auto"/>
            </w:tcBorders>
            <w:vAlign w:val="center"/>
          </w:tcPr>
          <w:p w14:paraId="6F62BC32" w14:textId="1CAED290"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240</w:t>
            </w:r>
          </w:p>
        </w:tc>
        <w:tc>
          <w:tcPr>
            <w:tcW w:w="1304" w:type="dxa"/>
            <w:tcBorders>
              <w:top w:val="double" w:sz="4" w:space="0" w:color="auto"/>
              <w:left w:val="double" w:sz="4" w:space="0" w:color="auto"/>
              <w:bottom w:val="double" w:sz="4" w:space="0" w:color="auto"/>
              <w:right w:val="double" w:sz="4" w:space="0" w:color="auto"/>
            </w:tcBorders>
            <w:vAlign w:val="center"/>
          </w:tcPr>
          <w:p w14:paraId="39DAB889" w14:textId="1942B705"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56.9</w:t>
            </w:r>
          </w:p>
        </w:tc>
        <w:tc>
          <w:tcPr>
            <w:tcW w:w="1531" w:type="dxa"/>
            <w:tcBorders>
              <w:top w:val="double" w:sz="4" w:space="0" w:color="auto"/>
              <w:left w:val="double" w:sz="4" w:space="0" w:color="auto"/>
              <w:bottom w:val="double" w:sz="4" w:space="0" w:color="auto"/>
              <w:right w:val="double" w:sz="4" w:space="0" w:color="auto"/>
            </w:tcBorders>
            <w:vAlign w:val="center"/>
          </w:tcPr>
          <w:p w14:paraId="16E628AD" w14:textId="4EB6898A"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3.7</w:t>
            </w:r>
          </w:p>
        </w:tc>
        <w:tc>
          <w:tcPr>
            <w:tcW w:w="1304" w:type="dxa"/>
            <w:tcBorders>
              <w:top w:val="double" w:sz="4" w:space="0" w:color="auto"/>
              <w:left w:val="double" w:sz="4" w:space="0" w:color="auto"/>
              <w:bottom w:val="double" w:sz="4" w:space="0" w:color="auto"/>
              <w:right w:val="double" w:sz="4" w:space="0" w:color="auto"/>
            </w:tcBorders>
            <w:vAlign w:val="center"/>
          </w:tcPr>
          <w:p w14:paraId="16B34493" w14:textId="6EF6FDBE"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w:t>
            </w:r>
          </w:p>
        </w:tc>
      </w:tr>
      <w:tr w:rsidR="00626865" w14:paraId="590BE269" w14:textId="77777777" w:rsidTr="00F31A9F">
        <w:tc>
          <w:tcPr>
            <w:tcW w:w="328" w:type="dxa"/>
            <w:tcBorders>
              <w:top w:val="double" w:sz="4" w:space="0" w:color="auto"/>
              <w:left w:val="double" w:sz="4" w:space="0" w:color="auto"/>
              <w:bottom w:val="double" w:sz="4" w:space="0" w:color="auto"/>
              <w:right w:val="double" w:sz="4" w:space="0" w:color="auto"/>
            </w:tcBorders>
          </w:tcPr>
          <w:p w14:paraId="07E36DD3" w14:textId="1ED42880"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2</w:t>
            </w:r>
          </w:p>
        </w:tc>
        <w:tc>
          <w:tcPr>
            <w:tcW w:w="1958" w:type="dxa"/>
            <w:tcBorders>
              <w:top w:val="double" w:sz="4" w:space="0" w:color="auto"/>
              <w:left w:val="double" w:sz="4" w:space="0" w:color="auto"/>
              <w:bottom w:val="double" w:sz="4" w:space="0" w:color="auto"/>
              <w:right w:val="double" w:sz="4" w:space="0" w:color="auto"/>
            </w:tcBorders>
            <w:vAlign w:val="center"/>
          </w:tcPr>
          <w:p w14:paraId="3AF8F9D1" w14:textId="3A30B9AB"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The Edge</w:t>
            </w:r>
          </w:p>
        </w:tc>
        <w:tc>
          <w:tcPr>
            <w:tcW w:w="1228" w:type="dxa"/>
            <w:tcBorders>
              <w:top w:val="double" w:sz="4" w:space="0" w:color="auto"/>
              <w:left w:val="double" w:sz="4" w:space="0" w:color="auto"/>
              <w:bottom w:val="double" w:sz="4" w:space="0" w:color="auto"/>
              <w:right w:val="double" w:sz="4" w:space="0" w:color="auto"/>
            </w:tcBorders>
            <w:vAlign w:val="center"/>
          </w:tcPr>
          <w:p w14:paraId="7C94894F" w14:textId="463B14F8"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sz w:val="20"/>
                <w:szCs w:val="20"/>
                <w:rtl/>
              </w:rPr>
              <w:t>מורפריסבורו</w:t>
            </w:r>
            <w:proofErr w:type="spellEnd"/>
            <w:r w:rsidRPr="00626865">
              <w:rPr>
                <w:rFonts w:ascii="Arial" w:hAnsi="Arial" w:cs="Arial" w:hint="cs"/>
                <w:sz w:val="20"/>
                <w:szCs w:val="20"/>
                <w:rtl/>
              </w:rPr>
              <w:t>, טנסי</w:t>
            </w:r>
          </w:p>
        </w:tc>
        <w:tc>
          <w:tcPr>
            <w:tcW w:w="1191" w:type="dxa"/>
            <w:tcBorders>
              <w:top w:val="double" w:sz="4" w:space="0" w:color="auto"/>
              <w:left w:val="double" w:sz="4" w:space="0" w:color="auto"/>
              <w:bottom w:val="double" w:sz="4" w:space="0" w:color="auto"/>
              <w:right w:val="double" w:sz="4" w:space="0" w:color="auto"/>
            </w:tcBorders>
            <w:vAlign w:val="center"/>
          </w:tcPr>
          <w:p w14:paraId="6964995A" w14:textId="296E45FE"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020" w:type="dxa"/>
            <w:tcBorders>
              <w:top w:val="double" w:sz="4" w:space="0" w:color="auto"/>
              <w:left w:val="double" w:sz="4" w:space="0" w:color="auto"/>
              <w:bottom w:val="double" w:sz="4" w:space="0" w:color="auto"/>
              <w:right w:val="double" w:sz="4" w:space="0" w:color="auto"/>
            </w:tcBorders>
            <w:vAlign w:val="center"/>
          </w:tcPr>
          <w:p w14:paraId="535C0310" w14:textId="43384A93"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288</w:t>
            </w:r>
          </w:p>
        </w:tc>
        <w:tc>
          <w:tcPr>
            <w:tcW w:w="1304" w:type="dxa"/>
            <w:tcBorders>
              <w:top w:val="double" w:sz="4" w:space="0" w:color="auto"/>
              <w:left w:val="double" w:sz="4" w:space="0" w:color="auto"/>
              <w:bottom w:val="double" w:sz="4" w:space="0" w:color="auto"/>
              <w:right w:val="double" w:sz="4" w:space="0" w:color="auto"/>
            </w:tcBorders>
            <w:vAlign w:val="center"/>
          </w:tcPr>
          <w:p w14:paraId="0BEE4FD6" w14:textId="7A34A75B"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78.50</w:t>
            </w:r>
          </w:p>
        </w:tc>
        <w:tc>
          <w:tcPr>
            <w:tcW w:w="1531" w:type="dxa"/>
            <w:tcBorders>
              <w:top w:val="double" w:sz="4" w:space="0" w:color="auto"/>
              <w:left w:val="double" w:sz="4" w:space="0" w:color="auto"/>
              <w:bottom w:val="double" w:sz="4" w:space="0" w:color="auto"/>
              <w:right w:val="double" w:sz="4" w:space="0" w:color="auto"/>
            </w:tcBorders>
            <w:vAlign w:val="center"/>
          </w:tcPr>
          <w:p w14:paraId="5079821C" w14:textId="2198AD82"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3.97</w:t>
            </w:r>
          </w:p>
        </w:tc>
        <w:tc>
          <w:tcPr>
            <w:tcW w:w="1304" w:type="dxa"/>
            <w:tcBorders>
              <w:top w:val="double" w:sz="4" w:space="0" w:color="auto"/>
              <w:left w:val="double" w:sz="4" w:space="0" w:color="auto"/>
              <w:bottom w:val="double" w:sz="4" w:space="0" w:color="auto"/>
              <w:right w:val="double" w:sz="4" w:space="0" w:color="auto"/>
            </w:tcBorders>
            <w:vAlign w:val="center"/>
          </w:tcPr>
          <w:p w14:paraId="60813CF1" w14:textId="30445778"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r>
      <w:tr w:rsidR="00626865" w14:paraId="4CC180C8" w14:textId="77777777" w:rsidTr="00F31A9F">
        <w:tc>
          <w:tcPr>
            <w:tcW w:w="328" w:type="dxa"/>
            <w:tcBorders>
              <w:top w:val="double" w:sz="4" w:space="0" w:color="auto"/>
              <w:left w:val="double" w:sz="4" w:space="0" w:color="auto"/>
              <w:bottom w:val="double" w:sz="4" w:space="0" w:color="auto"/>
              <w:right w:val="double" w:sz="4" w:space="0" w:color="auto"/>
            </w:tcBorders>
          </w:tcPr>
          <w:p w14:paraId="37F9AF76" w14:textId="4C227570"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3</w:t>
            </w:r>
          </w:p>
        </w:tc>
        <w:tc>
          <w:tcPr>
            <w:tcW w:w="1958" w:type="dxa"/>
            <w:tcBorders>
              <w:top w:val="double" w:sz="4" w:space="0" w:color="auto"/>
              <w:left w:val="double" w:sz="4" w:space="0" w:color="auto"/>
              <w:bottom w:val="double" w:sz="4" w:space="0" w:color="auto"/>
              <w:right w:val="double" w:sz="4" w:space="0" w:color="auto"/>
            </w:tcBorders>
            <w:vAlign w:val="center"/>
          </w:tcPr>
          <w:p w14:paraId="00CD0921" w14:textId="7DC8AAF4"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Conrad at Concord Mills</w:t>
            </w:r>
          </w:p>
        </w:tc>
        <w:tc>
          <w:tcPr>
            <w:tcW w:w="1228" w:type="dxa"/>
            <w:tcBorders>
              <w:top w:val="double" w:sz="4" w:space="0" w:color="auto"/>
              <w:left w:val="double" w:sz="4" w:space="0" w:color="auto"/>
              <w:bottom w:val="double" w:sz="4" w:space="0" w:color="auto"/>
              <w:right w:val="double" w:sz="4" w:space="0" w:color="auto"/>
            </w:tcBorders>
            <w:vAlign w:val="center"/>
          </w:tcPr>
          <w:p w14:paraId="54E3E07F" w14:textId="37E9209E"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hint="cs"/>
                <w:sz w:val="20"/>
                <w:szCs w:val="20"/>
                <w:rtl/>
              </w:rPr>
              <w:t>שארלוט</w:t>
            </w:r>
            <w:proofErr w:type="spellEnd"/>
            <w:r w:rsidRPr="00626865">
              <w:rPr>
                <w:rFonts w:ascii="Arial" w:hAnsi="Arial" w:cs="Arial" w:hint="cs"/>
                <w:sz w:val="20"/>
                <w:szCs w:val="20"/>
                <w:rtl/>
              </w:rPr>
              <w:t>, צפון קרוליינה</w:t>
            </w:r>
          </w:p>
        </w:tc>
        <w:tc>
          <w:tcPr>
            <w:tcW w:w="1191" w:type="dxa"/>
            <w:tcBorders>
              <w:top w:val="double" w:sz="4" w:space="0" w:color="auto"/>
              <w:left w:val="double" w:sz="4" w:space="0" w:color="auto"/>
              <w:bottom w:val="double" w:sz="4" w:space="0" w:color="auto"/>
              <w:right w:val="double" w:sz="4" w:space="0" w:color="auto"/>
            </w:tcBorders>
            <w:vAlign w:val="center"/>
          </w:tcPr>
          <w:p w14:paraId="45285A1B" w14:textId="7330E2FA"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020" w:type="dxa"/>
            <w:tcBorders>
              <w:top w:val="double" w:sz="4" w:space="0" w:color="auto"/>
              <w:left w:val="double" w:sz="4" w:space="0" w:color="auto"/>
              <w:bottom w:val="double" w:sz="4" w:space="0" w:color="auto"/>
              <w:right w:val="double" w:sz="4" w:space="0" w:color="auto"/>
            </w:tcBorders>
            <w:vAlign w:val="center"/>
          </w:tcPr>
          <w:p w14:paraId="38158750" w14:textId="0B661D6A"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357</w:t>
            </w:r>
          </w:p>
        </w:tc>
        <w:tc>
          <w:tcPr>
            <w:tcW w:w="1304" w:type="dxa"/>
            <w:tcBorders>
              <w:top w:val="double" w:sz="4" w:space="0" w:color="auto"/>
              <w:left w:val="double" w:sz="4" w:space="0" w:color="auto"/>
              <w:bottom w:val="double" w:sz="4" w:space="0" w:color="auto"/>
              <w:right w:val="double" w:sz="4" w:space="0" w:color="auto"/>
            </w:tcBorders>
            <w:vAlign w:val="center"/>
          </w:tcPr>
          <w:p w14:paraId="2CF4E92C" w14:textId="553EBF26"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98.60</w:t>
            </w:r>
          </w:p>
        </w:tc>
        <w:tc>
          <w:tcPr>
            <w:tcW w:w="1531" w:type="dxa"/>
            <w:tcBorders>
              <w:top w:val="double" w:sz="4" w:space="0" w:color="auto"/>
              <w:left w:val="double" w:sz="4" w:space="0" w:color="auto"/>
              <w:bottom w:val="double" w:sz="4" w:space="0" w:color="auto"/>
              <w:right w:val="double" w:sz="4" w:space="0" w:color="auto"/>
            </w:tcBorders>
            <w:vAlign w:val="center"/>
          </w:tcPr>
          <w:p w14:paraId="4AA2000B" w14:textId="7FFD89DB"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3.67</w:t>
            </w:r>
          </w:p>
        </w:tc>
        <w:tc>
          <w:tcPr>
            <w:tcW w:w="1304" w:type="dxa"/>
            <w:tcBorders>
              <w:top w:val="double" w:sz="4" w:space="0" w:color="auto"/>
              <w:left w:val="double" w:sz="4" w:space="0" w:color="auto"/>
              <w:bottom w:val="double" w:sz="4" w:space="0" w:color="auto"/>
              <w:right w:val="double" w:sz="4" w:space="0" w:color="auto"/>
            </w:tcBorders>
            <w:vAlign w:val="center"/>
          </w:tcPr>
          <w:p w14:paraId="43E895A4" w14:textId="41E4EDE8"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r>
      <w:tr w:rsidR="00626865" w14:paraId="702B2E9D" w14:textId="77777777" w:rsidTr="00F31A9F">
        <w:tc>
          <w:tcPr>
            <w:tcW w:w="328" w:type="dxa"/>
            <w:tcBorders>
              <w:top w:val="double" w:sz="4" w:space="0" w:color="auto"/>
              <w:left w:val="double" w:sz="4" w:space="0" w:color="auto"/>
              <w:bottom w:val="double" w:sz="4" w:space="0" w:color="auto"/>
              <w:right w:val="double" w:sz="4" w:space="0" w:color="auto"/>
            </w:tcBorders>
          </w:tcPr>
          <w:p w14:paraId="36764815" w14:textId="610039B4"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4</w:t>
            </w:r>
          </w:p>
        </w:tc>
        <w:tc>
          <w:tcPr>
            <w:tcW w:w="1958" w:type="dxa"/>
            <w:tcBorders>
              <w:top w:val="double" w:sz="4" w:space="0" w:color="auto"/>
              <w:left w:val="double" w:sz="4" w:space="0" w:color="auto"/>
              <w:bottom w:val="double" w:sz="4" w:space="0" w:color="auto"/>
              <w:right w:val="double" w:sz="4" w:space="0" w:color="auto"/>
            </w:tcBorders>
            <w:vAlign w:val="center"/>
          </w:tcPr>
          <w:p w14:paraId="72B815C8" w14:textId="642BD3AF"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Cadence at Cates Creek</w:t>
            </w:r>
          </w:p>
        </w:tc>
        <w:tc>
          <w:tcPr>
            <w:tcW w:w="1228" w:type="dxa"/>
            <w:tcBorders>
              <w:top w:val="double" w:sz="4" w:space="0" w:color="auto"/>
              <w:left w:val="double" w:sz="4" w:space="0" w:color="auto"/>
              <w:bottom w:val="double" w:sz="4" w:space="0" w:color="auto"/>
              <w:right w:val="double" w:sz="4" w:space="0" w:color="auto"/>
            </w:tcBorders>
            <w:vAlign w:val="center"/>
          </w:tcPr>
          <w:p w14:paraId="1B2896CA" w14:textId="19889C81"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hint="cs"/>
                <w:sz w:val="20"/>
                <w:szCs w:val="20"/>
                <w:rtl/>
              </w:rPr>
              <w:t>ריילי</w:t>
            </w:r>
            <w:proofErr w:type="spellEnd"/>
            <w:r w:rsidRPr="00626865">
              <w:rPr>
                <w:rFonts w:ascii="Arial" w:hAnsi="Arial" w:cs="Arial" w:hint="cs"/>
                <w:sz w:val="20"/>
                <w:szCs w:val="20"/>
                <w:rtl/>
              </w:rPr>
              <w:t>, צפון קרוליינה</w:t>
            </w:r>
          </w:p>
        </w:tc>
        <w:tc>
          <w:tcPr>
            <w:tcW w:w="1191" w:type="dxa"/>
            <w:tcBorders>
              <w:top w:val="double" w:sz="4" w:space="0" w:color="auto"/>
              <w:left w:val="double" w:sz="4" w:space="0" w:color="auto"/>
              <w:bottom w:val="double" w:sz="4" w:space="0" w:color="auto"/>
              <w:right w:val="double" w:sz="4" w:space="0" w:color="auto"/>
            </w:tcBorders>
            <w:vAlign w:val="center"/>
          </w:tcPr>
          <w:p w14:paraId="7F2D840B" w14:textId="358084F6"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020" w:type="dxa"/>
            <w:tcBorders>
              <w:top w:val="double" w:sz="4" w:space="0" w:color="auto"/>
              <w:left w:val="double" w:sz="4" w:space="0" w:color="auto"/>
              <w:bottom w:val="double" w:sz="4" w:space="0" w:color="auto"/>
              <w:right w:val="double" w:sz="4" w:space="0" w:color="auto"/>
            </w:tcBorders>
            <w:vAlign w:val="center"/>
          </w:tcPr>
          <w:p w14:paraId="102F90D6" w14:textId="467811FB"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270</w:t>
            </w:r>
          </w:p>
        </w:tc>
        <w:tc>
          <w:tcPr>
            <w:tcW w:w="1304" w:type="dxa"/>
            <w:tcBorders>
              <w:top w:val="double" w:sz="4" w:space="0" w:color="auto"/>
              <w:left w:val="double" w:sz="4" w:space="0" w:color="auto"/>
              <w:bottom w:val="double" w:sz="4" w:space="0" w:color="auto"/>
              <w:right w:val="double" w:sz="4" w:space="0" w:color="auto"/>
            </w:tcBorders>
            <w:vAlign w:val="center"/>
          </w:tcPr>
          <w:p w14:paraId="0BD41885" w14:textId="0EF72654"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75.50</w:t>
            </w:r>
          </w:p>
        </w:tc>
        <w:tc>
          <w:tcPr>
            <w:tcW w:w="1531" w:type="dxa"/>
            <w:tcBorders>
              <w:top w:val="double" w:sz="4" w:space="0" w:color="auto"/>
              <w:left w:val="double" w:sz="4" w:space="0" w:color="auto"/>
              <w:bottom w:val="double" w:sz="4" w:space="0" w:color="auto"/>
              <w:right w:val="double" w:sz="4" w:space="0" w:color="auto"/>
            </w:tcBorders>
            <w:vAlign w:val="center"/>
          </w:tcPr>
          <w:p w14:paraId="62BD5153" w14:textId="6911C4EE"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2.80</w:t>
            </w:r>
          </w:p>
        </w:tc>
        <w:tc>
          <w:tcPr>
            <w:tcW w:w="1304" w:type="dxa"/>
            <w:tcBorders>
              <w:top w:val="double" w:sz="4" w:space="0" w:color="auto"/>
              <w:left w:val="double" w:sz="4" w:space="0" w:color="auto"/>
              <w:bottom w:val="double" w:sz="4" w:space="0" w:color="auto"/>
              <w:right w:val="double" w:sz="4" w:space="0" w:color="auto"/>
            </w:tcBorders>
            <w:vAlign w:val="center"/>
          </w:tcPr>
          <w:p w14:paraId="13E5C109" w14:textId="6B60D938"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r>
      <w:tr w:rsidR="00626865" w14:paraId="21EF8E22" w14:textId="77777777" w:rsidTr="00F31A9F">
        <w:tc>
          <w:tcPr>
            <w:tcW w:w="328" w:type="dxa"/>
            <w:tcBorders>
              <w:top w:val="double" w:sz="4" w:space="0" w:color="auto"/>
              <w:left w:val="double" w:sz="4" w:space="0" w:color="auto"/>
              <w:bottom w:val="double" w:sz="4" w:space="0" w:color="auto"/>
              <w:right w:val="double" w:sz="4" w:space="0" w:color="auto"/>
            </w:tcBorders>
          </w:tcPr>
          <w:p w14:paraId="43A82DA7" w14:textId="60B29D6F"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5</w:t>
            </w:r>
          </w:p>
        </w:tc>
        <w:tc>
          <w:tcPr>
            <w:tcW w:w="1958" w:type="dxa"/>
            <w:tcBorders>
              <w:top w:val="double" w:sz="4" w:space="0" w:color="auto"/>
              <w:left w:val="double" w:sz="4" w:space="0" w:color="auto"/>
              <w:bottom w:val="double" w:sz="4" w:space="0" w:color="auto"/>
              <w:right w:val="double" w:sz="4" w:space="0" w:color="auto"/>
            </w:tcBorders>
            <w:vAlign w:val="center"/>
          </w:tcPr>
          <w:p w14:paraId="25EC39CF" w14:textId="44BDAF58"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Cavalli at Iron Horse</w:t>
            </w:r>
          </w:p>
        </w:tc>
        <w:tc>
          <w:tcPr>
            <w:tcW w:w="1228" w:type="dxa"/>
            <w:tcBorders>
              <w:top w:val="double" w:sz="4" w:space="0" w:color="auto"/>
              <w:left w:val="double" w:sz="4" w:space="0" w:color="auto"/>
              <w:bottom w:val="double" w:sz="4" w:space="0" w:color="auto"/>
              <w:right w:val="double" w:sz="4" w:space="0" w:color="auto"/>
            </w:tcBorders>
            <w:vAlign w:val="center"/>
          </w:tcPr>
          <w:p w14:paraId="72728161" w14:textId="0F6D4527"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sidRPr="00626865">
              <w:rPr>
                <w:rFonts w:ascii="Arial" w:hAnsi="Arial" w:cs="Arial" w:hint="cs"/>
                <w:sz w:val="20"/>
                <w:szCs w:val="20"/>
                <w:rtl/>
              </w:rPr>
              <w:t xml:space="preserve">פורט </w:t>
            </w:r>
            <w:proofErr w:type="spellStart"/>
            <w:r w:rsidRPr="00626865">
              <w:rPr>
                <w:rFonts w:ascii="Arial" w:hAnsi="Arial" w:cs="Arial" w:hint="cs"/>
                <w:sz w:val="20"/>
                <w:szCs w:val="20"/>
                <w:rtl/>
              </w:rPr>
              <w:t>וורת</w:t>
            </w:r>
            <w:proofErr w:type="spellEnd"/>
            <w:r w:rsidRPr="00626865">
              <w:rPr>
                <w:rFonts w:ascii="Arial" w:hAnsi="Arial" w:cs="Arial" w:hint="cs"/>
                <w:sz w:val="20"/>
                <w:szCs w:val="20"/>
                <w:rtl/>
              </w:rPr>
              <w:t>, טקסס</w:t>
            </w:r>
          </w:p>
        </w:tc>
        <w:tc>
          <w:tcPr>
            <w:tcW w:w="1191" w:type="dxa"/>
            <w:tcBorders>
              <w:top w:val="double" w:sz="4" w:space="0" w:color="auto"/>
              <w:left w:val="double" w:sz="4" w:space="0" w:color="auto"/>
              <w:bottom w:val="double" w:sz="4" w:space="0" w:color="auto"/>
              <w:right w:val="double" w:sz="4" w:space="0" w:color="auto"/>
            </w:tcBorders>
            <w:vAlign w:val="center"/>
          </w:tcPr>
          <w:p w14:paraId="2DDA5582" w14:textId="1E7999D3"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020" w:type="dxa"/>
            <w:tcBorders>
              <w:top w:val="double" w:sz="4" w:space="0" w:color="auto"/>
              <w:left w:val="double" w:sz="4" w:space="0" w:color="auto"/>
              <w:bottom w:val="double" w:sz="4" w:space="0" w:color="auto"/>
              <w:right w:val="double" w:sz="4" w:space="0" w:color="auto"/>
            </w:tcBorders>
            <w:vAlign w:val="center"/>
          </w:tcPr>
          <w:p w14:paraId="2C0F2C07" w14:textId="749C28CA"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328</w:t>
            </w:r>
          </w:p>
        </w:tc>
        <w:tc>
          <w:tcPr>
            <w:tcW w:w="1304" w:type="dxa"/>
            <w:tcBorders>
              <w:top w:val="double" w:sz="4" w:space="0" w:color="auto"/>
              <w:left w:val="double" w:sz="4" w:space="0" w:color="auto"/>
              <w:bottom w:val="double" w:sz="4" w:space="0" w:color="auto"/>
              <w:right w:val="double" w:sz="4" w:space="0" w:color="auto"/>
            </w:tcBorders>
            <w:vAlign w:val="center"/>
          </w:tcPr>
          <w:p w14:paraId="5D18CD2D" w14:textId="0F32F1C8"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78.00</w:t>
            </w:r>
          </w:p>
        </w:tc>
        <w:tc>
          <w:tcPr>
            <w:tcW w:w="1531" w:type="dxa"/>
            <w:tcBorders>
              <w:top w:val="double" w:sz="4" w:space="0" w:color="auto"/>
              <w:left w:val="double" w:sz="4" w:space="0" w:color="auto"/>
              <w:bottom w:val="double" w:sz="4" w:space="0" w:color="auto"/>
              <w:right w:val="double" w:sz="4" w:space="0" w:color="auto"/>
            </w:tcBorders>
            <w:vAlign w:val="center"/>
          </w:tcPr>
          <w:p w14:paraId="1B841FE0" w14:textId="440D93AC"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5.80</w:t>
            </w:r>
          </w:p>
        </w:tc>
        <w:tc>
          <w:tcPr>
            <w:tcW w:w="1304" w:type="dxa"/>
            <w:tcBorders>
              <w:top w:val="double" w:sz="4" w:space="0" w:color="auto"/>
              <w:left w:val="double" w:sz="4" w:space="0" w:color="auto"/>
              <w:bottom w:val="double" w:sz="4" w:space="0" w:color="auto"/>
              <w:right w:val="double" w:sz="4" w:space="0" w:color="auto"/>
            </w:tcBorders>
            <w:vAlign w:val="center"/>
          </w:tcPr>
          <w:p w14:paraId="36C796C3" w14:textId="083A7123"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w:t>
            </w:r>
          </w:p>
        </w:tc>
      </w:tr>
      <w:tr w:rsidR="00626865" w14:paraId="2DDCE1A1" w14:textId="77777777" w:rsidTr="00F31A9F">
        <w:tc>
          <w:tcPr>
            <w:tcW w:w="328" w:type="dxa"/>
            <w:tcBorders>
              <w:top w:val="double" w:sz="4" w:space="0" w:color="auto"/>
              <w:left w:val="double" w:sz="4" w:space="0" w:color="auto"/>
              <w:bottom w:val="double" w:sz="4" w:space="0" w:color="auto"/>
              <w:right w:val="double" w:sz="4" w:space="0" w:color="auto"/>
            </w:tcBorders>
          </w:tcPr>
          <w:p w14:paraId="7E2C7947" w14:textId="3F4E8C82"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r>
              <w:rPr>
                <w:rFonts w:ascii="Arial" w:hAnsi="Arial" w:cs="Arial" w:hint="cs"/>
                <w:sz w:val="20"/>
                <w:szCs w:val="20"/>
                <w:rtl/>
              </w:rPr>
              <w:t>6</w:t>
            </w:r>
          </w:p>
        </w:tc>
        <w:tc>
          <w:tcPr>
            <w:tcW w:w="1958" w:type="dxa"/>
            <w:tcBorders>
              <w:top w:val="double" w:sz="4" w:space="0" w:color="auto"/>
              <w:left w:val="double" w:sz="4" w:space="0" w:color="auto"/>
              <w:bottom w:val="double" w:sz="4" w:space="0" w:color="auto"/>
              <w:right w:val="double" w:sz="4" w:space="0" w:color="auto"/>
            </w:tcBorders>
            <w:vAlign w:val="center"/>
          </w:tcPr>
          <w:p w14:paraId="0B358B36" w14:textId="22C989B0" w:rsidR="00626865" w:rsidRDefault="00626865" w:rsidP="00F31A9F">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 xml:space="preserve">The </w:t>
            </w:r>
            <w:proofErr w:type="spellStart"/>
            <w:r>
              <w:rPr>
                <w:rFonts w:ascii="Arial" w:hAnsi="Arial" w:cs="Arial"/>
                <w:sz w:val="20"/>
                <w:szCs w:val="20"/>
              </w:rPr>
              <w:t>Adley</w:t>
            </w:r>
            <w:proofErr w:type="spellEnd"/>
            <w:r>
              <w:rPr>
                <w:rFonts w:ascii="Arial" w:hAnsi="Arial" w:cs="Arial"/>
                <w:sz w:val="20"/>
                <w:szCs w:val="20"/>
              </w:rPr>
              <w:t xml:space="preserve"> Luxe</w:t>
            </w:r>
          </w:p>
        </w:tc>
        <w:tc>
          <w:tcPr>
            <w:tcW w:w="1228" w:type="dxa"/>
            <w:tcBorders>
              <w:top w:val="double" w:sz="4" w:space="0" w:color="auto"/>
              <w:left w:val="double" w:sz="4" w:space="0" w:color="auto"/>
              <w:bottom w:val="double" w:sz="4" w:space="0" w:color="auto"/>
              <w:right w:val="double" w:sz="4" w:space="0" w:color="auto"/>
            </w:tcBorders>
            <w:vAlign w:val="center"/>
          </w:tcPr>
          <w:p w14:paraId="202A582F" w14:textId="6676DE23"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hint="cs"/>
                <w:sz w:val="20"/>
                <w:szCs w:val="20"/>
                <w:rtl/>
              </w:rPr>
              <w:t>ג'קסונוויל</w:t>
            </w:r>
            <w:proofErr w:type="spellEnd"/>
            <w:r w:rsidRPr="00626865">
              <w:rPr>
                <w:rFonts w:ascii="Arial" w:hAnsi="Arial" w:cs="Arial" w:hint="cs"/>
                <w:sz w:val="20"/>
                <w:szCs w:val="20"/>
                <w:rtl/>
              </w:rPr>
              <w:t>, פלורידה</w:t>
            </w:r>
          </w:p>
        </w:tc>
        <w:tc>
          <w:tcPr>
            <w:tcW w:w="1191" w:type="dxa"/>
            <w:tcBorders>
              <w:top w:val="double" w:sz="4" w:space="0" w:color="auto"/>
              <w:left w:val="double" w:sz="4" w:space="0" w:color="auto"/>
              <w:bottom w:val="double" w:sz="4" w:space="0" w:color="auto"/>
              <w:right w:val="double" w:sz="4" w:space="0" w:color="auto"/>
            </w:tcBorders>
            <w:vAlign w:val="center"/>
          </w:tcPr>
          <w:p w14:paraId="1385B415" w14:textId="3A0EFFEE"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020" w:type="dxa"/>
            <w:tcBorders>
              <w:top w:val="double" w:sz="4" w:space="0" w:color="auto"/>
              <w:left w:val="double" w:sz="4" w:space="0" w:color="auto"/>
              <w:bottom w:val="double" w:sz="4" w:space="0" w:color="auto"/>
              <w:right w:val="double" w:sz="4" w:space="0" w:color="auto"/>
            </w:tcBorders>
            <w:vAlign w:val="center"/>
          </w:tcPr>
          <w:p w14:paraId="0B5A352A" w14:textId="61D9AA7B"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200</w:t>
            </w:r>
          </w:p>
        </w:tc>
        <w:tc>
          <w:tcPr>
            <w:tcW w:w="1304" w:type="dxa"/>
            <w:tcBorders>
              <w:top w:val="double" w:sz="4" w:space="0" w:color="auto"/>
              <w:left w:val="double" w:sz="4" w:space="0" w:color="auto"/>
              <w:bottom w:val="double" w:sz="4" w:space="0" w:color="auto"/>
              <w:right w:val="double" w:sz="4" w:space="0" w:color="auto"/>
            </w:tcBorders>
            <w:vAlign w:val="center"/>
          </w:tcPr>
          <w:p w14:paraId="1EB65431" w14:textId="62572D1E"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27.60</w:t>
            </w:r>
          </w:p>
        </w:tc>
        <w:tc>
          <w:tcPr>
            <w:tcW w:w="1531" w:type="dxa"/>
            <w:tcBorders>
              <w:top w:val="double" w:sz="4" w:space="0" w:color="auto"/>
              <w:left w:val="double" w:sz="4" w:space="0" w:color="auto"/>
              <w:bottom w:val="double" w:sz="4" w:space="0" w:color="auto"/>
              <w:right w:val="double" w:sz="4" w:space="0" w:color="auto"/>
            </w:tcBorders>
            <w:vAlign w:val="center"/>
          </w:tcPr>
          <w:p w14:paraId="53C89DA9" w14:textId="15B5997A"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1.30</w:t>
            </w:r>
          </w:p>
        </w:tc>
        <w:tc>
          <w:tcPr>
            <w:tcW w:w="1304" w:type="dxa"/>
            <w:tcBorders>
              <w:top w:val="double" w:sz="4" w:space="0" w:color="auto"/>
              <w:left w:val="double" w:sz="4" w:space="0" w:color="auto"/>
              <w:bottom w:val="double" w:sz="4" w:space="0" w:color="auto"/>
              <w:right w:val="double" w:sz="4" w:space="0" w:color="auto"/>
            </w:tcBorders>
            <w:vAlign w:val="center"/>
          </w:tcPr>
          <w:p w14:paraId="52554FA2" w14:textId="147EEEDB"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r>
      <w:tr w:rsidR="00626865" w14:paraId="0B51320D" w14:textId="77777777" w:rsidTr="00F31A9F">
        <w:tc>
          <w:tcPr>
            <w:tcW w:w="328" w:type="dxa"/>
            <w:tcBorders>
              <w:top w:val="double" w:sz="4" w:space="0" w:color="auto"/>
              <w:left w:val="double" w:sz="4" w:space="0" w:color="auto"/>
              <w:bottom w:val="double" w:sz="4" w:space="0" w:color="auto"/>
              <w:right w:val="double" w:sz="4" w:space="0" w:color="auto"/>
            </w:tcBorders>
          </w:tcPr>
          <w:p w14:paraId="0DC8A6EC" w14:textId="77777777" w:rsidR="00626865" w:rsidRDefault="00626865" w:rsidP="00626865">
            <w:pPr>
              <w:pStyle w:val="affff8"/>
              <w:tabs>
                <w:tab w:val="left" w:pos="851"/>
                <w:tab w:val="left" w:pos="1133"/>
                <w:tab w:val="left" w:pos="1699"/>
              </w:tabs>
              <w:suppressAutoHyphens/>
              <w:spacing w:before="120" w:after="120" w:line="260" w:lineRule="atLeast"/>
              <w:ind w:left="0"/>
              <w:rPr>
                <w:rFonts w:ascii="Arial" w:hAnsi="Arial" w:cs="Arial"/>
                <w:sz w:val="20"/>
                <w:szCs w:val="20"/>
                <w:rtl/>
              </w:rPr>
            </w:pPr>
          </w:p>
        </w:tc>
        <w:tc>
          <w:tcPr>
            <w:tcW w:w="1958" w:type="dxa"/>
            <w:tcBorders>
              <w:top w:val="double" w:sz="4" w:space="0" w:color="auto"/>
              <w:left w:val="double" w:sz="4" w:space="0" w:color="auto"/>
              <w:bottom w:val="double" w:sz="4" w:space="0" w:color="auto"/>
              <w:right w:val="double" w:sz="4" w:space="0" w:color="auto"/>
            </w:tcBorders>
            <w:vAlign w:val="center"/>
          </w:tcPr>
          <w:p w14:paraId="65B85F82" w14:textId="1AD55E27" w:rsidR="00626865" w:rsidRPr="00626865" w:rsidRDefault="00626865" w:rsidP="00F31A9F">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626865">
              <w:rPr>
                <w:rFonts w:ascii="Arial" w:hAnsi="Arial" w:cs="Arial" w:hint="cs"/>
                <w:b/>
                <w:bCs/>
                <w:sz w:val="20"/>
                <w:szCs w:val="20"/>
                <w:rtl/>
              </w:rPr>
              <w:t>סה"כ</w:t>
            </w:r>
          </w:p>
        </w:tc>
        <w:tc>
          <w:tcPr>
            <w:tcW w:w="1228" w:type="dxa"/>
            <w:tcBorders>
              <w:top w:val="double" w:sz="4" w:space="0" w:color="auto"/>
              <w:left w:val="double" w:sz="4" w:space="0" w:color="auto"/>
              <w:bottom w:val="double" w:sz="4" w:space="0" w:color="auto"/>
              <w:right w:val="double" w:sz="4" w:space="0" w:color="auto"/>
            </w:tcBorders>
            <w:vAlign w:val="center"/>
          </w:tcPr>
          <w:p w14:paraId="6D34EBC5" w14:textId="77777777"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191" w:type="dxa"/>
            <w:tcBorders>
              <w:top w:val="double" w:sz="4" w:space="0" w:color="auto"/>
              <w:left w:val="double" w:sz="4" w:space="0" w:color="auto"/>
              <w:bottom w:val="double" w:sz="4" w:space="0" w:color="auto"/>
              <w:right w:val="double" w:sz="4" w:space="0" w:color="auto"/>
            </w:tcBorders>
            <w:vAlign w:val="center"/>
          </w:tcPr>
          <w:p w14:paraId="2245D3D6" w14:textId="77777777"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020" w:type="dxa"/>
            <w:tcBorders>
              <w:top w:val="double" w:sz="4" w:space="0" w:color="auto"/>
              <w:left w:val="double" w:sz="4" w:space="0" w:color="auto"/>
              <w:bottom w:val="double" w:sz="4" w:space="0" w:color="auto"/>
              <w:right w:val="double" w:sz="4" w:space="0" w:color="auto"/>
            </w:tcBorders>
            <w:vAlign w:val="center"/>
          </w:tcPr>
          <w:p w14:paraId="6BDC888A" w14:textId="0C8A64D3"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626865">
              <w:rPr>
                <w:rFonts w:ascii="Arial" w:hAnsi="Arial" w:cs="Arial" w:hint="cs"/>
                <w:b/>
                <w:bCs/>
                <w:sz w:val="20"/>
                <w:szCs w:val="20"/>
                <w:rtl/>
              </w:rPr>
              <w:t>1,683</w:t>
            </w:r>
          </w:p>
        </w:tc>
        <w:tc>
          <w:tcPr>
            <w:tcW w:w="1304" w:type="dxa"/>
            <w:tcBorders>
              <w:top w:val="double" w:sz="4" w:space="0" w:color="auto"/>
              <w:left w:val="double" w:sz="4" w:space="0" w:color="auto"/>
              <w:bottom w:val="double" w:sz="4" w:space="0" w:color="auto"/>
              <w:right w:val="double" w:sz="4" w:space="0" w:color="auto"/>
            </w:tcBorders>
            <w:vAlign w:val="center"/>
          </w:tcPr>
          <w:p w14:paraId="066F0122" w14:textId="4B60A683"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626865">
              <w:rPr>
                <w:rFonts w:ascii="Arial" w:hAnsi="Arial" w:cs="Arial" w:hint="cs"/>
                <w:b/>
                <w:bCs/>
                <w:sz w:val="20"/>
                <w:szCs w:val="20"/>
                <w:rtl/>
              </w:rPr>
              <w:t>415</w:t>
            </w:r>
          </w:p>
        </w:tc>
        <w:tc>
          <w:tcPr>
            <w:tcW w:w="1531" w:type="dxa"/>
            <w:tcBorders>
              <w:top w:val="double" w:sz="4" w:space="0" w:color="auto"/>
              <w:left w:val="double" w:sz="4" w:space="0" w:color="auto"/>
              <w:bottom w:val="double" w:sz="4" w:space="0" w:color="auto"/>
              <w:right w:val="double" w:sz="4" w:space="0" w:color="auto"/>
            </w:tcBorders>
            <w:vAlign w:val="center"/>
          </w:tcPr>
          <w:p w14:paraId="6B8B3783" w14:textId="356F7240" w:rsidR="00626865" w:rsidRP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626865">
              <w:rPr>
                <w:rFonts w:ascii="Arial" w:hAnsi="Arial" w:cs="Arial" w:hint="cs"/>
                <w:b/>
                <w:bCs/>
                <w:sz w:val="20"/>
                <w:szCs w:val="20"/>
                <w:rtl/>
              </w:rPr>
              <w:t>21.21</w:t>
            </w:r>
          </w:p>
        </w:tc>
        <w:tc>
          <w:tcPr>
            <w:tcW w:w="1304" w:type="dxa"/>
            <w:tcBorders>
              <w:top w:val="double" w:sz="4" w:space="0" w:color="auto"/>
              <w:left w:val="double" w:sz="4" w:space="0" w:color="auto"/>
              <w:bottom w:val="double" w:sz="4" w:space="0" w:color="auto"/>
              <w:right w:val="double" w:sz="4" w:space="0" w:color="auto"/>
            </w:tcBorders>
            <w:vAlign w:val="center"/>
          </w:tcPr>
          <w:p w14:paraId="56DD8557" w14:textId="77777777" w:rsidR="00626865" w:rsidRDefault="00626865" w:rsidP="00F31A9F">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
        </w:tc>
      </w:tr>
    </w:tbl>
    <w:p w14:paraId="052410AE" w14:textId="77777777" w:rsidR="00DD1A4F" w:rsidRPr="00A12C45" w:rsidRDefault="00DD1A4F" w:rsidP="00DD1A4F">
      <w:pPr>
        <w:pStyle w:val="affff8"/>
        <w:widowControl w:val="0"/>
        <w:tabs>
          <w:tab w:val="left" w:pos="848"/>
          <w:tab w:val="left" w:pos="1133"/>
          <w:tab w:val="left" w:pos="2549"/>
        </w:tabs>
        <w:suppressAutoHyphens/>
        <w:spacing w:before="120" w:after="120" w:line="260" w:lineRule="atLeast"/>
        <w:ind w:left="2124"/>
        <w:rPr>
          <w:rFonts w:ascii="Arial" w:hAnsi="Arial" w:cs="Arial"/>
          <w:b/>
          <w:bCs/>
          <w:sz w:val="20"/>
          <w:szCs w:val="20"/>
          <w:u w:val="single"/>
          <w:rtl/>
        </w:rPr>
      </w:pPr>
      <w:r>
        <w:rPr>
          <w:rFonts w:ascii="Arial" w:hAnsi="Arial" w:cs="Arial" w:hint="cs"/>
          <w:b/>
          <w:bCs/>
          <w:sz w:val="20"/>
          <w:szCs w:val="20"/>
          <w:u w:val="single"/>
          <w:rtl/>
        </w:rPr>
        <w:t>הסכמי מכירה של</w:t>
      </w:r>
      <w:r w:rsidRPr="00A12C45">
        <w:rPr>
          <w:rFonts w:ascii="Arial" w:hAnsi="Arial" w:cs="Arial" w:hint="cs"/>
          <w:b/>
          <w:bCs/>
          <w:sz w:val="20"/>
          <w:szCs w:val="20"/>
          <w:u w:val="single"/>
          <w:rtl/>
        </w:rPr>
        <w:t xml:space="preserve"> מקבצי דיור </w:t>
      </w:r>
      <w:r>
        <w:rPr>
          <w:rFonts w:ascii="Arial" w:hAnsi="Arial" w:cs="Arial" w:hint="cs"/>
          <w:b/>
          <w:bCs/>
          <w:sz w:val="20"/>
          <w:szCs w:val="20"/>
          <w:u w:val="single"/>
          <w:rtl/>
        </w:rPr>
        <w:t xml:space="preserve">שנרכשו טרם הקמת הקרנות להשקעות במקבצי דיור </w:t>
      </w:r>
      <w:r w:rsidRPr="00A12C45">
        <w:rPr>
          <w:rFonts w:ascii="Arial" w:hAnsi="Arial" w:cs="Arial" w:hint="cs"/>
          <w:b/>
          <w:bCs/>
          <w:sz w:val="20"/>
          <w:szCs w:val="20"/>
          <w:u w:val="single"/>
          <w:rtl/>
        </w:rPr>
        <w:t>בתקופת הדוח ולאחריו:</w:t>
      </w:r>
      <w:r>
        <w:rPr>
          <w:rFonts w:ascii="Arial" w:hAnsi="Arial" w:cs="Arial" w:hint="cs"/>
          <w:b/>
          <w:bCs/>
          <w:sz w:val="20"/>
          <w:szCs w:val="20"/>
          <w:u w:val="single"/>
          <w:rtl/>
        </w:rPr>
        <w:t xml:space="preserve"> </w:t>
      </w:r>
    </w:p>
    <w:p w14:paraId="2B993FC8" w14:textId="36B3351F" w:rsidR="00DE74FB" w:rsidRPr="00DE74FB" w:rsidRDefault="00DD1A4F" w:rsidP="00DE74FB">
      <w:pPr>
        <w:pStyle w:val="affff8"/>
        <w:widowControl w:val="0"/>
        <w:tabs>
          <w:tab w:val="left" w:pos="851"/>
          <w:tab w:val="left" w:pos="1133"/>
          <w:tab w:val="left" w:pos="2549"/>
        </w:tabs>
        <w:suppressAutoHyphens/>
        <w:spacing w:before="120" w:after="4920" w:line="260" w:lineRule="atLeast"/>
        <w:ind w:left="2126"/>
        <w:contextualSpacing w:val="0"/>
        <w:rPr>
          <w:rFonts w:ascii="Arial" w:hAnsi="Arial" w:cs="Arial"/>
          <w:sz w:val="20"/>
          <w:szCs w:val="20"/>
          <w:rtl/>
        </w:rPr>
      </w:pPr>
      <w:r w:rsidRPr="005C3CDE">
        <w:rPr>
          <w:rFonts w:ascii="Arial" w:hAnsi="Arial" w:cs="Arial" w:hint="cs"/>
          <w:sz w:val="20"/>
          <w:szCs w:val="20"/>
          <w:rtl/>
        </w:rPr>
        <w:t xml:space="preserve">מתחילת השנה ועד למועד פרסום הדוחות הכספיים ביניים מאוחדים אלו, </w:t>
      </w:r>
      <w:r w:rsidRPr="005C3CDE">
        <w:rPr>
          <w:rFonts w:ascii="Arial" w:hAnsi="Arial" w:cs="Arial" w:hint="eastAsia"/>
          <w:sz w:val="20"/>
          <w:szCs w:val="20"/>
          <w:rtl/>
        </w:rPr>
        <w:t>מומשו</w:t>
      </w:r>
      <w:r>
        <w:rPr>
          <w:rFonts w:ascii="Arial" w:hAnsi="Arial" w:cs="Arial" w:hint="cs"/>
          <w:sz w:val="20"/>
          <w:szCs w:val="20"/>
          <w:rtl/>
        </w:rPr>
        <w:t xml:space="preserve"> יתרת</w:t>
      </w:r>
      <w:r w:rsidRPr="005C3CDE">
        <w:rPr>
          <w:rFonts w:ascii="Arial" w:hAnsi="Arial" w:cs="Arial"/>
          <w:sz w:val="20"/>
          <w:szCs w:val="20"/>
          <w:rtl/>
        </w:rPr>
        <w:t xml:space="preserve"> </w:t>
      </w:r>
      <w:r w:rsidRPr="005C3CDE">
        <w:rPr>
          <w:rFonts w:ascii="Arial" w:hAnsi="Arial" w:cs="Arial" w:hint="cs"/>
          <w:sz w:val="20"/>
          <w:szCs w:val="20"/>
          <w:rtl/>
        </w:rPr>
        <w:t>3</w:t>
      </w:r>
      <w:r w:rsidRPr="005C3CDE">
        <w:rPr>
          <w:rFonts w:ascii="Arial" w:hAnsi="Arial" w:cs="Arial"/>
          <w:sz w:val="20"/>
          <w:szCs w:val="20"/>
          <w:rtl/>
        </w:rPr>
        <w:t xml:space="preserve"> מקבצי</w:t>
      </w:r>
      <w:r w:rsidRPr="005C3CDE">
        <w:rPr>
          <w:rFonts w:ascii="Arial" w:hAnsi="Arial" w:cs="Arial" w:hint="cs"/>
          <w:sz w:val="20"/>
          <w:szCs w:val="20"/>
          <w:rtl/>
        </w:rPr>
        <w:t xml:space="preserve"> דיור </w:t>
      </w:r>
      <w:r>
        <w:rPr>
          <w:rFonts w:ascii="Arial" w:hAnsi="Arial" w:cs="Arial" w:hint="cs"/>
          <w:sz w:val="20"/>
          <w:szCs w:val="20"/>
          <w:rtl/>
        </w:rPr>
        <w:t xml:space="preserve">שנרכשו בשנים קודמות </w:t>
      </w:r>
      <w:r w:rsidRPr="005C3CDE">
        <w:rPr>
          <w:rFonts w:ascii="Arial" w:hAnsi="Arial" w:cs="Arial" w:hint="cs"/>
          <w:sz w:val="20"/>
          <w:szCs w:val="20"/>
          <w:rtl/>
        </w:rPr>
        <w:t xml:space="preserve">(ראה סעיפים 1-3 </w:t>
      </w:r>
      <w:r w:rsidRPr="00DD3D90">
        <w:rPr>
          <w:rFonts w:ascii="Arial" w:hAnsi="Arial" w:cs="Arial" w:hint="cs"/>
          <w:sz w:val="20"/>
          <w:szCs w:val="20"/>
          <w:rtl/>
        </w:rPr>
        <w:t xml:space="preserve">להלן). התזרים החופשי ממימושים אלו מסתכם לסך של </w:t>
      </w:r>
      <w:r w:rsidRPr="00DD3D90">
        <w:rPr>
          <w:rFonts w:ascii="Arial" w:hAnsi="Arial" w:cs="Arial" w:hint="eastAsia"/>
          <w:sz w:val="20"/>
          <w:szCs w:val="20"/>
          <w:rtl/>
        </w:rPr>
        <w:t>כ</w:t>
      </w:r>
      <w:r w:rsidRPr="00DD3D90">
        <w:rPr>
          <w:rFonts w:ascii="Arial" w:hAnsi="Arial" w:cs="Arial"/>
          <w:sz w:val="20"/>
          <w:szCs w:val="20"/>
          <w:rtl/>
        </w:rPr>
        <w:t xml:space="preserve">- </w:t>
      </w:r>
      <w:r w:rsidRPr="00DD3D90">
        <w:rPr>
          <w:rFonts w:ascii="Arial" w:hAnsi="Arial" w:cs="Arial"/>
          <w:sz w:val="20"/>
          <w:szCs w:val="20"/>
        </w:rPr>
        <w:t>21.8</w:t>
      </w:r>
      <w:r w:rsidRPr="00DD3D90">
        <w:rPr>
          <w:rFonts w:ascii="Arial" w:hAnsi="Arial" w:cs="Arial" w:hint="cs"/>
          <w:sz w:val="20"/>
          <w:szCs w:val="20"/>
          <w:rtl/>
        </w:rPr>
        <w:t xml:space="preserve"> </w:t>
      </w:r>
      <w:r w:rsidRPr="00DD3D90">
        <w:rPr>
          <w:rFonts w:ascii="Arial" w:hAnsi="Arial" w:cs="Arial"/>
          <w:sz w:val="20"/>
          <w:szCs w:val="20"/>
          <w:rtl/>
        </w:rPr>
        <w:t xml:space="preserve">מיליון דולר </w:t>
      </w:r>
      <w:r w:rsidRPr="00DD3D90">
        <w:rPr>
          <w:rFonts w:ascii="Arial" w:hAnsi="Arial" w:cs="Arial" w:hint="cs"/>
          <w:sz w:val="20"/>
          <w:szCs w:val="20"/>
          <w:rtl/>
        </w:rPr>
        <w:t>כדלקמן:</w:t>
      </w:r>
    </w:p>
    <w:tbl>
      <w:tblPr>
        <w:tblStyle w:val="afd"/>
        <w:tblpPr w:leftFromText="180" w:rightFromText="180" w:vertAnchor="page" w:horzAnchor="margin" w:tblpY="1591"/>
        <w:bidiVisual/>
        <w:tblW w:w="10756" w:type="dxa"/>
        <w:tblLook w:val="04A0" w:firstRow="1" w:lastRow="0" w:firstColumn="1" w:lastColumn="0" w:noHBand="0" w:noVBand="1"/>
        <w:tblCaption w:val="הסכמי מכירה של מקבצי דיור שנרכשו טרם הקמת הקרנות להשקעות במקבצי דיור בתקופת הדוח ולאחריו: "/>
        <w:tblDescription w:val="מתחילת השנה ועד למועד פרסום הדוחות הכספיים ביניים מאוחדים אלו, מומשו יתרת 3 מקבצי דיור שנרכשו בשנים קודמות (ראה סעיפים 1-3 להלן). התזרים החופשי ממימושים אלו מסתכם לסך של כ- 21.8 מיליון דולר כדלקמן:"/>
      </w:tblPr>
      <w:tblGrid>
        <w:gridCol w:w="340"/>
        <w:gridCol w:w="1474"/>
        <w:gridCol w:w="945"/>
        <w:gridCol w:w="1024"/>
        <w:gridCol w:w="902"/>
        <w:gridCol w:w="855"/>
        <w:gridCol w:w="1304"/>
        <w:gridCol w:w="1304"/>
        <w:gridCol w:w="1304"/>
        <w:gridCol w:w="1304"/>
      </w:tblGrid>
      <w:tr w:rsidR="000E4A95" w14:paraId="2169B432" w14:textId="77777777" w:rsidTr="000E4A95">
        <w:trPr>
          <w:trHeight w:val="20"/>
          <w:tblHeader/>
        </w:trPr>
        <w:tc>
          <w:tcPr>
            <w:tcW w:w="340" w:type="dxa"/>
            <w:tcBorders>
              <w:bottom w:val="double" w:sz="4" w:space="0" w:color="auto"/>
            </w:tcBorders>
          </w:tcPr>
          <w:p w14:paraId="1D52691F"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bookmarkStart w:id="27" w:name="_Hlk120894161"/>
            <w:r w:rsidRPr="00626865">
              <w:rPr>
                <w:rFonts w:ascii="Arial" w:hAnsi="Arial" w:cs="Arial" w:hint="cs"/>
                <w:color w:val="FFFFFF" w:themeColor="background1"/>
                <w:sz w:val="4"/>
                <w:szCs w:val="4"/>
                <w:rtl/>
              </w:rPr>
              <w:t>מספר</w:t>
            </w:r>
          </w:p>
        </w:tc>
        <w:tc>
          <w:tcPr>
            <w:tcW w:w="1474" w:type="dxa"/>
            <w:tcBorders>
              <w:bottom w:val="double" w:sz="4" w:space="0" w:color="auto"/>
              <w:right w:val="double" w:sz="4" w:space="0" w:color="auto"/>
            </w:tcBorders>
            <w:vAlign w:val="bottom"/>
          </w:tcPr>
          <w:p w14:paraId="7D979317"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שם הנכס</w:t>
            </w:r>
          </w:p>
          <w:p w14:paraId="3AF2C87A" w14:textId="77777777" w:rsidR="000E4A95" w:rsidRPr="00626865" w:rsidRDefault="000E4A95" w:rsidP="00EE3138">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rPr>
                <w:rFonts w:ascii="Arial" w:hAnsi="Arial" w:cs="Arial"/>
                <w:b/>
                <w:bCs/>
                <w:sz w:val="20"/>
                <w:szCs w:val="20"/>
                <w:rtl/>
              </w:rPr>
            </w:pPr>
          </w:p>
        </w:tc>
        <w:tc>
          <w:tcPr>
            <w:tcW w:w="945" w:type="dxa"/>
            <w:tcBorders>
              <w:left w:val="double" w:sz="4" w:space="0" w:color="auto"/>
              <w:bottom w:val="double" w:sz="4" w:space="0" w:color="auto"/>
              <w:right w:val="double" w:sz="4" w:space="0" w:color="auto"/>
            </w:tcBorders>
            <w:vAlign w:val="bottom"/>
          </w:tcPr>
          <w:p w14:paraId="0F01B230"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p w14:paraId="4F1D81F3"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024" w:type="dxa"/>
            <w:tcBorders>
              <w:left w:val="double" w:sz="4" w:space="0" w:color="auto"/>
              <w:bottom w:val="double" w:sz="4" w:space="0" w:color="auto"/>
              <w:right w:val="double" w:sz="4" w:space="0" w:color="auto"/>
            </w:tcBorders>
            <w:vAlign w:val="bottom"/>
          </w:tcPr>
          <w:p w14:paraId="3A0F2F0E"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 xml:space="preserve">שיעור ההחזקה של החברה </w:t>
            </w:r>
            <w:r>
              <w:rPr>
                <w:rFonts w:ascii="Arial" w:hAnsi="Arial" w:cs="Arial" w:hint="cs"/>
                <w:b/>
                <w:bCs/>
                <w:sz w:val="20"/>
                <w:szCs w:val="20"/>
                <w:rtl/>
              </w:rPr>
              <w:t>הכלולה</w:t>
            </w:r>
            <w:r w:rsidRPr="00626865">
              <w:rPr>
                <w:rFonts w:ascii="Arial" w:hAnsi="Arial" w:cs="Arial" w:hint="cs"/>
                <w:b/>
                <w:bCs/>
                <w:sz w:val="20"/>
                <w:szCs w:val="20"/>
                <w:rtl/>
              </w:rPr>
              <w:t xml:space="preserve"> בנכס</w:t>
            </w:r>
          </w:p>
          <w:p w14:paraId="738CF583"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902" w:type="dxa"/>
            <w:tcBorders>
              <w:left w:val="double" w:sz="4" w:space="0" w:color="auto"/>
              <w:bottom w:val="double" w:sz="4" w:space="0" w:color="auto"/>
              <w:right w:val="double" w:sz="4" w:space="0" w:color="auto"/>
            </w:tcBorders>
            <w:vAlign w:val="bottom"/>
          </w:tcPr>
          <w:p w14:paraId="01B3A319"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מוחזק על ידי</w:t>
            </w:r>
          </w:p>
          <w:p w14:paraId="638496F9"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855" w:type="dxa"/>
            <w:tcBorders>
              <w:left w:val="double" w:sz="4" w:space="0" w:color="auto"/>
              <w:bottom w:val="double" w:sz="4" w:space="0" w:color="auto"/>
              <w:right w:val="double" w:sz="4" w:space="0" w:color="auto"/>
            </w:tcBorders>
            <w:vAlign w:val="bottom"/>
          </w:tcPr>
          <w:p w14:paraId="268C100F" w14:textId="77777777" w:rsidR="000E4A95" w:rsidRDefault="000E4A95" w:rsidP="00EE3138">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מועד השלמת העסקה</w:t>
            </w:r>
          </w:p>
          <w:p w14:paraId="62A6C345" w14:textId="2BB7001D" w:rsidR="00EE3138" w:rsidRPr="00626865" w:rsidRDefault="00EE3138" w:rsidP="00EE3138">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04" w:type="dxa"/>
            <w:tcBorders>
              <w:left w:val="double" w:sz="4" w:space="0" w:color="auto"/>
              <w:bottom w:val="double" w:sz="4" w:space="0" w:color="auto"/>
              <w:right w:val="double" w:sz="4" w:space="0" w:color="auto"/>
            </w:tcBorders>
            <w:vAlign w:val="bottom"/>
          </w:tcPr>
          <w:p w14:paraId="329E0968"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תמורת המכירה</w:t>
            </w:r>
            <w:r w:rsidRPr="00626865">
              <w:rPr>
                <w:rFonts w:ascii="Arial" w:hAnsi="Arial" w:cs="Arial" w:hint="cs"/>
                <w:b/>
                <w:bCs/>
                <w:sz w:val="20"/>
                <w:szCs w:val="20"/>
                <w:rtl/>
              </w:rPr>
              <w:t xml:space="preserve"> (100%)</w:t>
            </w:r>
          </w:p>
          <w:p w14:paraId="73DB9E5D"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304" w:type="dxa"/>
            <w:tcBorders>
              <w:left w:val="double" w:sz="4" w:space="0" w:color="auto"/>
              <w:bottom w:val="double" w:sz="4" w:space="0" w:color="auto"/>
              <w:right w:val="double" w:sz="4" w:space="0" w:color="auto"/>
            </w:tcBorders>
            <w:vAlign w:val="bottom"/>
          </w:tcPr>
          <w:p w14:paraId="4B574FD8"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תזרים חופשי מהמכירה לחברה הכלולה</w:t>
            </w:r>
          </w:p>
          <w:p w14:paraId="6F9EE742"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304" w:type="dxa"/>
            <w:tcBorders>
              <w:left w:val="double" w:sz="4" w:space="0" w:color="auto"/>
              <w:bottom w:val="double" w:sz="4" w:space="0" w:color="auto"/>
              <w:right w:val="double" w:sz="4" w:space="0" w:color="auto"/>
            </w:tcBorders>
            <w:vAlign w:val="bottom"/>
          </w:tcPr>
          <w:p w14:paraId="3E1ACE5B"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 xml:space="preserve">חלק החברה </w:t>
            </w:r>
            <w:proofErr w:type="spellStart"/>
            <w:r>
              <w:rPr>
                <w:rFonts w:ascii="Arial" w:hAnsi="Arial" w:cs="Arial" w:hint="cs"/>
                <w:b/>
                <w:bCs/>
                <w:sz w:val="20"/>
                <w:szCs w:val="20"/>
                <w:rtl/>
              </w:rPr>
              <w:t>בתזרים</w:t>
            </w:r>
            <w:proofErr w:type="spellEnd"/>
            <w:r>
              <w:rPr>
                <w:rFonts w:ascii="Arial" w:hAnsi="Arial" w:cs="Arial" w:hint="cs"/>
                <w:b/>
                <w:bCs/>
                <w:sz w:val="20"/>
                <w:szCs w:val="20"/>
                <w:rtl/>
              </w:rPr>
              <w:t xml:space="preserve"> חופשי מהמכירה</w:t>
            </w:r>
          </w:p>
          <w:p w14:paraId="256B4ACF"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c>
          <w:tcPr>
            <w:tcW w:w="1304" w:type="dxa"/>
            <w:tcBorders>
              <w:left w:val="double" w:sz="4" w:space="0" w:color="auto"/>
              <w:bottom w:val="double" w:sz="4" w:space="0" w:color="auto"/>
              <w:right w:val="double" w:sz="4" w:space="0" w:color="auto"/>
            </w:tcBorders>
            <w:vAlign w:val="bottom"/>
          </w:tcPr>
          <w:p w14:paraId="2021A132"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רווח (הפסד) לאחר מס שנבע ממימוש הנכסים (*)</w:t>
            </w:r>
          </w:p>
          <w:p w14:paraId="4531C545"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r>
      <w:tr w:rsidR="000E4A95" w14:paraId="18D9FCBB" w14:textId="77777777" w:rsidTr="000E4A95">
        <w:trPr>
          <w:trHeight w:val="20"/>
        </w:trPr>
        <w:tc>
          <w:tcPr>
            <w:tcW w:w="340" w:type="dxa"/>
            <w:tcBorders>
              <w:top w:val="double" w:sz="4" w:space="0" w:color="auto"/>
              <w:left w:val="double" w:sz="4" w:space="0" w:color="auto"/>
              <w:bottom w:val="double" w:sz="4" w:space="0" w:color="auto"/>
              <w:right w:val="double" w:sz="4" w:space="0" w:color="auto"/>
            </w:tcBorders>
          </w:tcPr>
          <w:p w14:paraId="6F32AA9E"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1474" w:type="dxa"/>
            <w:tcBorders>
              <w:top w:val="double" w:sz="4" w:space="0" w:color="auto"/>
              <w:left w:val="double" w:sz="4" w:space="0" w:color="auto"/>
              <w:bottom w:val="double" w:sz="4" w:space="0" w:color="auto"/>
              <w:right w:val="double" w:sz="4" w:space="0" w:color="auto"/>
            </w:tcBorders>
            <w:vAlign w:val="center"/>
          </w:tcPr>
          <w:p w14:paraId="05C8620B"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hint="cs"/>
                <w:sz w:val="20"/>
                <w:szCs w:val="20"/>
              </w:rPr>
              <w:t>V</w:t>
            </w:r>
            <w:r>
              <w:rPr>
                <w:rFonts w:ascii="Arial" w:hAnsi="Arial" w:cs="Arial"/>
                <w:sz w:val="20"/>
                <w:szCs w:val="20"/>
              </w:rPr>
              <w:t>erandas at Alamo</w:t>
            </w:r>
          </w:p>
        </w:tc>
        <w:tc>
          <w:tcPr>
            <w:tcW w:w="945" w:type="dxa"/>
            <w:tcBorders>
              <w:top w:val="double" w:sz="4" w:space="0" w:color="auto"/>
              <w:left w:val="double" w:sz="4" w:space="0" w:color="auto"/>
              <w:bottom w:val="double" w:sz="4" w:space="0" w:color="auto"/>
              <w:right w:val="double" w:sz="4" w:space="0" w:color="auto"/>
            </w:tcBorders>
            <w:vAlign w:val="center"/>
          </w:tcPr>
          <w:p w14:paraId="7365F02C"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2016</w:t>
            </w:r>
          </w:p>
        </w:tc>
        <w:tc>
          <w:tcPr>
            <w:tcW w:w="1024" w:type="dxa"/>
            <w:tcBorders>
              <w:top w:val="double" w:sz="4" w:space="0" w:color="auto"/>
              <w:left w:val="double" w:sz="4" w:space="0" w:color="auto"/>
              <w:bottom w:val="double" w:sz="4" w:space="0" w:color="auto"/>
              <w:right w:val="double" w:sz="4" w:space="0" w:color="auto"/>
            </w:tcBorders>
            <w:vAlign w:val="center"/>
          </w:tcPr>
          <w:p w14:paraId="28BBC05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28.1%</w:t>
            </w:r>
          </w:p>
        </w:tc>
        <w:tc>
          <w:tcPr>
            <w:tcW w:w="902" w:type="dxa"/>
            <w:tcBorders>
              <w:top w:val="double" w:sz="4" w:space="0" w:color="auto"/>
              <w:left w:val="double" w:sz="4" w:space="0" w:color="auto"/>
              <w:bottom w:val="double" w:sz="4" w:space="0" w:color="auto"/>
              <w:right w:val="double" w:sz="4" w:space="0" w:color="auto"/>
            </w:tcBorders>
            <w:vAlign w:val="center"/>
          </w:tcPr>
          <w:p w14:paraId="45CDD8D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אלקטרה אמריקה</w:t>
            </w:r>
          </w:p>
        </w:tc>
        <w:tc>
          <w:tcPr>
            <w:tcW w:w="855" w:type="dxa"/>
            <w:tcBorders>
              <w:top w:val="double" w:sz="4" w:space="0" w:color="auto"/>
              <w:left w:val="double" w:sz="4" w:space="0" w:color="auto"/>
              <w:bottom w:val="double" w:sz="4" w:space="0" w:color="auto"/>
              <w:right w:val="double" w:sz="4" w:space="0" w:color="auto"/>
            </w:tcBorders>
            <w:vAlign w:val="center"/>
          </w:tcPr>
          <w:p w14:paraId="05047BC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304" w:type="dxa"/>
            <w:tcBorders>
              <w:top w:val="double" w:sz="4" w:space="0" w:color="auto"/>
              <w:left w:val="double" w:sz="4" w:space="0" w:color="auto"/>
              <w:bottom w:val="double" w:sz="4" w:space="0" w:color="auto"/>
              <w:right w:val="double" w:sz="4" w:space="0" w:color="auto"/>
            </w:tcBorders>
            <w:vAlign w:val="center"/>
          </w:tcPr>
          <w:p w14:paraId="180D930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50.4</w:t>
            </w:r>
          </w:p>
        </w:tc>
        <w:tc>
          <w:tcPr>
            <w:tcW w:w="1304" w:type="dxa"/>
            <w:tcBorders>
              <w:top w:val="double" w:sz="4" w:space="0" w:color="auto"/>
              <w:left w:val="double" w:sz="4" w:space="0" w:color="auto"/>
              <w:bottom w:val="double" w:sz="4" w:space="0" w:color="auto"/>
              <w:right w:val="double" w:sz="4" w:space="0" w:color="auto"/>
            </w:tcBorders>
            <w:vAlign w:val="center"/>
          </w:tcPr>
          <w:p w14:paraId="5BCE588C"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6.7</w:t>
            </w:r>
          </w:p>
        </w:tc>
        <w:tc>
          <w:tcPr>
            <w:tcW w:w="1304" w:type="dxa"/>
            <w:tcBorders>
              <w:top w:val="double" w:sz="4" w:space="0" w:color="auto"/>
              <w:left w:val="double" w:sz="4" w:space="0" w:color="auto"/>
              <w:bottom w:val="double" w:sz="4" w:space="0" w:color="auto"/>
              <w:right w:val="double" w:sz="4" w:space="0" w:color="auto"/>
            </w:tcBorders>
            <w:vAlign w:val="center"/>
          </w:tcPr>
          <w:p w14:paraId="1627C70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w:t>
            </w:r>
          </w:p>
        </w:tc>
        <w:tc>
          <w:tcPr>
            <w:tcW w:w="1304" w:type="dxa"/>
            <w:tcBorders>
              <w:top w:val="double" w:sz="4" w:space="0" w:color="auto"/>
              <w:left w:val="double" w:sz="4" w:space="0" w:color="auto"/>
              <w:bottom w:val="double" w:sz="4" w:space="0" w:color="auto"/>
              <w:right w:val="double" w:sz="4" w:space="0" w:color="auto"/>
            </w:tcBorders>
            <w:vAlign w:val="center"/>
          </w:tcPr>
          <w:p w14:paraId="0F0A4A8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(0.15)</w:t>
            </w:r>
          </w:p>
        </w:tc>
      </w:tr>
      <w:tr w:rsidR="000E4A95" w14:paraId="08F3017D" w14:textId="77777777" w:rsidTr="000E4A95">
        <w:trPr>
          <w:trHeight w:val="20"/>
        </w:trPr>
        <w:tc>
          <w:tcPr>
            <w:tcW w:w="340" w:type="dxa"/>
            <w:tcBorders>
              <w:top w:val="double" w:sz="4" w:space="0" w:color="auto"/>
              <w:left w:val="double" w:sz="4" w:space="0" w:color="auto"/>
              <w:bottom w:val="double" w:sz="4" w:space="0" w:color="auto"/>
              <w:right w:val="double" w:sz="4" w:space="0" w:color="auto"/>
            </w:tcBorders>
          </w:tcPr>
          <w:p w14:paraId="7DC143AF"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1474" w:type="dxa"/>
            <w:tcBorders>
              <w:top w:val="double" w:sz="4" w:space="0" w:color="auto"/>
              <w:left w:val="double" w:sz="4" w:space="0" w:color="auto"/>
              <w:bottom w:val="double" w:sz="4" w:space="0" w:color="auto"/>
              <w:right w:val="double" w:sz="4" w:space="0" w:color="auto"/>
            </w:tcBorders>
            <w:vAlign w:val="center"/>
          </w:tcPr>
          <w:p w14:paraId="7A4E81CA"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Vantage at Shavano Park</w:t>
            </w:r>
          </w:p>
        </w:tc>
        <w:tc>
          <w:tcPr>
            <w:tcW w:w="945" w:type="dxa"/>
            <w:tcBorders>
              <w:top w:val="double" w:sz="4" w:space="0" w:color="auto"/>
              <w:left w:val="double" w:sz="4" w:space="0" w:color="auto"/>
              <w:bottom w:val="double" w:sz="4" w:space="0" w:color="auto"/>
              <w:right w:val="double" w:sz="4" w:space="0" w:color="auto"/>
            </w:tcBorders>
            <w:vAlign w:val="center"/>
          </w:tcPr>
          <w:p w14:paraId="30D60DE8"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2016</w:t>
            </w:r>
          </w:p>
        </w:tc>
        <w:tc>
          <w:tcPr>
            <w:tcW w:w="1024" w:type="dxa"/>
            <w:tcBorders>
              <w:top w:val="double" w:sz="4" w:space="0" w:color="auto"/>
              <w:left w:val="double" w:sz="4" w:space="0" w:color="auto"/>
              <w:bottom w:val="double" w:sz="4" w:space="0" w:color="auto"/>
              <w:right w:val="double" w:sz="4" w:space="0" w:color="auto"/>
            </w:tcBorders>
            <w:vAlign w:val="center"/>
          </w:tcPr>
          <w:p w14:paraId="1EE049E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30.3%</w:t>
            </w:r>
          </w:p>
        </w:tc>
        <w:tc>
          <w:tcPr>
            <w:tcW w:w="902" w:type="dxa"/>
            <w:tcBorders>
              <w:top w:val="double" w:sz="4" w:space="0" w:color="auto"/>
              <w:left w:val="double" w:sz="4" w:space="0" w:color="auto"/>
              <w:bottom w:val="double" w:sz="4" w:space="0" w:color="auto"/>
              <w:right w:val="double" w:sz="4" w:space="0" w:color="auto"/>
            </w:tcBorders>
            <w:vAlign w:val="center"/>
          </w:tcPr>
          <w:p w14:paraId="1D8128B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אלקטרה אמריקה</w:t>
            </w:r>
          </w:p>
        </w:tc>
        <w:tc>
          <w:tcPr>
            <w:tcW w:w="855" w:type="dxa"/>
            <w:tcBorders>
              <w:top w:val="double" w:sz="4" w:space="0" w:color="auto"/>
              <w:left w:val="double" w:sz="4" w:space="0" w:color="auto"/>
              <w:bottom w:val="double" w:sz="4" w:space="0" w:color="auto"/>
              <w:right w:val="double" w:sz="4" w:space="0" w:color="auto"/>
            </w:tcBorders>
            <w:vAlign w:val="center"/>
          </w:tcPr>
          <w:p w14:paraId="7F030A7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304" w:type="dxa"/>
            <w:tcBorders>
              <w:top w:val="double" w:sz="4" w:space="0" w:color="auto"/>
              <w:left w:val="double" w:sz="4" w:space="0" w:color="auto"/>
              <w:bottom w:val="double" w:sz="4" w:space="0" w:color="auto"/>
              <w:right w:val="double" w:sz="4" w:space="0" w:color="auto"/>
            </w:tcBorders>
            <w:vAlign w:val="center"/>
          </w:tcPr>
          <w:p w14:paraId="32B5038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53.75</w:t>
            </w:r>
          </w:p>
        </w:tc>
        <w:tc>
          <w:tcPr>
            <w:tcW w:w="1304" w:type="dxa"/>
            <w:tcBorders>
              <w:top w:val="double" w:sz="4" w:space="0" w:color="auto"/>
              <w:left w:val="double" w:sz="4" w:space="0" w:color="auto"/>
              <w:bottom w:val="double" w:sz="4" w:space="0" w:color="auto"/>
              <w:right w:val="double" w:sz="4" w:space="0" w:color="auto"/>
            </w:tcBorders>
            <w:vAlign w:val="center"/>
          </w:tcPr>
          <w:p w14:paraId="6554D71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10.9</w:t>
            </w:r>
          </w:p>
        </w:tc>
        <w:tc>
          <w:tcPr>
            <w:tcW w:w="1304" w:type="dxa"/>
            <w:tcBorders>
              <w:top w:val="double" w:sz="4" w:space="0" w:color="auto"/>
              <w:left w:val="double" w:sz="4" w:space="0" w:color="auto"/>
              <w:bottom w:val="double" w:sz="4" w:space="0" w:color="auto"/>
              <w:right w:val="double" w:sz="4" w:space="0" w:color="auto"/>
            </w:tcBorders>
            <w:vAlign w:val="center"/>
          </w:tcPr>
          <w:p w14:paraId="02CB612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c>
          <w:tcPr>
            <w:tcW w:w="1304" w:type="dxa"/>
            <w:tcBorders>
              <w:top w:val="double" w:sz="4" w:space="0" w:color="auto"/>
              <w:left w:val="double" w:sz="4" w:space="0" w:color="auto"/>
              <w:bottom w:val="double" w:sz="4" w:space="0" w:color="auto"/>
              <w:right w:val="double" w:sz="4" w:space="0" w:color="auto"/>
            </w:tcBorders>
            <w:vAlign w:val="center"/>
          </w:tcPr>
          <w:p w14:paraId="4F5B9F1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w:t>
            </w:r>
          </w:p>
        </w:tc>
      </w:tr>
      <w:tr w:rsidR="000E4A95" w14:paraId="591B5D33" w14:textId="77777777" w:rsidTr="000E4A95">
        <w:trPr>
          <w:trHeight w:val="20"/>
        </w:trPr>
        <w:tc>
          <w:tcPr>
            <w:tcW w:w="340" w:type="dxa"/>
            <w:tcBorders>
              <w:top w:val="double" w:sz="4" w:space="0" w:color="auto"/>
              <w:left w:val="double" w:sz="4" w:space="0" w:color="auto"/>
              <w:bottom w:val="double" w:sz="4" w:space="0" w:color="auto"/>
              <w:right w:val="double" w:sz="4" w:space="0" w:color="auto"/>
            </w:tcBorders>
          </w:tcPr>
          <w:p w14:paraId="6D8CD181"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1474" w:type="dxa"/>
            <w:tcBorders>
              <w:top w:val="double" w:sz="4" w:space="0" w:color="auto"/>
              <w:left w:val="double" w:sz="4" w:space="0" w:color="auto"/>
              <w:bottom w:val="double" w:sz="4" w:space="0" w:color="auto"/>
              <w:right w:val="double" w:sz="4" w:space="0" w:color="auto"/>
            </w:tcBorders>
            <w:vAlign w:val="center"/>
          </w:tcPr>
          <w:p w14:paraId="4E4E2B70"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Retreat at Cinco Ranch</w:t>
            </w:r>
          </w:p>
        </w:tc>
        <w:tc>
          <w:tcPr>
            <w:tcW w:w="945" w:type="dxa"/>
            <w:tcBorders>
              <w:top w:val="double" w:sz="4" w:space="0" w:color="auto"/>
              <w:left w:val="double" w:sz="4" w:space="0" w:color="auto"/>
              <w:bottom w:val="double" w:sz="4" w:space="0" w:color="auto"/>
              <w:right w:val="double" w:sz="4" w:space="0" w:color="auto"/>
            </w:tcBorders>
            <w:vAlign w:val="center"/>
          </w:tcPr>
          <w:p w14:paraId="27E53EFB"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sidRPr="00626865">
              <w:rPr>
                <w:rFonts w:ascii="Arial" w:hAnsi="Arial" w:cs="Arial" w:hint="cs"/>
                <w:sz w:val="20"/>
                <w:szCs w:val="20"/>
                <w:rtl/>
              </w:rPr>
              <w:t>שארלוט</w:t>
            </w:r>
            <w:proofErr w:type="spellEnd"/>
            <w:r w:rsidRPr="00626865">
              <w:rPr>
                <w:rFonts w:ascii="Arial" w:hAnsi="Arial" w:cs="Arial" w:hint="cs"/>
                <w:sz w:val="20"/>
                <w:szCs w:val="20"/>
                <w:rtl/>
              </w:rPr>
              <w:t>, צפון קרוליינה</w:t>
            </w:r>
          </w:p>
        </w:tc>
        <w:tc>
          <w:tcPr>
            <w:tcW w:w="1024" w:type="dxa"/>
            <w:tcBorders>
              <w:top w:val="double" w:sz="4" w:space="0" w:color="auto"/>
              <w:left w:val="double" w:sz="4" w:space="0" w:color="auto"/>
              <w:bottom w:val="double" w:sz="4" w:space="0" w:color="auto"/>
              <w:right w:val="double" w:sz="4" w:space="0" w:color="auto"/>
            </w:tcBorders>
            <w:vAlign w:val="center"/>
          </w:tcPr>
          <w:p w14:paraId="20ADEE1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w:t>
            </w:r>
          </w:p>
        </w:tc>
        <w:tc>
          <w:tcPr>
            <w:tcW w:w="902" w:type="dxa"/>
            <w:tcBorders>
              <w:top w:val="double" w:sz="4" w:space="0" w:color="auto"/>
              <w:left w:val="double" w:sz="4" w:space="0" w:color="auto"/>
              <w:bottom w:val="double" w:sz="4" w:space="0" w:color="auto"/>
              <w:right w:val="double" w:sz="4" w:space="0" w:color="auto"/>
            </w:tcBorders>
            <w:vAlign w:val="center"/>
          </w:tcPr>
          <w:p w14:paraId="4B949A9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אלקטרה אמריקה</w:t>
            </w:r>
          </w:p>
        </w:tc>
        <w:tc>
          <w:tcPr>
            <w:tcW w:w="855" w:type="dxa"/>
            <w:tcBorders>
              <w:top w:val="double" w:sz="4" w:space="0" w:color="auto"/>
              <w:left w:val="double" w:sz="4" w:space="0" w:color="auto"/>
              <w:bottom w:val="double" w:sz="4" w:space="0" w:color="auto"/>
              <w:right w:val="double" w:sz="4" w:space="0" w:color="auto"/>
            </w:tcBorders>
            <w:vAlign w:val="center"/>
          </w:tcPr>
          <w:p w14:paraId="1EFB545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304" w:type="dxa"/>
            <w:tcBorders>
              <w:top w:val="double" w:sz="4" w:space="0" w:color="auto"/>
              <w:left w:val="double" w:sz="4" w:space="0" w:color="auto"/>
              <w:bottom w:val="double" w:sz="4" w:space="0" w:color="auto"/>
              <w:right w:val="double" w:sz="4" w:space="0" w:color="auto"/>
            </w:tcBorders>
            <w:vAlign w:val="center"/>
          </w:tcPr>
          <w:p w14:paraId="2ADF845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68.30</w:t>
            </w:r>
          </w:p>
        </w:tc>
        <w:tc>
          <w:tcPr>
            <w:tcW w:w="1304" w:type="dxa"/>
            <w:tcBorders>
              <w:top w:val="double" w:sz="4" w:space="0" w:color="auto"/>
              <w:left w:val="double" w:sz="4" w:space="0" w:color="auto"/>
              <w:bottom w:val="double" w:sz="4" w:space="0" w:color="auto"/>
              <w:right w:val="double" w:sz="4" w:space="0" w:color="auto"/>
            </w:tcBorders>
            <w:vAlign w:val="center"/>
          </w:tcPr>
          <w:p w14:paraId="5BE5E02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7.3</w:t>
            </w:r>
          </w:p>
        </w:tc>
        <w:tc>
          <w:tcPr>
            <w:tcW w:w="1304" w:type="dxa"/>
            <w:tcBorders>
              <w:top w:val="double" w:sz="4" w:space="0" w:color="auto"/>
              <w:left w:val="double" w:sz="4" w:space="0" w:color="auto"/>
              <w:bottom w:val="double" w:sz="4" w:space="0" w:color="auto"/>
              <w:right w:val="double" w:sz="4" w:space="0" w:color="auto"/>
            </w:tcBorders>
            <w:vAlign w:val="center"/>
          </w:tcPr>
          <w:p w14:paraId="1CD5992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c>
          <w:tcPr>
            <w:tcW w:w="1304" w:type="dxa"/>
            <w:tcBorders>
              <w:top w:val="double" w:sz="4" w:space="0" w:color="auto"/>
              <w:left w:val="double" w:sz="4" w:space="0" w:color="auto"/>
              <w:bottom w:val="double" w:sz="4" w:space="0" w:color="auto"/>
              <w:right w:val="double" w:sz="4" w:space="0" w:color="auto"/>
            </w:tcBorders>
            <w:vAlign w:val="center"/>
          </w:tcPr>
          <w:p w14:paraId="49623F1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w:t>
            </w:r>
          </w:p>
        </w:tc>
      </w:tr>
      <w:tr w:rsidR="000E4A95" w14:paraId="25398489" w14:textId="77777777" w:rsidTr="000E4A95">
        <w:trPr>
          <w:trHeight w:val="20"/>
        </w:trPr>
        <w:tc>
          <w:tcPr>
            <w:tcW w:w="340" w:type="dxa"/>
            <w:tcBorders>
              <w:top w:val="double" w:sz="4" w:space="0" w:color="auto"/>
              <w:left w:val="double" w:sz="4" w:space="0" w:color="auto"/>
              <w:bottom w:val="double" w:sz="4" w:space="0" w:color="auto"/>
              <w:right w:val="double" w:sz="4" w:space="0" w:color="auto"/>
            </w:tcBorders>
          </w:tcPr>
          <w:p w14:paraId="09D3536F"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1474" w:type="dxa"/>
            <w:tcBorders>
              <w:top w:val="double" w:sz="4" w:space="0" w:color="auto"/>
              <w:left w:val="double" w:sz="4" w:space="0" w:color="auto"/>
              <w:bottom w:val="double" w:sz="4" w:space="0" w:color="auto"/>
              <w:right w:val="double" w:sz="4" w:space="0" w:color="auto"/>
            </w:tcBorders>
            <w:vAlign w:val="center"/>
          </w:tcPr>
          <w:p w14:paraId="0B347E01"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945" w:type="dxa"/>
            <w:tcBorders>
              <w:top w:val="double" w:sz="4" w:space="0" w:color="auto"/>
              <w:left w:val="double" w:sz="4" w:space="0" w:color="auto"/>
              <w:bottom w:val="double" w:sz="4" w:space="0" w:color="auto"/>
              <w:right w:val="double" w:sz="4" w:space="0" w:color="auto"/>
            </w:tcBorders>
            <w:vAlign w:val="center"/>
          </w:tcPr>
          <w:p w14:paraId="77D29412"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024" w:type="dxa"/>
            <w:tcBorders>
              <w:top w:val="double" w:sz="4" w:space="0" w:color="auto"/>
              <w:left w:val="double" w:sz="4" w:space="0" w:color="auto"/>
              <w:bottom w:val="double" w:sz="4" w:space="0" w:color="auto"/>
              <w:right w:val="double" w:sz="4" w:space="0" w:color="auto"/>
            </w:tcBorders>
            <w:vAlign w:val="center"/>
          </w:tcPr>
          <w:p w14:paraId="64878114"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902" w:type="dxa"/>
            <w:tcBorders>
              <w:top w:val="double" w:sz="4" w:space="0" w:color="auto"/>
              <w:left w:val="double" w:sz="4" w:space="0" w:color="auto"/>
              <w:bottom w:val="double" w:sz="4" w:space="0" w:color="auto"/>
              <w:right w:val="double" w:sz="4" w:space="0" w:color="auto"/>
            </w:tcBorders>
            <w:vAlign w:val="center"/>
          </w:tcPr>
          <w:p w14:paraId="3D6FD6EC"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855" w:type="dxa"/>
            <w:tcBorders>
              <w:top w:val="double" w:sz="4" w:space="0" w:color="auto"/>
              <w:left w:val="double" w:sz="4" w:space="0" w:color="auto"/>
              <w:bottom w:val="double" w:sz="4" w:space="0" w:color="auto"/>
              <w:right w:val="double" w:sz="4" w:space="0" w:color="auto"/>
            </w:tcBorders>
            <w:vAlign w:val="center"/>
          </w:tcPr>
          <w:p w14:paraId="069502D7"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4" w:type="dxa"/>
            <w:tcBorders>
              <w:top w:val="double" w:sz="4" w:space="0" w:color="auto"/>
              <w:left w:val="double" w:sz="4" w:space="0" w:color="auto"/>
              <w:bottom w:val="double" w:sz="4" w:space="0" w:color="auto"/>
              <w:right w:val="double" w:sz="4" w:space="0" w:color="auto"/>
            </w:tcBorders>
            <w:vAlign w:val="center"/>
          </w:tcPr>
          <w:p w14:paraId="1D9AA330"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DE74FB">
              <w:rPr>
                <w:rFonts w:ascii="Arial" w:hAnsi="Arial" w:cs="Arial" w:hint="cs"/>
                <w:b/>
                <w:bCs/>
                <w:sz w:val="20"/>
                <w:szCs w:val="20"/>
                <w:rtl/>
              </w:rPr>
              <w:t>172.45</w:t>
            </w:r>
          </w:p>
        </w:tc>
        <w:tc>
          <w:tcPr>
            <w:tcW w:w="1304" w:type="dxa"/>
            <w:tcBorders>
              <w:top w:val="double" w:sz="4" w:space="0" w:color="auto"/>
              <w:left w:val="double" w:sz="4" w:space="0" w:color="auto"/>
              <w:bottom w:val="double" w:sz="4" w:space="0" w:color="auto"/>
              <w:right w:val="double" w:sz="4" w:space="0" w:color="auto"/>
            </w:tcBorders>
            <w:vAlign w:val="center"/>
          </w:tcPr>
          <w:p w14:paraId="50731AF0"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4" w:type="dxa"/>
            <w:tcBorders>
              <w:top w:val="double" w:sz="4" w:space="0" w:color="auto"/>
              <w:left w:val="double" w:sz="4" w:space="0" w:color="auto"/>
              <w:bottom w:val="double" w:sz="4" w:space="0" w:color="auto"/>
              <w:right w:val="double" w:sz="4" w:space="0" w:color="auto"/>
            </w:tcBorders>
            <w:vAlign w:val="center"/>
          </w:tcPr>
          <w:p w14:paraId="6ADD535C"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DE74FB">
              <w:rPr>
                <w:rFonts w:ascii="Arial" w:hAnsi="Arial" w:cs="Arial" w:hint="cs"/>
                <w:b/>
                <w:bCs/>
                <w:sz w:val="20"/>
                <w:szCs w:val="20"/>
                <w:rtl/>
              </w:rPr>
              <w:t>21.79</w:t>
            </w:r>
          </w:p>
        </w:tc>
        <w:tc>
          <w:tcPr>
            <w:tcW w:w="1304" w:type="dxa"/>
            <w:tcBorders>
              <w:top w:val="double" w:sz="4" w:space="0" w:color="auto"/>
              <w:left w:val="double" w:sz="4" w:space="0" w:color="auto"/>
              <w:bottom w:val="double" w:sz="4" w:space="0" w:color="auto"/>
              <w:right w:val="double" w:sz="4" w:space="0" w:color="auto"/>
            </w:tcBorders>
            <w:vAlign w:val="center"/>
          </w:tcPr>
          <w:p w14:paraId="47D3D906"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sidRPr="00DE74FB">
              <w:rPr>
                <w:rFonts w:ascii="Arial" w:hAnsi="Arial" w:cs="Arial" w:hint="cs"/>
                <w:b/>
                <w:bCs/>
                <w:sz w:val="20"/>
                <w:szCs w:val="20"/>
                <w:rtl/>
              </w:rPr>
              <w:t>5.41</w:t>
            </w:r>
          </w:p>
        </w:tc>
      </w:tr>
    </w:tbl>
    <w:bookmarkEnd w:id="27"/>
    <w:p w14:paraId="120C922F" w14:textId="409D324D" w:rsidR="00772BB3" w:rsidRDefault="003D53F9" w:rsidP="0049325B">
      <w:pPr>
        <w:widowControl w:val="0"/>
        <w:tabs>
          <w:tab w:val="left" w:pos="851"/>
          <w:tab w:val="left" w:pos="1133"/>
        </w:tabs>
        <w:suppressAutoHyphens/>
        <w:spacing w:line="276" w:lineRule="auto"/>
        <w:ind w:left="2183" w:hanging="283"/>
        <w:rPr>
          <w:rFonts w:ascii="Arial" w:hAnsi="Arial" w:cs="Arial"/>
          <w:sz w:val="20"/>
          <w:szCs w:val="20"/>
          <w:rtl/>
        </w:rPr>
      </w:pPr>
      <w:r>
        <w:rPr>
          <w:rFonts w:ascii="Arial" w:hAnsi="Arial" w:cs="Arial" w:hint="cs"/>
          <w:sz w:val="20"/>
          <w:szCs w:val="20"/>
          <w:rtl/>
        </w:rPr>
        <w:t xml:space="preserve">(*) התוצאה האמורה הינה מעבר </w:t>
      </w:r>
      <w:r w:rsidRPr="007113C8">
        <w:rPr>
          <w:rFonts w:ascii="Arial" w:hAnsi="Arial" w:cs="Arial" w:hint="cs"/>
          <w:sz w:val="20"/>
          <w:szCs w:val="20"/>
          <w:rtl/>
        </w:rPr>
        <w:t xml:space="preserve">לרווחים שרשמה החברה בתקופת ההחזקה בעקבות שיערוכים ופעילות שוטפת. מתוך סכום זה הוכר בשנת 2021 סך של כ- </w:t>
      </w:r>
      <w:r>
        <w:rPr>
          <w:rFonts w:ascii="Arial" w:hAnsi="Arial" w:cs="Arial"/>
          <w:sz w:val="20"/>
          <w:szCs w:val="20"/>
        </w:rPr>
        <w:t>3.35</w:t>
      </w:r>
      <w:r w:rsidRPr="007113C8">
        <w:rPr>
          <w:rFonts w:ascii="Arial" w:hAnsi="Arial" w:cs="Arial" w:hint="cs"/>
          <w:sz w:val="20"/>
          <w:szCs w:val="20"/>
          <w:rtl/>
        </w:rPr>
        <w:t xml:space="preserve"> מיליון </w:t>
      </w:r>
      <w:r w:rsidRPr="007113C8">
        <w:rPr>
          <w:rFonts w:ascii="Arial" w:hAnsi="Arial" w:cs="Arial" w:hint="cs"/>
          <w:sz w:val="20"/>
          <w:szCs w:val="20"/>
          <w:rtl/>
          <w:lang w:val="en-GB"/>
        </w:rPr>
        <w:t>דולר</w:t>
      </w:r>
      <w:r>
        <w:rPr>
          <w:rFonts w:ascii="Arial" w:hAnsi="Arial" w:cs="Arial" w:hint="cs"/>
          <w:sz w:val="20"/>
          <w:szCs w:val="20"/>
          <w:rtl/>
        </w:rPr>
        <w:t xml:space="preserve"> והיתרה בתקופת הדוח</w:t>
      </w:r>
      <w:r w:rsidRPr="007113C8">
        <w:rPr>
          <w:rFonts w:ascii="Arial" w:hAnsi="Arial" w:cs="Arial" w:hint="cs"/>
          <w:sz w:val="20"/>
          <w:szCs w:val="20"/>
          <w:rtl/>
        </w:rPr>
        <w:t>.</w:t>
      </w:r>
      <w:r>
        <w:rPr>
          <w:rFonts w:ascii="Arial" w:hAnsi="Arial" w:cs="Arial" w:hint="cs"/>
          <w:sz w:val="20"/>
          <w:szCs w:val="20"/>
          <w:rtl/>
        </w:rPr>
        <w:t xml:space="preserve"> </w:t>
      </w:r>
    </w:p>
    <w:p w14:paraId="42A9F9E9" w14:textId="5DD7B2E9" w:rsidR="00DD1A4F" w:rsidRPr="007853F9" w:rsidRDefault="00DD1A4F" w:rsidP="001D08B4">
      <w:pPr>
        <w:widowControl w:val="0"/>
        <w:tabs>
          <w:tab w:val="left" w:pos="851"/>
          <w:tab w:val="left" w:pos="1133"/>
        </w:tabs>
        <w:suppressAutoHyphens/>
        <w:spacing w:before="240" w:after="120" w:line="276" w:lineRule="auto"/>
        <w:jc w:val="left"/>
        <w:rPr>
          <w:rFonts w:ascii="Arial" w:hAnsi="Arial" w:cs="Arial"/>
          <w:b/>
          <w:bCs/>
          <w:sz w:val="20"/>
          <w:szCs w:val="20"/>
          <w:rtl/>
        </w:rPr>
      </w:pPr>
      <w:r w:rsidRPr="007853F9">
        <w:rPr>
          <w:rFonts w:ascii="Arial" w:hAnsi="Arial" w:cs="Arial"/>
          <w:b/>
          <w:bCs/>
          <w:sz w:val="20"/>
          <w:szCs w:val="20"/>
          <w:u w:val="single"/>
          <w:rtl/>
        </w:rPr>
        <w:t xml:space="preserve">באור </w:t>
      </w:r>
      <w:r w:rsidRPr="007853F9">
        <w:rPr>
          <w:rFonts w:ascii="Arial" w:hAnsi="Arial" w:cs="Arial" w:hint="cs"/>
          <w:b/>
          <w:bCs/>
          <w:sz w:val="20"/>
          <w:szCs w:val="20"/>
          <w:u w:val="single"/>
          <w:rtl/>
        </w:rPr>
        <w:t>5</w:t>
      </w:r>
      <w:r w:rsidRPr="007853F9">
        <w:rPr>
          <w:rFonts w:ascii="Arial" w:hAnsi="Arial" w:cs="Arial"/>
          <w:b/>
          <w:bCs/>
          <w:sz w:val="20"/>
          <w:szCs w:val="20"/>
          <w:rtl/>
        </w:rPr>
        <w:tab/>
        <w:t>-</w:t>
      </w:r>
      <w:r w:rsidRPr="007853F9">
        <w:rPr>
          <w:rFonts w:ascii="Arial" w:hAnsi="Arial" w:cs="Arial" w:hint="cs"/>
          <w:b/>
          <w:bCs/>
          <w:sz w:val="20"/>
          <w:szCs w:val="20"/>
          <w:rtl/>
        </w:rPr>
        <w:tab/>
      </w:r>
      <w:r w:rsidRPr="007853F9">
        <w:rPr>
          <w:rFonts w:ascii="Arial" w:hAnsi="Arial" w:cs="Arial"/>
          <w:b/>
          <w:bCs/>
          <w:sz w:val="20"/>
          <w:szCs w:val="20"/>
          <w:u w:val="single"/>
          <w:rtl/>
        </w:rPr>
        <w:t>אירועים מהותיים בתקופת הדו</w:t>
      </w:r>
      <w:r w:rsidRPr="007853F9">
        <w:rPr>
          <w:rFonts w:ascii="Arial" w:hAnsi="Arial" w:cs="Arial" w:hint="cs"/>
          <w:b/>
          <w:bCs/>
          <w:sz w:val="20"/>
          <w:szCs w:val="20"/>
          <w:u w:val="single"/>
          <w:rtl/>
        </w:rPr>
        <w:t>ח ולאחריו</w:t>
      </w:r>
      <w:r w:rsidRPr="007853F9">
        <w:rPr>
          <w:rFonts w:ascii="Arial" w:hAnsi="Arial" w:cs="Arial" w:hint="cs"/>
          <w:b/>
          <w:bCs/>
          <w:sz w:val="20"/>
          <w:szCs w:val="20"/>
          <w:rtl/>
        </w:rPr>
        <w:t xml:space="preserve"> (המשך)</w:t>
      </w:r>
    </w:p>
    <w:p w14:paraId="6552E426" w14:textId="34BC4651" w:rsidR="00DD1A4F" w:rsidRPr="007853F9" w:rsidRDefault="00DD1A4F" w:rsidP="00772BB3">
      <w:pPr>
        <w:widowControl w:val="0"/>
        <w:tabs>
          <w:tab w:val="left" w:pos="851"/>
          <w:tab w:val="left" w:pos="1133"/>
          <w:tab w:val="left" w:pos="1699"/>
        </w:tabs>
        <w:suppressAutoHyphens/>
        <w:spacing w:before="120" w:after="120" w:line="276" w:lineRule="auto"/>
        <w:jc w:val="left"/>
        <w:rPr>
          <w:rFonts w:ascii="Arial" w:hAnsi="Arial" w:cs="Arial"/>
          <w:b/>
          <w:bCs/>
          <w:spacing w:val="-2"/>
          <w:sz w:val="20"/>
          <w:szCs w:val="20"/>
        </w:rPr>
      </w:pPr>
      <w:r w:rsidRPr="007853F9">
        <w:rPr>
          <w:rFonts w:ascii="Arial" w:hAnsi="Arial" w:cs="Arial"/>
          <w:b/>
          <w:bCs/>
          <w:spacing w:val="-2"/>
          <w:sz w:val="20"/>
          <w:szCs w:val="20"/>
          <w:rtl/>
        </w:rPr>
        <w:tab/>
      </w:r>
      <w:r w:rsidRPr="007853F9">
        <w:rPr>
          <w:rFonts w:ascii="Arial" w:hAnsi="Arial" w:cs="Arial"/>
          <w:b/>
          <w:bCs/>
          <w:spacing w:val="-2"/>
          <w:sz w:val="20"/>
          <w:szCs w:val="20"/>
          <w:rtl/>
        </w:rPr>
        <w:tab/>
      </w:r>
      <w:r w:rsidRPr="007853F9">
        <w:rPr>
          <w:rFonts w:ascii="Arial" w:hAnsi="Arial" w:cs="Arial" w:hint="cs"/>
          <w:b/>
          <w:bCs/>
          <w:spacing w:val="-2"/>
          <w:sz w:val="20"/>
          <w:szCs w:val="20"/>
          <w:rtl/>
        </w:rPr>
        <w:t xml:space="preserve">א. </w:t>
      </w:r>
      <w:r w:rsidRPr="007853F9">
        <w:rPr>
          <w:rFonts w:ascii="Arial" w:hAnsi="Arial" w:cs="Arial"/>
          <w:b/>
          <w:bCs/>
          <w:spacing w:val="-2"/>
          <w:sz w:val="20"/>
          <w:szCs w:val="20"/>
          <w:rtl/>
        </w:rPr>
        <w:tab/>
      </w:r>
      <w:r w:rsidR="00772BB3" w:rsidRPr="007853F9">
        <w:rPr>
          <w:rFonts w:ascii="Arial" w:hAnsi="Arial" w:cs="Arial" w:hint="cs"/>
          <w:b/>
          <w:bCs/>
          <w:spacing w:val="-2"/>
          <w:sz w:val="20"/>
          <w:szCs w:val="20"/>
          <w:u w:val="single"/>
          <w:rtl/>
        </w:rPr>
        <w:t xml:space="preserve">פעילות קרנות ושותפויות השקעה </w:t>
      </w:r>
      <w:r w:rsidR="00772BB3" w:rsidRPr="007853F9">
        <w:rPr>
          <w:rFonts w:ascii="Arial" w:hAnsi="Arial" w:cs="Arial" w:hint="eastAsia"/>
          <w:b/>
          <w:bCs/>
          <w:spacing w:val="-2"/>
          <w:sz w:val="20"/>
          <w:szCs w:val="20"/>
          <w:u w:val="single"/>
          <w:rtl/>
        </w:rPr>
        <w:t>בארה</w:t>
      </w:r>
      <w:r w:rsidR="00772BB3" w:rsidRPr="007853F9">
        <w:rPr>
          <w:rFonts w:ascii="Arial" w:hAnsi="Arial" w:cs="Arial"/>
          <w:b/>
          <w:bCs/>
          <w:spacing w:val="-2"/>
          <w:sz w:val="20"/>
          <w:szCs w:val="20"/>
          <w:u w:val="single"/>
          <w:rtl/>
        </w:rPr>
        <w:t>"ב</w:t>
      </w:r>
      <w:r w:rsidRPr="007853F9">
        <w:rPr>
          <w:rFonts w:ascii="Arial" w:hAnsi="Arial" w:cs="Arial" w:hint="cs"/>
          <w:b/>
          <w:bCs/>
          <w:spacing w:val="-2"/>
          <w:sz w:val="20"/>
          <w:szCs w:val="20"/>
          <w:rtl/>
        </w:rPr>
        <w:t xml:space="preserve"> (המשך)</w:t>
      </w:r>
    </w:p>
    <w:p w14:paraId="412FFF33" w14:textId="3063D448" w:rsidR="00B36ABA" w:rsidRPr="00EC2312" w:rsidRDefault="004D7043">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sz w:val="20"/>
          <w:szCs w:val="20"/>
        </w:rPr>
      </w:pPr>
      <w:r w:rsidRPr="00EC2312">
        <w:rPr>
          <w:rFonts w:ascii="Arial" w:hAnsi="Arial" w:cs="Arial" w:hint="cs"/>
          <w:b/>
          <w:bCs/>
          <w:sz w:val="20"/>
          <w:szCs w:val="20"/>
          <w:u w:val="single"/>
          <w:rtl/>
        </w:rPr>
        <w:t>ה</w:t>
      </w:r>
      <w:r w:rsidR="00B36ABA" w:rsidRPr="00EC2312">
        <w:rPr>
          <w:rFonts w:ascii="Arial" w:hAnsi="Arial" w:cs="Arial" w:hint="cs"/>
          <w:b/>
          <w:bCs/>
          <w:sz w:val="20"/>
          <w:szCs w:val="20"/>
          <w:u w:val="single"/>
          <w:rtl/>
        </w:rPr>
        <w:t xml:space="preserve">קרן </w:t>
      </w:r>
      <w:r w:rsidRPr="00EC2312">
        <w:rPr>
          <w:rFonts w:ascii="Arial" w:hAnsi="Arial" w:cs="Arial" w:hint="cs"/>
          <w:b/>
          <w:bCs/>
          <w:sz w:val="20"/>
          <w:szCs w:val="20"/>
          <w:u w:val="single"/>
          <w:rtl/>
        </w:rPr>
        <w:t>ה</w:t>
      </w:r>
      <w:r w:rsidR="00B36ABA" w:rsidRPr="00EC2312">
        <w:rPr>
          <w:rFonts w:ascii="Arial" w:hAnsi="Arial" w:cs="Arial" w:hint="cs"/>
          <w:b/>
          <w:bCs/>
          <w:sz w:val="20"/>
          <w:szCs w:val="20"/>
          <w:u w:val="single"/>
          <w:rtl/>
        </w:rPr>
        <w:t>ראשונה להשקעות במקבצי דיור (</w:t>
      </w:r>
      <w:r w:rsidR="00B36ABA" w:rsidRPr="00EC2312">
        <w:rPr>
          <w:rFonts w:ascii="Arial" w:hAnsi="Arial" w:cs="Arial" w:hint="cs"/>
          <w:b/>
          <w:bCs/>
          <w:sz w:val="20"/>
          <w:szCs w:val="20"/>
          <w:u w:val="single"/>
        </w:rPr>
        <w:t>E</w:t>
      </w:r>
      <w:r w:rsidR="00B36ABA" w:rsidRPr="00EC2312">
        <w:rPr>
          <w:rFonts w:ascii="Arial" w:hAnsi="Arial" w:cs="Arial"/>
          <w:b/>
          <w:bCs/>
          <w:sz w:val="20"/>
          <w:szCs w:val="20"/>
          <w:u w:val="single"/>
        </w:rPr>
        <w:t>lectra Multifamily Investment Fund</w:t>
      </w:r>
      <w:r w:rsidR="00B36ABA" w:rsidRPr="00EC2312">
        <w:rPr>
          <w:rFonts w:ascii="Arial" w:hAnsi="Arial" w:cs="Arial" w:hint="cs"/>
          <w:b/>
          <w:bCs/>
          <w:sz w:val="20"/>
          <w:szCs w:val="20"/>
          <w:u w:val="single"/>
        </w:rPr>
        <w:t xml:space="preserve"> I</w:t>
      </w:r>
      <w:r w:rsidR="00B36ABA" w:rsidRPr="00EC2312">
        <w:rPr>
          <w:rFonts w:ascii="Arial" w:hAnsi="Arial" w:cs="Arial"/>
          <w:b/>
          <w:bCs/>
          <w:sz w:val="20"/>
          <w:szCs w:val="20"/>
          <w:u w:val="single"/>
        </w:rPr>
        <w:t xml:space="preserve"> L.P</w:t>
      </w:r>
      <w:r w:rsidR="00B36ABA" w:rsidRPr="00EC2312">
        <w:rPr>
          <w:rFonts w:ascii="Arial" w:hAnsi="Arial" w:cs="Arial" w:hint="cs"/>
          <w:b/>
          <w:bCs/>
          <w:sz w:val="20"/>
          <w:szCs w:val="20"/>
          <w:u w:val="single"/>
          <w:rtl/>
        </w:rPr>
        <w:t>):</w:t>
      </w:r>
    </w:p>
    <w:p w14:paraId="4B1EC1A6" w14:textId="200EB80A" w:rsidR="00A135BD" w:rsidRPr="00A135BD" w:rsidRDefault="00B36ABA" w:rsidP="00562331">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7853F9">
        <w:rPr>
          <w:rFonts w:ascii="Arial" w:hAnsi="Arial" w:cs="Arial"/>
          <w:sz w:val="20"/>
          <w:szCs w:val="20"/>
          <w:rtl/>
        </w:rPr>
        <w:t xml:space="preserve">בהמשך לאמור </w:t>
      </w:r>
      <w:r w:rsidRPr="004E3E2C">
        <w:rPr>
          <w:rFonts w:ascii="Arial" w:hAnsi="Arial" w:cs="Arial"/>
          <w:sz w:val="20"/>
          <w:szCs w:val="20"/>
          <w:rtl/>
        </w:rPr>
        <w:t xml:space="preserve">בביאור </w:t>
      </w:r>
      <w:r w:rsidR="000214C1" w:rsidRPr="004E3E2C">
        <w:rPr>
          <w:rFonts w:ascii="Arial" w:hAnsi="Arial" w:cs="Arial" w:hint="cs"/>
          <w:sz w:val="20"/>
          <w:szCs w:val="20"/>
          <w:rtl/>
        </w:rPr>
        <w:t>8ב1(ד</w:t>
      </w:r>
      <w:r w:rsidRPr="004E3E2C">
        <w:rPr>
          <w:rFonts w:ascii="Arial" w:hAnsi="Arial" w:cs="Arial"/>
          <w:sz w:val="20"/>
          <w:szCs w:val="20"/>
          <w:rtl/>
        </w:rPr>
        <w:t>)</w:t>
      </w:r>
      <w:r w:rsidRPr="004E3E2C">
        <w:rPr>
          <w:rFonts w:ascii="Arial" w:hAnsi="Arial" w:cs="Arial" w:hint="cs"/>
          <w:sz w:val="20"/>
          <w:szCs w:val="20"/>
          <w:rtl/>
        </w:rPr>
        <w:t xml:space="preserve"> </w:t>
      </w:r>
      <w:r w:rsidRPr="004E3E2C">
        <w:rPr>
          <w:rFonts w:ascii="Arial" w:hAnsi="Arial" w:cs="Arial"/>
          <w:sz w:val="20"/>
          <w:szCs w:val="20"/>
          <w:rtl/>
        </w:rPr>
        <w:t xml:space="preserve">לדוחות הכספיים </w:t>
      </w:r>
      <w:r w:rsidRPr="004E3E2C">
        <w:rPr>
          <w:rFonts w:ascii="Arial" w:hAnsi="Arial" w:cs="Arial" w:hint="cs"/>
          <w:sz w:val="20"/>
          <w:szCs w:val="20"/>
          <w:rtl/>
        </w:rPr>
        <w:t xml:space="preserve">המאוחדים </w:t>
      </w:r>
      <w:r w:rsidRPr="004E3E2C">
        <w:rPr>
          <w:rFonts w:ascii="Arial" w:hAnsi="Arial" w:cs="Arial"/>
          <w:sz w:val="20"/>
          <w:szCs w:val="20"/>
          <w:rtl/>
        </w:rPr>
        <w:t>ליום 31 בדצמבר 20</w:t>
      </w:r>
      <w:r w:rsidRPr="004E3E2C">
        <w:rPr>
          <w:rFonts w:ascii="Arial" w:hAnsi="Arial" w:cs="Arial" w:hint="cs"/>
          <w:sz w:val="20"/>
          <w:szCs w:val="20"/>
          <w:rtl/>
        </w:rPr>
        <w:t>2</w:t>
      </w:r>
      <w:r w:rsidR="000214C1" w:rsidRPr="004E3E2C">
        <w:rPr>
          <w:rFonts w:ascii="Arial" w:hAnsi="Arial" w:cs="Arial" w:hint="cs"/>
          <w:sz w:val="20"/>
          <w:szCs w:val="20"/>
          <w:rtl/>
        </w:rPr>
        <w:t>1</w:t>
      </w:r>
      <w:r w:rsidRPr="004E3E2C">
        <w:rPr>
          <w:rFonts w:ascii="Arial" w:hAnsi="Arial" w:cs="Arial"/>
          <w:sz w:val="20"/>
          <w:szCs w:val="20"/>
          <w:rtl/>
        </w:rPr>
        <w:t xml:space="preserve">, </w:t>
      </w:r>
      <w:r w:rsidRPr="004E3E2C">
        <w:rPr>
          <w:rFonts w:ascii="Arial" w:hAnsi="Arial" w:cs="Arial" w:hint="cs"/>
          <w:sz w:val="20"/>
          <w:szCs w:val="20"/>
          <w:rtl/>
        </w:rPr>
        <w:t>במהלך שנת 202</w:t>
      </w:r>
      <w:r w:rsidR="000214C1" w:rsidRPr="004E3E2C">
        <w:rPr>
          <w:rFonts w:ascii="Arial" w:hAnsi="Arial" w:cs="Arial" w:hint="cs"/>
          <w:sz w:val="20"/>
          <w:szCs w:val="20"/>
          <w:rtl/>
        </w:rPr>
        <w:t>2</w:t>
      </w:r>
      <w:r w:rsidRPr="004E3E2C">
        <w:rPr>
          <w:rFonts w:ascii="Arial" w:hAnsi="Arial" w:cs="Arial" w:hint="cs"/>
          <w:sz w:val="20"/>
          <w:szCs w:val="20"/>
          <w:rtl/>
        </w:rPr>
        <w:t xml:space="preserve"> </w:t>
      </w:r>
      <w:r w:rsidR="00232FA9" w:rsidRPr="004E3E2C">
        <w:rPr>
          <w:rFonts w:ascii="Arial" w:hAnsi="Arial" w:cs="Arial" w:hint="cs"/>
          <w:sz w:val="20"/>
          <w:szCs w:val="20"/>
          <w:rtl/>
        </w:rPr>
        <w:t xml:space="preserve">ועד </w:t>
      </w:r>
      <w:r w:rsidR="00232FA9" w:rsidRPr="006206BD">
        <w:rPr>
          <w:rFonts w:ascii="Arial" w:hAnsi="Arial" w:cs="Arial" w:hint="cs"/>
          <w:sz w:val="20"/>
          <w:szCs w:val="20"/>
          <w:rtl/>
        </w:rPr>
        <w:t>למועד פרסום הדוחות הכספיים</w:t>
      </w:r>
      <w:r w:rsidR="00CD77F6" w:rsidRPr="006206BD">
        <w:rPr>
          <w:rFonts w:ascii="Arial" w:hAnsi="Arial" w:cs="Arial"/>
          <w:sz w:val="20"/>
          <w:szCs w:val="20"/>
          <w:rtl/>
        </w:rPr>
        <w:t xml:space="preserve"> ביניים מאוחדים אלו,</w:t>
      </w:r>
      <w:r w:rsidR="00232FA9" w:rsidRPr="006206BD">
        <w:rPr>
          <w:rFonts w:ascii="Arial" w:hAnsi="Arial" w:cs="Arial" w:hint="cs"/>
          <w:sz w:val="20"/>
          <w:szCs w:val="20"/>
          <w:rtl/>
        </w:rPr>
        <w:t xml:space="preserve"> מימשה הקרן הראשונה </w:t>
      </w:r>
      <w:r w:rsidR="00E062FE" w:rsidRPr="006206BD">
        <w:rPr>
          <w:rFonts w:ascii="Arial" w:hAnsi="Arial" w:cs="Arial" w:hint="cs"/>
          <w:sz w:val="20"/>
          <w:szCs w:val="20"/>
          <w:rtl/>
        </w:rPr>
        <w:t>7</w:t>
      </w:r>
      <w:r w:rsidR="00B41DD8" w:rsidRPr="006206BD">
        <w:rPr>
          <w:rFonts w:ascii="Arial" w:hAnsi="Arial" w:cs="Arial" w:hint="cs"/>
          <w:sz w:val="20"/>
          <w:szCs w:val="20"/>
          <w:rtl/>
        </w:rPr>
        <w:t xml:space="preserve"> </w:t>
      </w:r>
      <w:r w:rsidR="00232FA9" w:rsidRPr="006206BD">
        <w:rPr>
          <w:rFonts w:ascii="Arial" w:hAnsi="Arial" w:cs="Arial" w:hint="cs"/>
          <w:sz w:val="20"/>
          <w:szCs w:val="20"/>
          <w:rtl/>
        </w:rPr>
        <w:t xml:space="preserve">מקבצי דיור (ראה סעיפים </w:t>
      </w:r>
      <w:r w:rsidR="00B41DD8" w:rsidRPr="006206BD">
        <w:rPr>
          <w:rFonts w:ascii="Arial" w:hAnsi="Arial" w:cs="Arial"/>
          <w:sz w:val="20"/>
          <w:szCs w:val="20"/>
        </w:rPr>
        <w:t>1-</w:t>
      </w:r>
      <w:r w:rsidR="00E062FE" w:rsidRPr="006206BD">
        <w:rPr>
          <w:rFonts w:ascii="Arial" w:hAnsi="Arial" w:cs="Arial"/>
          <w:sz w:val="20"/>
          <w:szCs w:val="20"/>
        </w:rPr>
        <w:t>7</w:t>
      </w:r>
      <w:r w:rsidR="00232FA9" w:rsidRPr="006206BD">
        <w:rPr>
          <w:rFonts w:ascii="Arial" w:hAnsi="Arial" w:cs="Arial" w:hint="cs"/>
          <w:sz w:val="20"/>
          <w:szCs w:val="20"/>
          <w:rtl/>
        </w:rPr>
        <w:t xml:space="preserve"> להלן)</w:t>
      </w:r>
      <w:r w:rsidR="00762942" w:rsidRPr="006206BD">
        <w:rPr>
          <w:rFonts w:ascii="Arial" w:hAnsi="Arial" w:cs="Arial" w:hint="cs"/>
          <w:sz w:val="20"/>
          <w:szCs w:val="20"/>
          <w:rtl/>
        </w:rPr>
        <w:t xml:space="preserve"> ובכך מימשה הקרן הראשונה את </w:t>
      </w:r>
      <w:r w:rsidR="00A135BD" w:rsidRPr="006206BD">
        <w:rPr>
          <w:rFonts w:ascii="Arial" w:hAnsi="Arial" w:cs="Arial" w:hint="cs"/>
          <w:sz w:val="20"/>
          <w:szCs w:val="20"/>
          <w:rtl/>
        </w:rPr>
        <w:t>כלל</w:t>
      </w:r>
      <w:r w:rsidR="00762942" w:rsidRPr="006206BD">
        <w:rPr>
          <w:rFonts w:ascii="Arial" w:hAnsi="Arial" w:cs="Arial" w:hint="cs"/>
          <w:sz w:val="20"/>
          <w:szCs w:val="20"/>
          <w:rtl/>
        </w:rPr>
        <w:t xml:space="preserve"> נכסיה</w:t>
      </w:r>
      <w:r w:rsidR="00A135BD" w:rsidRPr="006206BD">
        <w:rPr>
          <w:rFonts w:ascii="Arial" w:hAnsi="Arial" w:cs="Arial" w:hint="cs"/>
          <w:sz w:val="20"/>
          <w:szCs w:val="20"/>
          <w:rtl/>
        </w:rPr>
        <w:t xml:space="preserve">. </w:t>
      </w:r>
    </w:p>
    <w:p w14:paraId="19C5058F" w14:textId="066FDF17" w:rsidR="007C521D" w:rsidRDefault="00642C54" w:rsidP="007C521D">
      <w:pPr>
        <w:pStyle w:val="affff8"/>
        <w:widowControl w:val="0"/>
        <w:tabs>
          <w:tab w:val="left" w:pos="851"/>
          <w:tab w:val="left" w:pos="1133"/>
          <w:tab w:val="left" w:pos="1699"/>
        </w:tabs>
        <w:suppressAutoHyphens/>
        <w:spacing w:line="260" w:lineRule="atLeast"/>
        <w:ind w:left="2183"/>
        <w:contextualSpacing w:val="0"/>
        <w:rPr>
          <w:rFonts w:ascii="Arial" w:hAnsi="Arial" w:cs="Arial"/>
          <w:sz w:val="20"/>
          <w:szCs w:val="20"/>
          <w:rtl/>
        </w:rPr>
      </w:pPr>
      <w:r w:rsidRPr="007F2071">
        <w:rPr>
          <w:rFonts w:ascii="Arial" w:hAnsi="Arial" w:cs="Arial" w:hint="cs"/>
          <w:sz w:val="20"/>
          <w:szCs w:val="20"/>
          <w:rtl/>
        </w:rPr>
        <w:t xml:space="preserve">התזרים החופשי ממימושים אלו מסתכם לסך של </w:t>
      </w:r>
      <w:r w:rsidRPr="007F2071">
        <w:rPr>
          <w:rFonts w:ascii="Arial" w:hAnsi="Arial" w:cs="Arial" w:hint="eastAsia"/>
          <w:sz w:val="20"/>
          <w:szCs w:val="20"/>
          <w:rtl/>
        </w:rPr>
        <w:t>כ</w:t>
      </w:r>
      <w:r w:rsidRPr="007F2071">
        <w:rPr>
          <w:rFonts w:ascii="Arial" w:hAnsi="Arial" w:cs="Arial"/>
          <w:sz w:val="20"/>
          <w:szCs w:val="20"/>
          <w:rtl/>
        </w:rPr>
        <w:t xml:space="preserve">- </w:t>
      </w:r>
      <w:r w:rsidR="00762942">
        <w:rPr>
          <w:rFonts w:ascii="Arial" w:hAnsi="Arial" w:cs="Arial"/>
          <w:sz w:val="20"/>
          <w:szCs w:val="20"/>
        </w:rPr>
        <w:t>53</w:t>
      </w:r>
      <w:r w:rsidR="00096BC6" w:rsidRPr="007F2071">
        <w:rPr>
          <w:rFonts w:ascii="Arial" w:hAnsi="Arial" w:cs="Arial" w:hint="cs"/>
          <w:sz w:val="20"/>
          <w:szCs w:val="20"/>
          <w:rtl/>
        </w:rPr>
        <w:t xml:space="preserve"> </w:t>
      </w:r>
      <w:r w:rsidRPr="007F2071">
        <w:rPr>
          <w:rFonts w:ascii="Arial" w:hAnsi="Arial" w:cs="Arial"/>
          <w:sz w:val="20"/>
          <w:szCs w:val="20"/>
          <w:rtl/>
        </w:rPr>
        <w:t>מיליון דולר</w:t>
      </w:r>
      <w:r w:rsidRPr="007F2071">
        <w:rPr>
          <w:rFonts w:ascii="Arial" w:hAnsi="Arial" w:cs="Arial" w:hint="cs"/>
          <w:sz w:val="20"/>
          <w:szCs w:val="20"/>
          <w:rtl/>
        </w:rPr>
        <w:t xml:space="preserve"> כדלקמן:</w:t>
      </w:r>
    </w:p>
    <w:tbl>
      <w:tblPr>
        <w:tblStyle w:val="afd"/>
        <w:tblpPr w:leftFromText="180" w:rightFromText="180" w:vertAnchor="page" w:horzAnchor="margin" w:tblpY="8551"/>
        <w:tblOverlap w:val="never"/>
        <w:bidiVisual/>
        <w:tblW w:w="10720" w:type="dxa"/>
        <w:tblLook w:val="04A0" w:firstRow="1" w:lastRow="0" w:firstColumn="1" w:lastColumn="0" w:noHBand="0" w:noVBand="1"/>
        <w:tblCaption w:val="הקרן הראשונה להשקעות במקבצי דיור (Electra Multifamily Investment Fund I L.P)"/>
        <w:tblDescription w:val="בהמשך לאמור בביאור 8ב1(ד) לדוחות הכספיים המאוחדים ליום 31 בדצמבר 2021, במהלך שנת 2022 ועד למועד פרסום הדוחות הכספיים ביניים מאוחדים אלו, מימשה הקרן הראשונה 7 מקבצי דיור (ראה סעיפים 1-7 להלן) ובכך מימשה הקרן הראשונה את כלל נכסיה. &#10;התזרים החופשי ממימושים אלו מסתכם לסך של כ- 53 מיליון דולר &#10;"/>
      </w:tblPr>
      <w:tblGrid>
        <w:gridCol w:w="328"/>
        <w:gridCol w:w="2211"/>
        <w:gridCol w:w="1474"/>
        <w:gridCol w:w="1308"/>
        <w:gridCol w:w="1474"/>
        <w:gridCol w:w="1308"/>
        <w:gridCol w:w="1308"/>
        <w:gridCol w:w="1309"/>
      </w:tblGrid>
      <w:tr w:rsidR="001D08B4" w14:paraId="0A43DA30" w14:textId="77777777" w:rsidTr="001D08B4">
        <w:trPr>
          <w:trHeight w:val="1328"/>
          <w:tblHeader/>
        </w:trPr>
        <w:tc>
          <w:tcPr>
            <w:tcW w:w="328" w:type="dxa"/>
            <w:tcBorders>
              <w:bottom w:val="double" w:sz="4" w:space="0" w:color="auto"/>
            </w:tcBorders>
          </w:tcPr>
          <w:p w14:paraId="2C518C46"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r w:rsidRPr="00626865">
              <w:rPr>
                <w:rFonts w:ascii="Arial" w:hAnsi="Arial" w:cs="Arial" w:hint="cs"/>
                <w:color w:val="FFFFFF" w:themeColor="background1"/>
                <w:sz w:val="4"/>
                <w:szCs w:val="4"/>
                <w:rtl/>
              </w:rPr>
              <w:t>מספר</w:t>
            </w:r>
          </w:p>
        </w:tc>
        <w:tc>
          <w:tcPr>
            <w:tcW w:w="2211" w:type="dxa"/>
            <w:tcBorders>
              <w:bottom w:val="double" w:sz="4" w:space="0" w:color="auto"/>
              <w:right w:val="double" w:sz="4" w:space="0" w:color="auto"/>
            </w:tcBorders>
            <w:vAlign w:val="bottom"/>
          </w:tcPr>
          <w:p w14:paraId="4F7F1213"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שם הנכס</w:t>
            </w:r>
          </w:p>
          <w:p w14:paraId="58E54907"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74" w:type="dxa"/>
            <w:tcBorders>
              <w:left w:val="double" w:sz="4" w:space="0" w:color="auto"/>
              <w:bottom w:val="double" w:sz="4" w:space="0" w:color="auto"/>
              <w:right w:val="double" w:sz="4" w:space="0" w:color="auto"/>
            </w:tcBorders>
            <w:vAlign w:val="bottom"/>
          </w:tcPr>
          <w:p w14:paraId="1CD86A07"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p w14:paraId="0C875A20" w14:textId="40BC8F76"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08" w:type="dxa"/>
            <w:tcBorders>
              <w:left w:val="double" w:sz="4" w:space="0" w:color="auto"/>
              <w:bottom w:val="double" w:sz="4" w:space="0" w:color="auto"/>
              <w:right w:val="double" w:sz="4" w:space="0" w:color="auto"/>
            </w:tcBorders>
            <w:vAlign w:val="bottom"/>
          </w:tcPr>
          <w:p w14:paraId="3F993CA4"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 xml:space="preserve">שיעור ההחזקה של החברה </w:t>
            </w:r>
            <w:r>
              <w:rPr>
                <w:rFonts w:ascii="Arial" w:hAnsi="Arial" w:cs="Arial" w:hint="cs"/>
                <w:b/>
                <w:bCs/>
                <w:sz w:val="20"/>
                <w:szCs w:val="20"/>
                <w:rtl/>
              </w:rPr>
              <w:t>הכלולה</w:t>
            </w:r>
            <w:r w:rsidRPr="00626865">
              <w:rPr>
                <w:rFonts w:ascii="Arial" w:hAnsi="Arial" w:cs="Arial" w:hint="cs"/>
                <w:b/>
                <w:bCs/>
                <w:sz w:val="20"/>
                <w:szCs w:val="20"/>
                <w:rtl/>
              </w:rPr>
              <w:t xml:space="preserve"> בנכס</w:t>
            </w:r>
          </w:p>
          <w:p w14:paraId="74B83033"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74" w:type="dxa"/>
            <w:tcBorders>
              <w:left w:val="double" w:sz="4" w:space="0" w:color="auto"/>
              <w:bottom w:val="double" w:sz="4" w:space="0" w:color="auto"/>
              <w:right w:val="double" w:sz="4" w:space="0" w:color="auto"/>
            </w:tcBorders>
            <w:vAlign w:val="bottom"/>
          </w:tcPr>
          <w:p w14:paraId="591DFF73"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מועד השלמת העסקה</w:t>
            </w:r>
          </w:p>
          <w:p w14:paraId="6EDDC068"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08" w:type="dxa"/>
            <w:tcBorders>
              <w:left w:val="double" w:sz="4" w:space="0" w:color="auto"/>
              <w:bottom w:val="double" w:sz="4" w:space="0" w:color="auto"/>
              <w:right w:val="double" w:sz="4" w:space="0" w:color="auto"/>
            </w:tcBorders>
            <w:vAlign w:val="bottom"/>
          </w:tcPr>
          <w:p w14:paraId="4C2B499F"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תמורת המכירה</w:t>
            </w:r>
            <w:r w:rsidRPr="00626865">
              <w:rPr>
                <w:rFonts w:ascii="Arial" w:hAnsi="Arial" w:cs="Arial" w:hint="cs"/>
                <w:b/>
                <w:bCs/>
                <w:sz w:val="20"/>
                <w:szCs w:val="20"/>
                <w:rtl/>
              </w:rPr>
              <w:t xml:space="preserve"> (100%)</w:t>
            </w:r>
          </w:p>
          <w:p w14:paraId="33B42BB5"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308" w:type="dxa"/>
            <w:tcBorders>
              <w:left w:val="double" w:sz="4" w:space="0" w:color="auto"/>
              <w:bottom w:val="double" w:sz="4" w:space="0" w:color="auto"/>
              <w:right w:val="double" w:sz="4" w:space="0" w:color="auto"/>
            </w:tcBorders>
            <w:vAlign w:val="bottom"/>
          </w:tcPr>
          <w:p w14:paraId="21FD9B84"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 xml:space="preserve">חלק החברה </w:t>
            </w:r>
            <w:proofErr w:type="spellStart"/>
            <w:r>
              <w:rPr>
                <w:rFonts w:ascii="Arial" w:hAnsi="Arial" w:cs="Arial" w:hint="cs"/>
                <w:b/>
                <w:bCs/>
                <w:sz w:val="20"/>
                <w:szCs w:val="20"/>
                <w:rtl/>
              </w:rPr>
              <w:t>בתזרים</w:t>
            </w:r>
            <w:proofErr w:type="spellEnd"/>
            <w:r>
              <w:rPr>
                <w:rFonts w:ascii="Arial" w:hAnsi="Arial" w:cs="Arial" w:hint="cs"/>
                <w:b/>
                <w:bCs/>
                <w:sz w:val="20"/>
                <w:szCs w:val="20"/>
                <w:rtl/>
              </w:rPr>
              <w:t xml:space="preserve"> חופשי מהמכירה</w:t>
            </w:r>
          </w:p>
          <w:p w14:paraId="1943EBD9" w14:textId="77777777" w:rsidR="001D08B4" w:rsidRPr="00626865"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c>
          <w:tcPr>
            <w:tcW w:w="1309" w:type="dxa"/>
            <w:tcBorders>
              <w:left w:val="double" w:sz="4" w:space="0" w:color="auto"/>
              <w:bottom w:val="double" w:sz="4" w:space="0" w:color="auto"/>
              <w:right w:val="double" w:sz="4" w:space="0" w:color="auto"/>
            </w:tcBorders>
            <w:vAlign w:val="bottom"/>
          </w:tcPr>
          <w:p w14:paraId="5DBBB5F4"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רווח (הפסד) לאחר מס שנבע ממימוש הנכסים (*)</w:t>
            </w:r>
          </w:p>
          <w:p w14:paraId="05402E7B" w14:textId="77777777" w:rsidR="001D08B4" w:rsidRDefault="001D08B4" w:rsidP="001D08B4">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r>
      <w:tr w:rsidR="001D08B4" w14:paraId="5BD6C879"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68160B13"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2211" w:type="dxa"/>
            <w:tcBorders>
              <w:top w:val="double" w:sz="4" w:space="0" w:color="auto"/>
              <w:left w:val="double" w:sz="4" w:space="0" w:color="auto"/>
              <w:bottom w:val="double" w:sz="4" w:space="0" w:color="auto"/>
              <w:right w:val="double" w:sz="4" w:space="0" w:color="auto"/>
            </w:tcBorders>
            <w:vAlign w:val="center"/>
          </w:tcPr>
          <w:p w14:paraId="30B3B51D"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proofErr w:type="spellStart"/>
            <w:r>
              <w:rPr>
                <w:rFonts w:ascii="Arial" w:hAnsi="Arial" w:cs="Arial"/>
                <w:sz w:val="20"/>
                <w:szCs w:val="20"/>
              </w:rPr>
              <w:t>WestEnd</w:t>
            </w:r>
            <w:proofErr w:type="spellEnd"/>
            <w:r>
              <w:rPr>
                <w:rFonts w:ascii="Arial" w:hAnsi="Arial" w:cs="Arial"/>
                <w:sz w:val="20"/>
                <w:szCs w:val="20"/>
              </w:rPr>
              <w:t xml:space="preserve"> at 76Ten</w:t>
            </w:r>
          </w:p>
        </w:tc>
        <w:tc>
          <w:tcPr>
            <w:tcW w:w="1474" w:type="dxa"/>
            <w:tcBorders>
              <w:top w:val="double" w:sz="4" w:space="0" w:color="auto"/>
              <w:left w:val="double" w:sz="4" w:space="0" w:color="auto"/>
              <w:bottom w:val="double" w:sz="4" w:space="0" w:color="auto"/>
              <w:right w:val="double" w:sz="4" w:space="0" w:color="auto"/>
            </w:tcBorders>
            <w:vAlign w:val="center"/>
          </w:tcPr>
          <w:p w14:paraId="7937F1DF"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2018</w:t>
            </w:r>
          </w:p>
        </w:tc>
        <w:tc>
          <w:tcPr>
            <w:tcW w:w="1308" w:type="dxa"/>
            <w:tcBorders>
              <w:top w:val="double" w:sz="4" w:space="0" w:color="auto"/>
              <w:left w:val="double" w:sz="4" w:space="0" w:color="auto"/>
              <w:bottom w:val="double" w:sz="4" w:space="0" w:color="auto"/>
              <w:right w:val="double" w:sz="4" w:space="0" w:color="auto"/>
            </w:tcBorders>
            <w:vAlign w:val="center"/>
          </w:tcPr>
          <w:p w14:paraId="7246FE21"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4.18%</w:t>
            </w:r>
          </w:p>
        </w:tc>
        <w:tc>
          <w:tcPr>
            <w:tcW w:w="1474" w:type="dxa"/>
            <w:tcBorders>
              <w:top w:val="double" w:sz="4" w:space="0" w:color="auto"/>
              <w:left w:val="double" w:sz="4" w:space="0" w:color="auto"/>
              <w:bottom w:val="double" w:sz="4" w:space="0" w:color="auto"/>
              <w:right w:val="double" w:sz="4" w:space="0" w:color="auto"/>
            </w:tcBorders>
            <w:vAlign w:val="center"/>
          </w:tcPr>
          <w:p w14:paraId="28903D96"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308" w:type="dxa"/>
            <w:tcBorders>
              <w:top w:val="double" w:sz="4" w:space="0" w:color="auto"/>
              <w:left w:val="double" w:sz="4" w:space="0" w:color="auto"/>
              <w:bottom w:val="double" w:sz="4" w:space="0" w:color="auto"/>
              <w:right w:val="double" w:sz="4" w:space="0" w:color="auto"/>
            </w:tcBorders>
            <w:vAlign w:val="center"/>
          </w:tcPr>
          <w:p w14:paraId="4097783D"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57.05</w:t>
            </w:r>
          </w:p>
        </w:tc>
        <w:tc>
          <w:tcPr>
            <w:tcW w:w="1308" w:type="dxa"/>
            <w:tcBorders>
              <w:top w:val="double" w:sz="4" w:space="0" w:color="auto"/>
              <w:left w:val="double" w:sz="4" w:space="0" w:color="auto"/>
              <w:bottom w:val="double" w:sz="4" w:space="0" w:color="auto"/>
              <w:right w:val="double" w:sz="4" w:space="0" w:color="auto"/>
            </w:tcBorders>
            <w:vAlign w:val="center"/>
          </w:tcPr>
          <w:p w14:paraId="0DEC8059"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w:t>
            </w:r>
          </w:p>
        </w:tc>
        <w:tc>
          <w:tcPr>
            <w:tcW w:w="1309" w:type="dxa"/>
            <w:tcBorders>
              <w:top w:val="double" w:sz="4" w:space="0" w:color="auto"/>
              <w:left w:val="double" w:sz="4" w:space="0" w:color="auto"/>
              <w:bottom w:val="double" w:sz="4" w:space="0" w:color="auto"/>
              <w:right w:val="double" w:sz="4" w:space="0" w:color="auto"/>
            </w:tcBorders>
            <w:vAlign w:val="center"/>
          </w:tcPr>
          <w:p w14:paraId="4504950C"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1.9</w:t>
            </w:r>
          </w:p>
        </w:tc>
      </w:tr>
      <w:tr w:rsidR="001D08B4" w14:paraId="06B3B7A5"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59D59F00"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2211" w:type="dxa"/>
            <w:tcBorders>
              <w:top w:val="double" w:sz="4" w:space="0" w:color="auto"/>
              <w:left w:val="double" w:sz="4" w:space="0" w:color="auto"/>
              <w:bottom w:val="double" w:sz="4" w:space="0" w:color="auto"/>
              <w:right w:val="double" w:sz="4" w:space="0" w:color="auto"/>
            </w:tcBorders>
            <w:vAlign w:val="center"/>
          </w:tcPr>
          <w:p w14:paraId="7341A30E"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Avant at Steele Creek</w:t>
            </w:r>
          </w:p>
        </w:tc>
        <w:tc>
          <w:tcPr>
            <w:tcW w:w="1474" w:type="dxa"/>
            <w:tcBorders>
              <w:top w:val="double" w:sz="4" w:space="0" w:color="auto"/>
              <w:left w:val="double" w:sz="4" w:space="0" w:color="auto"/>
              <w:bottom w:val="double" w:sz="4" w:space="0" w:color="auto"/>
              <w:right w:val="double" w:sz="4" w:space="0" w:color="auto"/>
            </w:tcBorders>
            <w:vAlign w:val="center"/>
          </w:tcPr>
          <w:p w14:paraId="38194B0B"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2018</w:t>
            </w:r>
          </w:p>
        </w:tc>
        <w:tc>
          <w:tcPr>
            <w:tcW w:w="1308" w:type="dxa"/>
            <w:tcBorders>
              <w:top w:val="double" w:sz="4" w:space="0" w:color="auto"/>
              <w:left w:val="double" w:sz="4" w:space="0" w:color="auto"/>
              <w:bottom w:val="double" w:sz="4" w:space="0" w:color="auto"/>
              <w:right w:val="double" w:sz="4" w:space="0" w:color="auto"/>
            </w:tcBorders>
            <w:vAlign w:val="center"/>
          </w:tcPr>
          <w:p w14:paraId="3D60C1AF"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5.55%</w:t>
            </w:r>
          </w:p>
        </w:tc>
        <w:tc>
          <w:tcPr>
            <w:tcW w:w="1474" w:type="dxa"/>
            <w:tcBorders>
              <w:top w:val="double" w:sz="4" w:space="0" w:color="auto"/>
              <w:left w:val="double" w:sz="4" w:space="0" w:color="auto"/>
              <w:bottom w:val="double" w:sz="4" w:space="0" w:color="auto"/>
              <w:right w:val="double" w:sz="4" w:space="0" w:color="auto"/>
            </w:tcBorders>
            <w:vAlign w:val="center"/>
          </w:tcPr>
          <w:p w14:paraId="43F32480"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2022</w:t>
            </w:r>
          </w:p>
        </w:tc>
        <w:tc>
          <w:tcPr>
            <w:tcW w:w="1308" w:type="dxa"/>
            <w:tcBorders>
              <w:top w:val="double" w:sz="4" w:space="0" w:color="auto"/>
              <w:left w:val="double" w:sz="4" w:space="0" w:color="auto"/>
              <w:bottom w:val="double" w:sz="4" w:space="0" w:color="auto"/>
              <w:right w:val="double" w:sz="4" w:space="0" w:color="auto"/>
            </w:tcBorders>
            <w:vAlign w:val="center"/>
          </w:tcPr>
          <w:p w14:paraId="61CC18BE"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140</w:t>
            </w:r>
          </w:p>
        </w:tc>
        <w:tc>
          <w:tcPr>
            <w:tcW w:w="1308" w:type="dxa"/>
            <w:tcBorders>
              <w:top w:val="double" w:sz="4" w:space="0" w:color="auto"/>
              <w:left w:val="double" w:sz="4" w:space="0" w:color="auto"/>
              <w:bottom w:val="double" w:sz="4" w:space="0" w:color="auto"/>
              <w:right w:val="double" w:sz="4" w:space="0" w:color="auto"/>
            </w:tcBorders>
            <w:vAlign w:val="center"/>
          </w:tcPr>
          <w:p w14:paraId="6DDE0D7C"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17.5</w:t>
            </w:r>
          </w:p>
        </w:tc>
        <w:tc>
          <w:tcPr>
            <w:tcW w:w="1309" w:type="dxa"/>
            <w:tcBorders>
              <w:top w:val="double" w:sz="4" w:space="0" w:color="auto"/>
              <w:left w:val="double" w:sz="4" w:space="0" w:color="auto"/>
              <w:bottom w:val="double" w:sz="4" w:space="0" w:color="auto"/>
              <w:right w:val="double" w:sz="4" w:space="0" w:color="auto"/>
            </w:tcBorders>
            <w:vAlign w:val="center"/>
          </w:tcPr>
          <w:p w14:paraId="7AB82D6D"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10.3</w:t>
            </w:r>
          </w:p>
        </w:tc>
      </w:tr>
      <w:tr w:rsidR="001D08B4" w14:paraId="04EE6BC7"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3798F0F6"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2211" w:type="dxa"/>
            <w:tcBorders>
              <w:top w:val="double" w:sz="4" w:space="0" w:color="auto"/>
              <w:left w:val="double" w:sz="4" w:space="0" w:color="auto"/>
              <w:bottom w:val="double" w:sz="4" w:space="0" w:color="auto"/>
              <w:right w:val="double" w:sz="4" w:space="0" w:color="auto"/>
            </w:tcBorders>
            <w:vAlign w:val="center"/>
          </w:tcPr>
          <w:p w14:paraId="0160D3CE"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Grand Reserve at Pavilions</w:t>
            </w:r>
          </w:p>
        </w:tc>
        <w:tc>
          <w:tcPr>
            <w:tcW w:w="1474" w:type="dxa"/>
            <w:tcBorders>
              <w:top w:val="double" w:sz="4" w:space="0" w:color="auto"/>
              <w:left w:val="double" w:sz="4" w:space="0" w:color="auto"/>
              <w:bottom w:val="double" w:sz="4" w:space="0" w:color="auto"/>
              <w:right w:val="double" w:sz="4" w:space="0" w:color="auto"/>
            </w:tcBorders>
            <w:vAlign w:val="center"/>
          </w:tcPr>
          <w:p w14:paraId="7AAA2F6B"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2017</w:t>
            </w:r>
          </w:p>
        </w:tc>
        <w:tc>
          <w:tcPr>
            <w:tcW w:w="1308" w:type="dxa"/>
            <w:tcBorders>
              <w:top w:val="double" w:sz="4" w:space="0" w:color="auto"/>
              <w:left w:val="double" w:sz="4" w:space="0" w:color="auto"/>
              <w:bottom w:val="double" w:sz="4" w:space="0" w:color="auto"/>
              <w:right w:val="double" w:sz="4" w:space="0" w:color="auto"/>
            </w:tcBorders>
            <w:vAlign w:val="center"/>
          </w:tcPr>
          <w:p w14:paraId="6DEA14CE"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6.95%</w:t>
            </w:r>
          </w:p>
        </w:tc>
        <w:tc>
          <w:tcPr>
            <w:tcW w:w="1474" w:type="dxa"/>
            <w:tcBorders>
              <w:top w:val="double" w:sz="4" w:space="0" w:color="auto"/>
              <w:left w:val="double" w:sz="4" w:space="0" w:color="auto"/>
              <w:bottom w:val="double" w:sz="4" w:space="0" w:color="auto"/>
              <w:right w:val="double" w:sz="4" w:space="0" w:color="auto"/>
            </w:tcBorders>
            <w:vAlign w:val="center"/>
          </w:tcPr>
          <w:p w14:paraId="482D0EA8"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308" w:type="dxa"/>
            <w:tcBorders>
              <w:top w:val="double" w:sz="4" w:space="0" w:color="auto"/>
              <w:left w:val="double" w:sz="4" w:space="0" w:color="auto"/>
              <w:bottom w:val="double" w:sz="4" w:space="0" w:color="auto"/>
              <w:right w:val="double" w:sz="4" w:space="0" w:color="auto"/>
            </w:tcBorders>
            <w:vAlign w:val="center"/>
          </w:tcPr>
          <w:p w14:paraId="03982B8F"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103</w:t>
            </w:r>
          </w:p>
        </w:tc>
        <w:tc>
          <w:tcPr>
            <w:tcW w:w="1308" w:type="dxa"/>
            <w:tcBorders>
              <w:top w:val="double" w:sz="4" w:space="0" w:color="auto"/>
              <w:left w:val="double" w:sz="4" w:space="0" w:color="auto"/>
              <w:bottom w:val="double" w:sz="4" w:space="0" w:color="auto"/>
              <w:right w:val="double" w:sz="4" w:space="0" w:color="auto"/>
            </w:tcBorders>
            <w:vAlign w:val="center"/>
          </w:tcPr>
          <w:p w14:paraId="7FCBCF55"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c>
          <w:tcPr>
            <w:tcW w:w="1309" w:type="dxa"/>
            <w:tcBorders>
              <w:top w:val="double" w:sz="4" w:space="0" w:color="auto"/>
              <w:left w:val="double" w:sz="4" w:space="0" w:color="auto"/>
              <w:bottom w:val="double" w:sz="4" w:space="0" w:color="auto"/>
              <w:right w:val="double" w:sz="4" w:space="0" w:color="auto"/>
            </w:tcBorders>
            <w:vAlign w:val="center"/>
          </w:tcPr>
          <w:p w14:paraId="48DDED89"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4.9</w:t>
            </w:r>
          </w:p>
        </w:tc>
      </w:tr>
      <w:tr w:rsidR="001D08B4" w14:paraId="244E200E"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49A95DF3"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4</w:t>
            </w:r>
          </w:p>
        </w:tc>
        <w:tc>
          <w:tcPr>
            <w:tcW w:w="2211" w:type="dxa"/>
            <w:tcBorders>
              <w:top w:val="double" w:sz="4" w:space="0" w:color="auto"/>
              <w:left w:val="double" w:sz="4" w:space="0" w:color="auto"/>
              <w:bottom w:val="double" w:sz="4" w:space="0" w:color="auto"/>
              <w:right w:val="double" w:sz="4" w:space="0" w:color="auto"/>
            </w:tcBorders>
            <w:vAlign w:val="center"/>
          </w:tcPr>
          <w:p w14:paraId="01861703"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Belle Vista</w:t>
            </w:r>
          </w:p>
        </w:tc>
        <w:tc>
          <w:tcPr>
            <w:tcW w:w="1474" w:type="dxa"/>
            <w:tcBorders>
              <w:top w:val="double" w:sz="4" w:space="0" w:color="auto"/>
              <w:left w:val="double" w:sz="4" w:space="0" w:color="auto"/>
              <w:bottom w:val="double" w:sz="4" w:space="0" w:color="auto"/>
              <w:right w:val="double" w:sz="4" w:space="0" w:color="auto"/>
            </w:tcBorders>
            <w:vAlign w:val="center"/>
          </w:tcPr>
          <w:p w14:paraId="102D7881"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2017</w:t>
            </w:r>
          </w:p>
        </w:tc>
        <w:tc>
          <w:tcPr>
            <w:tcW w:w="1308" w:type="dxa"/>
            <w:tcBorders>
              <w:top w:val="double" w:sz="4" w:space="0" w:color="auto"/>
              <w:left w:val="double" w:sz="4" w:space="0" w:color="auto"/>
              <w:bottom w:val="double" w:sz="4" w:space="0" w:color="auto"/>
              <w:right w:val="double" w:sz="4" w:space="0" w:color="auto"/>
            </w:tcBorders>
            <w:vAlign w:val="center"/>
          </w:tcPr>
          <w:p w14:paraId="3B7498FF"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13.90%</w:t>
            </w:r>
          </w:p>
        </w:tc>
        <w:tc>
          <w:tcPr>
            <w:tcW w:w="1474" w:type="dxa"/>
            <w:tcBorders>
              <w:top w:val="double" w:sz="4" w:space="0" w:color="auto"/>
              <w:left w:val="double" w:sz="4" w:space="0" w:color="auto"/>
              <w:bottom w:val="double" w:sz="4" w:space="0" w:color="auto"/>
              <w:right w:val="double" w:sz="4" w:space="0" w:color="auto"/>
            </w:tcBorders>
            <w:vAlign w:val="center"/>
          </w:tcPr>
          <w:p w14:paraId="031E5375"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308" w:type="dxa"/>
            <w:tcBorders>
              <w:top w:val="double" w:sz="4" w:space="0" w:color="auto"/>
              <w:left w:val="double" w:sz="4" w:space="0" w:color="auto"/>
              <w:bottom w:val="double" w:sz="4" w:space="0" w:color="auto"/>
              <w:right w:val="double" w:sz="4" w:space="0" w:color="auto"/>
            </w:tcBorders>
            <w:vAlign w:val="center"/>
          </w:tcPr>
          <w:p w14:paraId="3D745F02"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76.5</w:t>
            </w:r>
          </w:p>
        </w:tc>
        <w:tc>
          <w:tcPr>
            <w:tcW w:w="1308" w:type="dxa"/>
            <w:tcBorders>
              <w:top w:val="double" w:sz="4" w:space="0" w:color="auto"/>
              <w:left w:val="double" w:sz="4" w:space="0" w:color="auto"/>
              <w:bottom w:val="double" w:sz="4" w:space="0" w:color="auto"/>
              <w:right w:val="double" w:sz="4" w:space="0" w:color="auto"/>
            </w:tcBorders>
            <w:vAlign w:val="center"/>
          </w:tcPr>
          <w:p w14:paraId="346DAFB7"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7.1</w:t>
            </w:r>
          </w:p>
        </w:tc>
        <w:tc>
          <w:tcPr>
            <w:tcW w:w="1309" w:type="dxa"/>
            <w:tcBorders>
              <w:top w:val="double" w:sz="4" w:space="0" w:color="auto"/>
              <w:left w:val="double" w:sz="4" w:space="0" w:color="auto"/>
              <w:bottom w:val="double" w:sz="4" w:space="0" w:color="auto"/>
              <w:right w:val="double" w:sz="4" w:space="0" w:color="auto"/>
            </w:tcBorders>
            <w:vAlign w:val="center"/>
          </w:tcPr>
          <w:p w14:paraId="6EFABDBE"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4.9</w:t>
            </w:r>
          </w:p>
        </w:tc>
      </w:tr>
      <w:tr w:rsidR="001D08B4" w14:paraId="74050BD3"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643080A4"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5</w:t>
            </w:r>
          </w:p>
        </w:tc>
        <w:tc>
          <w:tcPr>
            <w:tcW w:w="2211" w:type="dxa"/>
            <w:tcBorders>
              <w:top w:val="double" w:sz="4" w:space="0" w:color="auto"/>
              <w:left w:val="double" w:sz="4" w:space="0" w:color="auto"/>
              <w:bottom w:val="double" w:sz="4" w:space="0" w:color="auto"/>
              <w:right w:val="double" w:sz="4" w:space="0" w:color="auto"/>
            </w:tcBorders>
            <w:vAlign w:val="center"/>
          </w:tcPr>
          <w:p w14:paraId="33C3FF53"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Pecan Springs</w:t>
            </w:r>
          </w:p>
        </w:tc>
        <w:tc>
          <w:tcPr>
            <w:tcW w:w="1474" w:type="dxa"/>
            <w:tcBorders>
              <w:top w:val="double" w:sz="4" w:space="0" w:color="auto"/>
              <w:left w:val="double" w:sz="4" w:space="0" w:color="auto"/>
              <w:bottom w:val="double" w:sz="4" w:space="0" w:color="auto"/>
              <w:right w:val="double" w:sz="4" w:space="0" w:color="auto"/>
            </w:tcBorders>
            <w:vAlign w:val="center"/>
          </w:tcPr>
          <w:p w14:paraId="0126F4A3"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2017</w:t>
            </w:r>
          </w:p>
        </w:tc>
        <w:tc>
          <w:tcPr>
            <w:tcW w:w="1308" w:type="dxa"/>
            <w:tcBorders>
              <w:top w:val="double" w:sz="4" w:space="0" w:color="auto"/>
              <w:left w:val="double" w:sz="4" w:space="0" w:color="auto"/>
              <w:bottom w:val="double" w:sz="4" w:space="0" w:color="auto"/>
              <w:right w:val="double" w:sz="4" w:space="0" w:color="auto"/>
            </w:tcBorders>
            <w:vAlign w:val="center"/>
          </w:tcPr>
          <w:p w14:paraId="4E83D0C1"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13.90%</w:t>
            </w:r>
          </w:p>
        </w:tc>
        <w:tc>
          <w:tcPr>
            <w:tcW w:w="1474" w:type="dxa"/>
            <w:tcBorders>
              <w:top w:val="double" w:sz="4" w:space="0" w:color="auto"/>
              <w:left w:val="double" w:sz="4" w:space="0" w:color="auto"/>
              <w:bottom w:val="double" w:sz="4" w:space="0" w:color="auto"/>
              <w:right w:val="double" w:sz="4" w:space="0" w:color="auto"/>
            </w:tcBorders>
            <w:vAlign w:val="center"/>
          </w:tcPr>
          <w:p w14:paraId="31EC5727"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308" w:type="dxa"/>
            <w:tcBorders>
              <w:top w:val="double" w:sz="4" w:space="0" w:color="auto"/>
              <w:left w:val="double" w:sz="4" w:space="0" w:color="auto"/>
              <w:bottom w:val="double" w:sz="4" w:space="0" w:color="auto"/>
              <w:right w:val="double" w:sz="4" w:space="0" w:color="auto"/>
            </w:tcBorders>
            <w:vAlign w:val="center"/>
          </w:tcPr>
          <w:p w14:paraId="52D84CB5"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71.0</w:t>
            </w:r>
          </w:p>
        </w:tc>
        <w:tc>
          <w:tcPr>
            <w:tcW w:w="1308" w:type="dxa"/>
            <w:tcBorders>
              <w:top w:val="double" w:sz="4" w:space="0" w:color="auto"/>
              <w:left w:val="double" w:sz="4" w:space="0" w:color="auto"/>
              <w:bottom w:val="double" w:sz="4" w:space="0" w:color="auto"/>
              <w:right w:val="double" w:sz="4" w:space="0" w:color="auto"/>
            </w:tcBorders>
            <w:vAlign w:val="center"/>
          </w:tcPr>
          <w:p w14:paraId="4F0397EA"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5.2</w:t>
            </w:r>
          </w:p>
        </w:tc>
        <w:tc>
          <w:tcPr>
            <w:tcW w:w="1309" w:type="dxa"/>
            <w:tcBorders>
              <w:top w:val="double" w:sz="4" w:space="0" w:color="auto"/>
              <w:left w:val="double" w:sz="4" w:space="0" w:color="auto"/>
              <w:bottom w:val="double" w:sz="4" w:space="0" w:color="auto"/>
              <w:right w:val="double" w:sz="4" w:space="0" w:color="auto"/>
            </w:tcBorders>
            <w:vAlign w:val="center"/>
          </w:tcPr>
          <w:p w14:paraId="57E7D5E1"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0.5</w:t>
            </w:r>
          </w:p>
        </w:tc>
      </w:tr>
      <w:tr w:rsidR="001D08B4" w14:paraId="3E4BC651"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00A39DDC"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6</w:t>
            </w:r>
          </w:p>
        </w:tc>
        <w:tc>
          <w:tcPr>
            <w:tcW w:w="2211" w:type="dxa"/>
            <w:tcBorders>
              <w:top w:val="double" w:sz="4" w:space="0" w:color="auto"/>
              <w:left w:val="double" w:sz="4" w:space="0" w:color="auto"/>
              <w:bottom w:val="double" w:sz="4" w:space="0" w:color="auto"/>
              <w:right w:val="double" w:sz="4" w:space="0" w:color="auto"/>
            </w:tcBorders>
            <w:vAlign w:val="center"/>
          </w:tcPr>
          <w:p w14:paraId="1FEBAC4F"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proofErr w:type="spellStart"/>
            <w:r>
              <w:rPr>
                <w:rFonts w:ascii="Arial" w:hAnsi="Arial" w:cs="Arial"/>
                <w:sz w:val="20"/>
                <w:szCs w:val="20"/>
              </w:rPr>
              <w:t>Firewheel</w:t>
            </w:r>
            <w:proofErr w:type="spellEnd"/>
          </w:p>
        </w:tc>
        <w:tc>
          <w:tcPr>
            <w:tcW w:w="1474" w:type="dxa"/>
            <w:tcBorders>
              <w:top w:val="double" w:sz="4" w:space="0" w:color="auto"/>
              <w:left w:val="double" w:sz="4" w:space="0" w:color="auto"/>
              <w:bottom w:val="double" w:sz="4" w:space="0" w:color="auto"/>
              <w:right w:val="double" w:sz="4" w:space="0" w:color="auto"/>
            </w:tcBorders>
            <w:vAlign w:val="center"/>
          </w:tcPr>
          <w:p w14:paraId="2F3E0CB2"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2017</w:t>
            </w:r>
          </w:p>
        </w:tc>
        <w:tc>
          <w:tcPr>
            <w:tcW w:w="1308" w:type="dxa"/>
            <w:tcBorders>
              <w:top w:val="double" w:sz="4" w:space="0" w:color="auto"/>
              <w:left w:val="double" w:sz="4" w:space="0" w:color="auto"/>
              <w:bottom w:val="double" w:sz="4" w:space="0" w:color="auto"/>
              <w:right w:val="double" w:sz="4" w:space="0" w:color="auto"/>
            </w:tcBorders>
            <w:vAlign w:val="center"/>
          </w:tcPr>
          <w:p w14:paraId="7A79DE44"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w:t>
            </w:r>
          </w:p>
        </w:tc>
        <w:tc>
          <w:tcPr>
            <w:tcW w:w="1474" w:type="dxa"/>
            <w:tcBorders>
              <w:top w:val="double" w:sz="4" w:space="0" w:color="auto"/>
              <w:left w:val="double" w:sz="4" w:space="0" w:color="auto"/>
              <w:bottom w:val="double" w:sz="4" w:space="0" w:color="auto"/>
              <w:right w:val="double" w:sz="4" w:space="0" w:color="auto"/>
            </w:tcBorders>
            <w:vAlign w:val="center"/>
          </w:tcPr>
          <w:p w14:paraId="3050D7D8"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2022</w:t>
            </w:r>
          </w:p>
        </w:tc>
        <w:tc>
          <w:tcPr>
            <w:tcW w:w="1308" w:type="dxa"/>
            <w:tcBorders>
              <w:top w:val="double" w:sz="4" w:space="0" w:color="auto"/>
              <w:left w:val="double" w:sz="4" w:space="0" w:color="auto"/>
              <w:bottom w:val="double" w:sz="4" w:space="0" w:color="auto"/>
              <w:right w:val="double" w:sz="4" w:space="0" w:color="auto"/>
            </w:tcBorders>
            <w:vAlign w:val="center"/>
          </w:tcPr>
          <w:p w14:paraId="28754260"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68.0</w:t>
            </w:r>
          </w:p>
        </w:tc>
        <w:tc>
          <w:tcPr>
            <w:tcW w:w="1308" w:type="dxa"/>
            <w:tcBorders>
              <w:top w:val="double" w:sz="4" w:space="0" w:color="auto"/>
              <w:left w:val="double" w:sz="4" w:space="0" w:color="auto"/>
              <w:bottom w:val="double" w:sz="4" w:space="0" w:color="auto"/>
              <w:right w:val="double" w:sz="4" w:space="0" w:color="auto"/>
            </w:tcBorders>
            <w:vAlign w:val="center"/>
          </w:tcPr>
          <w:p w14:paraId="35802C9A"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3.4</w:t>
            </w:r>
          </w:p>
        </w:tc>
        <w:tc>
          <w:tcPr>
            <w:tcW w:w="1309" w:type="dxa"/>
            <w:tcBorders>
              <w:top w:val="double" w:sz="4" w:space="0" w:color="auto"/>
              <w:left w:val="double" w:sz="4" w:space="0" w:color="auto"/>
              <w:bottom w:val="double" w:sz="4" w:space="0" w:color="auto"/>
              <w:right w:val="double" w:sz="4" w:space="0" w:color="auto"/>
            </w:tcBorders>
            <w:vAlign w:val="center"/>
          </w:tcPr>
          <w:p w14:paraId="113BCD9D"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(0.1)</w:t>
            </w:r>
          </w:p>
        </w:tc>
      </w:tr>
      <w:tr w:rsidR="001D08B4" w14:paraId="3B598F2C"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7C03F9CC"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7</w:t>
            </w:r>
          </w:p>
        </w:tc>
        <w:tc>
          <w:tcPr>
            <w:tcW w:w="2211" w:type="dxa"/>
            <w:tcBorders>
              <w:top w:val="double" w:sz="4" w:space="0" w:color="auto"/>
              <w:left w:val="double" w:sz="4" w:space="0" w:color="auto"/>
              <w:bottom w:val="double" w:sz="4" w:space="0" w:color="auto"/>
              <w:right w:val="double" w:sz="4" w:space="0" w:color="auto"/>
            </w:tcBorders>
            <w:vAlign w:val="center"/>
          </w:tcPr>
          <w:p w14:paraId="3F930849" w14:textId="77777777" w:rsidR="001D08B4" w:rsidRDefault="001D08B4" w:rsidP="001D08B4">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High Ridge Landing</w:t>
            </w:r>
          </w:p>
        </w:tc>
        <w:tc>
          <w:tcPr>
            <w:tcW w:w="1474" w:type="dxa"/>
            <w:tcBorders>
              <w:top w:val="double" w:sz="4" w:space="0" w:color="auto"/>
              <w:left w:val="double" w:sz="4" w:space="0" w:color="auto"/>
              <w:bottom w:val="double" w:sz="4" w:space="0" w:color="auto"/>
              <w:right w:val="double" w:sz="4" w:space="0" w:color="auto"/>
            </w:tcBorders>
            <w:vAlign w:val="center"/>
          </w:tcPr>
          <w:p w14:paraId="06B1B80F" w14:textId="77777777" w:rsidR="001D08B4" w:rsidRPr="00626865"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2018</w:t>
            </w:r>
          </w:p>
        </w:tc>
        <w:tc>
          <w:tcPr>
            <w:tcW w:w="1308" w:type="dxa"/>
            <w:tcBorders>
              <w:top w:val="double" w:sz="4" w:space="0" w:color="auto"/>
              <w:left w:val="double" w:sz="4" w:space="0" w:color="auto"/>
              <w:bottom w:val="double" w:sz="4" w:space="0" w:color="auto"/>
              <w:right w:val="double" w:sz="4" w:space="0" w:color="auto"/>
            </w:tcBorders>
            <w:vAlign w:val="center"/>
          </w:tcPr>
          <w:p w14:paraId="6AEEBB43"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7.14%</w:t>
            </w:r>
          </w:p>
        </w:tc>
        <w:tc>
          <w:tcPr>
            <w:tcW w:w="1474" w:type="dxa"/>
            <w:tcBorders>
              <w:top w:val="double" w:sz="4" w:space="0" w:color="auto"/>
              <w:left w:val="double" w:sz="4" w:space="0" w:color="auto"/>
              <w:bottom w:val="double" w:sz="4" w:space="0" w:color="auto"/>
              <w:right w:val="double" w:sz="4" w:space="0" w:color="auto"/>
            </w:tcBorders>
            <w:vAlign w:val="center"/>
          </w:tcPr>
          <w:p w14:paraId="6392F2CC"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2022</w:t>
            </w:r>
          </w:p>
        </w:tc>
        <w:tc>
          <w:tcPr>
            <w:tcW w:w="1308" w:type="dxa"/>
            <w:tcBorders>
              <w:top w:val="double" w:sz="4" w:space="0" w:color="auto"/>
              <w:left w:val="double" w:sz="4" w:space="0" w:color="auto"/>
              <w:bottom w:val="double" w:sz="4" w:space="0" w:color="auto"/>
              <w:right w:val="double" w:sz="4" w:space="0" w:color="auto"/>
            </w:tcBorders>
            <w:vAlign w:val="center"/>
          </w:tcPr>
          <w:p w14:paraId="177966E3"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71.0</w:t>
            </w:r>
          </w:p>
        </w:tc>
        <w:tc>
          <w:tcPr>
            <w:tcW w:w="1308" w:type="dxa"/>
            <w:tcBorders>
              <w:top w:val="double" w:sz="4" w:space="0" w:color="auto"/>
              <w:left w:val="double" w:sz="4" w:space="0" w:color="auto"/>
              <w:bottom w:val="double" w:sz="4" w:space="0" w:color="auto"/>
              <w:right w:val="double" w:sz="4" w:space="0" w:color="auto"/>
            </w:tcBorders>
            <w:vAlign w:val="center"/>
          </w:tcPr>
          <w:p w14:paraId="276CBFB9"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4.7</w:t>
            </w:r>
          </w:p>
        </w:tc>
        <w:tc>
          <w:tcPr>
            <w:tcW w:w="1309" w:type="dxa"/>
            <w:tcBorders>
              <w:top w:val="double" w:sz="4" w:space="0" w:color="auto"/>
              <w:left w:val="double" w:sz="4" w:space="0" w:color="auto"/>
              <w:bottom w:val="double" w:sz="4" w:space="0" w:color="auto"/>
              <w:right w:val="double" w:sz="4" w:space="0" w:color="auto"/>
            </w:tcBorders>
            <w:vAlign w:val="center"/>
          </w:tcPr>
          <w:p w14:paraId="1203EAF6" w14:textId="77777777" w:rsidR="001D08B4"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2.9</w:t>
            </w:r>
          </w:p>
        </w:tc>
      </w:tr>
      <w:tr w:rsidR="001D08B4" w14:paraId="5C8229C0" w14:textId="77777777" w:rsidTr="001D08B4">
        <w:trPr>
          <w:trHeight w:val="454"/>
        </w:trPr>
        <w:tc>
          <w:tcPr>
            <w:tcW w:w="328" w:type="dxa"/>
            <w:tcBorders>
              <w:top w:val="double" w:sz="4" w:space="0" w:color="auto"/>
              <w:left w:val="double" w:sz="4" w:space="0" w:color="auto"/>
              <w:bottom w:val="double" w:sz="4" w:space="0" w:color="auto"/>
              <w:right w:val="double" w:sz="4" w:space="0" w:color="auto"/>
            </w:tcBorders>
          </w:tcPr>
          <w:p w14:paraId="75D66079" w14:textId="77777777" w:rsidR="001D08B4" w:rsidRDefault="001D08B4" w:rsidP="001D08B4">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211" w:type="dxa"/>
            <w:tcBorders>
              <w:top w:val="double" w:sz="4" w:space="0" w:color="auto"/>
              <w:left w:val="double" w:sz="4" w:space="0" w:color="auto"/>
              <w:bottom w:val="double" w:sz="4" w:space="0" w:color="auto"/>
              <w:right w:val="double" w:sz="4" w:space="0" w:color="auto"/>
            </w:tcBorders>
            <w:vAlign w:val="center"/>
          </w:tcPr>
          <w:p w14:paraId="3C400BD3"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1474" w:type="dxa"/>
            <w:tcBorders>
              <w:top w:val="double" w:sz="4" w:space="0" w:color="auto"/>
              <w:left w:val="double" w:sz="4" w:space="0" w:color="auto"/>
              <w:bottom w:val="double" w:sz="4" w:space="0" w:color="auto"/>
              <w:right w:val="double" w:sz="4" w:space="0" w:color="auto"/>
            </w:tcBorders>
            <w:vAlign w:val="center"/>
          </w:tcPr>
          <w:p w14:paraId="00127FE3"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8" w:type="dxa"/>
            <w:tcBorders>
              <w:top w:val="double" w:sz="4" w:space="0" w:color="auto"/>
              <w:left w:val="double" w:sz="4" w:space="0" w:color="auto"/>
              <w:bottom w:val="double" w:sz="4" w:space="0" w:color="auto"/>
              <w:right w:val="double" w:sz="4" w:space="0" w:color="auto"/>
            </w:tcBorders>
            <w:vAlign w:val="center"/>
          </w:tcPr>
          <w:p w14:paraId="60C0DFF6"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474" w:type="dxa"/>
            <w:tcBorders>
              <w:top w:val="double" w:sz="4" w:space="0" w:color="auto"/>
              <w:left w:val="double" w:sz="4" w:space="0" w:color="auto"/>
              <w:bottom w:val="double" w:sz="4" w:space="0" w:color="auto"/>
              <w:right w:val="double" w:sz="4" w:space="0" w:color="auto"/>
            </w:tcBorders>
            <w:vAlign w:val="center"/>
          </w:tcPr>
          <w:p w14:paraId="625CB88F"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8" w:type="dxa"/>
            <w:tcBorders>
              <w:top w:val="double" w:sz="4" w:space="0" w:color="auto"/>
              <w:left w:val="double" w:sz="4" w:space="0" w:color="auto"/>
              <w:bottom w:val="double" w:sz="4" w:space="0" w:color="auto"/>
              <w:right w:val="double" w:sz="4" w:space="0" w:color="auto"/>
            </w:tcBorders>
            <w:vAlign w:val="center"/>
          </w:tcPr>
          <w:p w14:paraId="1A212569"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586.6</w:t>
            </w:r>
          </w:p>
        </w:tc>
        <w:tc>
          <w:tcPr>
            <w:tcW w:w="1308" w:type="dxa"/>
            <w:tcBorders>
              <w:top w:val="double" w:sz="4" w:space="0" w:color="auto"/>
              <w:left w:val="double" w:sz="4" w:space="0" w:color="auto"/>
              <w:bottom w:val="double" w:sz="4" w:space="0" w:color="auto"/>
              <w:right w:val="double" w:sz="4" w:space="0" w:color="auto"/>
            </w:tcBorders>
            <w:vAlign w:val="center"/>
          </w:tcPr>
          <w:p w14:paraId="04A4F05C"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52.9</w:t>
            </w:r>
          </w:p>
        </w:tc>
        <w:tc>
          <w:tcPr>
            <w:tcW w:w="1309" w:type="dxa"/>
            <w:tcBorders>
              <w:top w:val="double" w:sz="4" w:space="0" w:color="auto"/>
              <w:left w:val="double" w:sz="4" w:space="0" w:color="auto"/>
              <w:bottom w:val="double" w:sz="4" w:space="0" w:color="auto"/>
              <w:right w:val="double" w:sz="4" w:space="0" w:color="auto"/>
            </w:tcBorders>
            <w:vAlign w:val="center"/>
          </w:tcPr>
          <w:p w14:paraId="46A5AA46" w14:textId="77777777" w:rsidR="001D08B4" w:rsidRPr="00DE74FB" w:rsidRDefault="001D08B4" w:rsidP="001D08B4">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25.3</w:t>
            </w:r>
          </w:p>
        </w:tc>
      </w:tr>
    </w:tbl>
    <w:p w14:paraId="60F3FA18" w14:textId="232C017F" w:rsidR="007226E9" w:rsidRDefault="007226E9" w:rsidP="005F2812">
      <w:pPr>
        <w:widowControl w:val="0"/>
        <w:tabs>
          <w:tab w:val="left" w:pos="851"/>
          <w:tab w:val="left" w:pos="1133"/>
        </w:tabs>
        <w:suppressAutoHyphens/>
        <w:spacing w:line="276" w:lineRule="auto"/>
        <w:ind w:left="2183" w:hanging="283"/>
        <w:rPr>
          <w:rFonts w:ascii="Arial" w:hAnsi="Arial" w:cs="Arial"/>
          <w:sz w:val="20"/>
          <w:szCs w:val="20"/>
          <w:rtl/>
        </w:rPr>
      </w:pPr>
      <w:r>
        <w:rPr>
          <w:rFonts w:ascii="Arial" w:hAnsi="Arial" w:cs="Arial" w:hint="cs"/>
          <w:sz w:val="20"/>
          <w:szCs w:val="20"/>
          <w:rtl/>
        </w:rPr>
        <w:t xml:space="preserve">(*) התוצאה האמורה הינה מעבר </w:t>
      </w:r>
      <w:r w:rsidRPr="007113C8">
        <w:rPr>
          <w:rFonts w:ascii="Arial" w:hAnsi="Arial" w:cs="Arial" w:hint="cs"/>
          <w:sz w:val="20"/>
          <w:szCs w:val="20"/>
          <w:rtl/>
        </w:rPr>
        <w:t xml:space="preserve">לרווחים שרשמה החברה </w:t>
      </w:r>
      <w:r w:rsidR="00061192" w:rsidRPr="007113C8">
        <w:rPr>
          <w:rFonts w:ascii="Arial" w:hAnsi="Arial" w:cs="Arial" w:hint="cs"/>
          <w:sz w:val="20"/>
          <w:szCs w:val="20"/>
          <w:rtl/>
        </w:rPr>
        <w:t xml:space="preserve">בתקופת ההחזקה </w:t>
      </w:r>
      <w:r w:rsidRPr="007113C8">
        <w:rPr>
          <w:rFonts w:ascii="Arial" w:hAnsi="Arial" w:cs="Arial" w:hint="cs"/>
          <w:sz w:val="20"/>
          <w:szCs w:val="20"/>
          <w:rtl/>
        </w:rPr>
        <w:t>בעקבות שיערוכים ופעילות</w:t>
      </w:r>
      <w:r w:rsidR="00061192" w:rsidRPr="007113C8">
        <w:rPr>
          <w:rFonts w:ascii="Arial" w:hAnsi="Arial" w:cs="Arial" w:hint="cs"/>
          <w:sz w:val="20"/>
          <w:szCs w:val="20"/>
          <w:rtl/>
        </w:rPr>
        <w:t xml:space="preserve"> </w:t>
      </w:r>
      <w:r w:rsidRPr="007113C8">
        <w:rPr>
          <w:rFonts w:ascii="Arial" w:hAnsi="Arial" w:cs="Arial" w:hint="cs"/>
          <w:sz w:val="20"/>
          <w:szCs w:val="20"/>
          <w:rtl/>
        </w:rPr>
        <w:t>שוטפת</w:t>
      </w:r>
      <w:r w:rsidR="001D40FD" w:rsidRPr="007113C8">
        <w:rPr>
          <w:rFonts w:ascii="Arial" w:hAnsi="Arial" w:cs="Arial" w:hint="cs"/>
          <w:sz w:val="20"/>
          <w:szCs w:val="20"/>
          <w:rtl/>
        </w:rPr>
        <w:t>.</w:t>
      </w:r>
      <w:r w:rsidR="00CF1A14" w:rsidRPr="007113C8">
        <w:rPr>
          <w:rFonts w:ascii="Arial" w:hAnsi="Arial" w:cs="Arial" w:hint="cs"/>
          <w:sz w:val="20"/>
          <w:szCs w:val="20"/>
          <w:rtl/>
        </w:rPr>
        <w:t xml:space="preserve"> </w:t>
      </w:r>
      <w:r w:rsidR="001D40FD" w:rsidRPr="007113C8">
        <w:rPr>
          <w:rFonts w:ascii="Arial" w:hAnsi="Arial" w:cs="Arial" w:hint="cs"/>
          <w:sz w:val="20"/>
          <w:szCs w:val="20"/>
          <w:rtl/>
        </w:rPr>
        <w:t xml:space="preserve">מתוך סכום זה </w:t>
      </w:r>
      <w:r w:rsidR="00CF1A14" w:rsidRPr="007113C8">
        <w:rPr>
          <w:rFonts w:ascii="Arial" w:hAnsi="Arial" w:cs="Arial" w:hint="cs"/>
          <w:sz w:val="20"/>
          <w:szCs w:val="20"/>
          <w:rtl/>
        </w:rPr>
        <w:t xml:space="preserve">הוכר בשנת 2021 סך של כ- </w:t>
      </w:r>
      <w:r w:rsidR="005B0D58" w:rsidRPr="007113C8">
        <w:rPr>
          <w:rFonts w:ascii="Arial" w:hAnsi="Arial" w:cs="Arial" w:hint="cs"/>
          <w:sz w:val="20"/>
          <w:szCs w:val="20"/>
          <w:rtl/>
        </w:rPr>
        <w:t>1</w:t>
      </w:r>
      <w:r w:rsidR="00CF1A14" w:rsidRPr="007113C8">
        <w:rPr>
          <w:rFonts w:ascii="Arial" w:hAnsi="Arial" w:cs="Arial" w:hint="cs"/>
          <w:sz w:val="20"/>
          <w:szCs w:val="20"/>
          <w:rtl/>
        </w:rPr>
        <w:t xml:space="preserve">.9 מיליון </w:t>
      </w:r>
      <w:r w:rsidR="005B0D58" w:rsidRPr="007113C8">
        <w:rPr>
          <w:rFonts w:ascii="Arial" w:hAnsi="Arial" w:cs="Arial" w:hint="cs"/>
          <w:sz w:val="20"/>
          <w:szCs w:val="20"/>
          <w:rtl/>
          <w:lang w:val="en-GB"/>
        </w:rPr>
        <w:t>דולר</w:t>
      </w:r>
      <w:r w:rsidR="00882066">
        <w:rPr>
          <w:rFonts w:ascii="Arial" w:hAnsi="Arial" w:cs="Arial" w:hint="cs"/>
          <w:sz w:val="20"/>
          <w:szCs w:val="20"/>
          <w:rtl/>
        </w:rPr>
        <w:t xml:space="preserve"> והיתרה בתקופת הדוח</w:t>
      </w:r>
      <w:r w:rsidR="00CF1A14" w:rsidRPr="007113C8">
        <w:rPr>
          <w:rFonts w:ascii="Arial" w:hAnsi="Arial" w:cs="Arial" w:hint="cs"/>
          <w:sz w:val="20"/>
          <w:szCs w:val="20"/>
          <w:rtl/>
        </w:rPr>
        <w:t>.</w:t>
      </w:r>
      <w:r w:rsidR="00CF1A14">
        <w:rPr>
          <w:rFonts w:ascii="Arial" w:hAnsi="Arial" w:cs="Arial" w:hint="cs"/>
          <w:sz w:val="20"/>
          <w:szCs w:val="20"/>
          <w:rtl/>
        </w:rPr>
        <w:t xml:space="preserve"> </w:t>
      </w:r>
    </w:p>
    <w:p w14:paraId="55904A56" w14:textId="77777777" w:rsidR="00562331" w:rsidRPr="001D08B4" w:rsidRDefault="00562331" w:rsidP="001D08B4">
      <w:pPr>
        <w:widowControl w:val="0"/>
        <w:tabs>
          <w:tab w:val="left" w:pos="851"/>
          <w:tab w:val="left" w:pos="1133"/>
          <w:tab w:val="left" w:pos="1982"/>
        </w:tabs>
        <w:suppressAutoHyphens/>
        <w:spacing w:before="120" w:after="120" w:line="260" w:lineRule="atLeast"/>
        <w:ind w:left="1982"/>
        <w:rPr>
          <w:rFonts w:ascii="Arial" w:hAnsi="Arial" w:cs="Arial"/>
          <w:sz w:val="20"/>
          <w:szCs w:val="20"/>
          <w:rtl/>
        </w:rPr>
      </w:pPr>
      <w:r w:rsidRPr="001D08B4">
        <w:rPr>
          <w:rFonts w:ascii="Arial" w:hAnsi="Arial" w:cs="Arial" w:hint="cs"/>
          <w:sz w:val="20"/>
          <w:szCs w:val="20"/>
          <w:rtl/>
        </w:rPr>
        <w:t xml:space="preserve">לאחר תאריך המאזן, בחודש אוקטובר 2022, חולקו מלוא התזרימים החופשיים למשקיעים לרבות דמי ההצלחה לשותף הכללי. </w:t>
      </w:r>
    </w:p>
    <w:p w14:paraId="7926324C" w14:textId="392A08BE" w:rsidR="009E5AD1" w:rsidRPr="008F30FF" w:rsidRDefault="009E5AD1" w:rsidP="001D08B4">
      <w:pPr>
        <w:widowControl w:val="0"/>
        <w:tabs>
          <w:tab w:val="left" w:pos="851"/>
          <w:tab w:val="left" w:pos="1133"/>
        </w:tabs>
        <w:suppressAutoHyphens/>
        <w:spacing w:before="1800" w:line="276" w:lineRule="auto"/>
        <w:ind w:left="2120" w:hanging="340"/>
        <w:rPr>
          <w:rFonts w:ascii="Arial" w:hAnsi="Arial" w:cs="Arial"/>
          <w:b/>
          <w:bCs/>
          <w:sz w:val="20"/>
          <w:szCs w:val="20"/>
          <w:u w:val="single"/>
          <w:rtl/>
        </w:rPr>
      </w:pPr>
      <w:r>
        <w:rPr>
          <w:rFonts w:ascii="Arial" w:hAnsi="Arial" w:cs="Arial"/>
          <w:sz w:val="20"/>
          <w:szCs w:val="20"/>
          <w:rtl/>
        </w:rPr>
        <w:tab/>
      </w:r>
      <w:r w:rsidRPr="008F30FF">
        <w:rPr>
          <w:rFonts w:ascii="Arial" w:hAnsi="Arial" w:cs="Arial" w:hint="cs"/>
          <w:b/>
          <w:bCs/>
          <w:sz w:val="20"/>
          <w:szCs w:val="20"/>
          <w:u w:val="single"/>
          <w:rtl/>
        </w:rPr>
        <w:t>להלן תוצאות פעילות הקרן הראשונה להשקעות במקבצי דיור בארה"ב</w:t>
      </w:r>
      <w:r w:rsidR="00604EAE">
        <w:rPr>
          <w:rFonts w:ascii="Arial" w:hAnsi="Arial" w:cs="Arial" w:hint="cs"/>
          <w:b/>
          <w:bCs/>
          <w:sz w:val="20"/>
          <w:szCs w:val="20"/>
          <w:u w:val="single"/>
          <w:rtl/>
        </w:rPr>
        <w:t xml:space="preserve"> ברמת הקרן</w:t>
      </w:r>
      <w:r w:rsidRPr="008F30FF">
        <w:rPr>
          <w:rFonts w:ascii="Arial" w:hAnsi="Arial" w:cs="Arial" w:hint="cs"/>
          <w:b/>
          <w:bCs/>
          <w:sz w:val="20"/>
          <w:szCs w:val="20"/>
          <w:u w:val="single"/>
          <w:rtl/>
        </w:rPr>
        <w:t>:</w:t>
      </w:r>
    </w:p>
    <w:p w14:paraId="51082D3B" w14:textId="79A26F66" w:rsidR="009E5AD1" w:rsidRPr="008F30FF" w:rsidRDefault="008F30FF">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sidRPr="008F30FF">
        <w:rPr>
          <w:rFonts w:ascii="Arial" w:hAnsi="Arial" w:cs="Arial" w:hint="cs"/>
          <w:sz w:val="20"/>
          <w:szCs w:val="20"/>
          <w:rtl/>
        </w:rPr>
        <w:t xml:space="preserve">סגירה ראשונה - </w:t>
      </w:r>
      <w:r w:rsidR="009E5AD1" w:rsidRPr="008F30FF">
        <w:rPr>
          <w:rFonts w:ascii="Arial" w:hAnsi="Arial" w:cs="Arial" w:hint="cs"/>
          <w:sz w:val="20"/>
          <w:szCs w:val="20"/>
          <w:rtl/>
        </w:rPr>
        <w:t xml:space="preserve">חודש מרץ 2017, בהיקף </w:t>
      </w:r>
      <w:r w:rsidRPr="008F30FF">
        <w:rPr>
          <w:rFonts w:ascii="Arial" w:hAnsi="Arial" w:cs="Arial" w:hint="cs"/>
          <w:sz w:val="20"/>
          <w:szCs w:val="20"/>
          <w:rtl/>
        </w:rPr>
        <w:t xml:space="preserve">התחייבויות </w:t>
      </w:r>
      <w:r w:rsidR="009E5AD1" w:rsidRPr="008F30FF">
        <w:rPr>
          <w:rFonts w:ascii="Arial" w:hAnsi="Arial" w:cs="Arial" w:hint="cs"/>
          <w:sz w:val="20"/>
          <w:szCs w:val="20"/>
          <w:rtl/>
        </w:rPr>
        <w:t xml:space="preserve">של כ- </w:t>
      </w:r>
      <w:r w:rsidRPr="008F30FF">
        <w:rPr>
          <w:rFonts w:ascii="Arial" w:hAnsi="Arial" w:cs="Arial" w:hint="cs"/>
          <w:sz w:val="20"/>
          <w:szCs w:val="20"/>
          <w:rtl/>
        </w:rPr>
        <w:t>115</w:t>
      </w:r>
      <w:r w:rsidR="009E5AD1" w:rsidRPr="008F30FF">
        <w:rPr>
          <w:rFonts w:ascii="Arial" w:hAnsi="Arial" w:cs="Arial" w:hint="cs"/>
          <w:sz w:val="20"/>
          <w:szCs w:val="20"/>
          <w:rtl/>
        </w:rPr>
        <w:t xml:space="preserve"> מיליון דולר. </w:t>
      </w:r>
    </w:p>
    <w:p w14:paraId="652CEA17" w14:textId="3C184710" w:rsidR="008F30FF" w:rsidRDefault="008F30FF">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 xml:space="preserve">סגירת סופית - </w:t>
      </w:r>
      <w:r w:rsidR="009E5AD1" w:rsidRPr="009E5AD1">
        <w:rPr>
          <w:rFonts w:ascii="Arial" w:hAnsi="Arial" w:cs="Arial" w:hint="cs"/>
          <w:sz w:val="20"/>
          <w:szCs w:val="20"/>
          <w:rtl/>
        </w:rPr>
        <w:t xml:space="preserve">חודש פברואר 2018, </w:t>
      </w:r>
      <w:r>
        <w:rPr>
          <w:rFonts w:ascii="Arial" w:hAnsi="Arial" w:cs="Arial" w:hint="cs"/>
          <w:sz w:val="20"/>
          <w:szCs w:val="20"/>
          <w:rtl/>
        </w:rPr>
        <w:t>בהיקף התחייבויות</w:t>
      </w:r>
      <w:r w:rsidR="009E5AD1" w:rsidRPr="009E5AD1">
        <w:rPr>
          <w:rFonts w:ascii="Arial" w:hAnsi="Arial" w:cs="Arial" w:hint="cs"/>
          <w:sz w:val="20"/>
          <w:szCs w:val="20"/>
          <w:rtl/>
        </w:rPr>
        <w:t xml:space="preserve"> של כ- 215 מליון דולר </w:t>
      </w:r>
      <w:r w:rsidRPr="008F30FF">
        <w:rPr>
          <w:rFonts w:ascii="Arial" w:hAnsi="Arial" w:cs="Arial" w:hint="cs"/>
          <w:sz w:val="20"/>
          <w:szCs w:val="20"/>
          <w:rtl/>
        </w:rPr>
        <w:t>וכן כ- 145 מיליון דולר שגוייסו מ-</w:t>
      </w:r>
      <w:r w:rsidRPr="008F30FF">
        <w:rPr>
          <w:rFonts w:ascii="Arial" w:hAnsi="Arial" w:cs="Arial" w:hint="cs"/>
          <w:sz w:val="20"/>
          <w:szCs w:val="20"/>
        </w:rPr>
        <w:t>C</w:t>
      </w:r>
      <w:r w:rsidRPr="008F30FF">
        <w:rPr>
          <w:rFonts w:ascii="Arial" w:hAnsi="Arial" w:cs="Arial"/>
          <w:sz w:val="20"/>
          <w:szCs w:val="20"/>
        </w:rPr>
        <w:t>o Investors Partners</w:t>
      </w:r>
      <w:r w:rsidRPr="008F30FF">
        <w:rPr>
          <w:rFonts w:ascii="Arial" w:hAnsi="Arial" w:cs="Arial" w:hint="cs"/>
          <w:sz w:val="20"/>
          <w:szCs w:val="20"/>
          <w:rtl/>
        </w:rPr>
        <w:t xml:space="preserve"> ובסה"כ גוייס סך של כ- 360</w:t>
      </w:r>
      <w:r w:rsidRPr="008F30FF">
        <w:rPr>
          <w:rFonts w:ascii="Arial" w:hAnsi="Arial" w:cs="Arial" w:hint="cs"/>
          <w:sz w:val="20"/>
          <w:szCs w:val="20"/>
        </w:rPr>
        <w:t xml:space="preserve"> </w:t>
      </w:r>
      <w:r w:rsidRPr="008F30FF">
        <w:rPr>
          <w:rFonts w:ascii="Arial" w:hAnsi="Arial" w:cs="Arial" w:hint="cs"/>
          <w:sz w:val="20"/>
          <w:szCs w:val="20"/>
          <w:rtl/>
        </w:rPr>
        <w:t>מיליון דולר.</w:t>
      </w:r>
    </w:p>
    <w:p w14:paraId="77773F2B" w14:textId="044E6170" w:rsidR="008F30FF" w:rsidRDefault="008F30FF">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 xml:space="preserve">רכישת 22 מקבצי דיור, </w:t>
      </w:r>
      <w:r w:rsidRPr="008F30FF">
        <w:rPr>
          <w:rFonts w:ascii="Arial" w:hAnsi="Arial" w:cs="Arial" w:hint="cs"/>
          <w:sz w:val="20"/>
          <w:szCs w:val="20"/>
          <w:rtl/>
        </w:rPr>
        <w:t xml:space="preserve">בהיקף של 7,636 יחידות דיור במדינות טקסס, פלורידה, ג'ורג'יה וצפון קרוליינה. </w:t>
      </w:r>
    </w:p>
    <w:p w14:paraId="4DFCBE55" w14:textId="54A42584" w:rsidR="00604EAE"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שיעור תשואה שנתית (</w:t>
      </w:r>
      <w:r>
        <w:rPr>
          <w:rFonts w:ascii="Arial" w:hAnsi="Arial" w:cs="Arial" w:hint="cs"/>
          <w:sz w:val="20"/>
          <w:szCs w:val="20"/>
        </w:rPr>
        <w:t>IRR</w:t>
      </w:r>
      <w:r>
        <w:rPr>
          <w:rFonts w:ascii="Arial" w:hAnsi="Arial" w:cs="Arial" w:hint="cs"/>
          <w:sz w:val="20"/>
          <w:szCs w:val="20"/>
          <w:rtl/>
        </w:rPr>
        <w:t>) לפני תשלום דמי ניהול ודמי הצלחה לשותף הכללי (</w:t>
      </w:r>
      <w:r>
        <w:rPr>
          <w:rFonts w:ascii="Arial" w:hAnsi="Arial" w:cs="Arial" w:hint="cs"/>
          <w:sz w:val="20"/>
          <w:szCs w:val="20"/>
        </w:rPr>
        <w:t>GP</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26.8%.</w:t>
      </w:r>
    </w:p>
    <w:p w14:paraId="7F607E27" w14:textId="52A30FDB" w:rsidR="00604EAE"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מכפיל הון לפני תשלום דמי ניהול ודמי הצלחה לשותף הכללי (</w:t>
      </w:r>
      <w:r>
        <w:rPr>
          <w:rFonts w:ascii="Arial" w:hAnsi="Arial" w:cs="Arial" w:hint="cs"/>
          <w:sz w:val="20"/>
          <w:szCs w:val="20"/>
        </w:rPr>
        <w:t>GP</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2.6.</w:t>
      </w:r>
    </w:p>
    <w:p w14:paraId="35AE1032" w14:textId="395F2A0A" w:rsidR="00604EAE" w:rsidRPr="00627BAB" w:rsidRDefault="00604EAE">
      <w:pPr>
        <w:pStyle w:val="affff8"/>
        <w:widowControl w:val="0"/>
        <w:numPr>
          <w:ilvl w:val="0"/>
          <w:numId w:val="28"/>
        </w:numPr>
        <w:tabs>
          <w:tab w:val="left" w:pos="851"/>
          <w:tab w:val="left" w:pos="1133"/>
        </w:tabs>
        <w:suppressAutoHyphens/>
        <w:spacing w:after="120" w:line="276" w:lineRule="auto"/>
        <w:ind w:left="2410" w:hanging="284"/>
        <w:contextualSpacing w:val="0"/>
        <w:rPr>
          <w:rFonts w:ascii="Arial" w:hAnsi="Arial" w:cs="Arial"/>
          <w:sz w:val="20"/>
          <w:szCs w:val="20"/>
        </w:rPr>
      </w:pPr>
      <w:r>
        <w:rPr>
          <w:rFonts w:ascii="Arial" w:hAnsi="Arial" w:cs="Arial" w:hint="cs"/>
          <w:sz w:val="20"/>
          <w:szCs w:val="20"/>
          <w:rtl/>
        </w:rPr>
        <w:t>חלוקות מצטברות לחברי הקרן לפני תשלום דמי ניהול ודמי הצלחה לשותף הכללי (</w:t>
      </w:r>
      <w:r>
        <w:rPr>
          <w:rFonts w:ascii="Arial" w:hAnsi="Arial" w:cs="Arial" w:hint="cs"/>
          <w:sz w:val="20"/>
          <w:szCs w:val="20"/>
        </w:rPr>
        <w:t>GP</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561 מיליון דולר.</w:t>
      </w:r>
    </w:p>
    <w:p w14:paraId="5A53E2FF" w14:textId="3C572213" w:rsidR="00604EAE" w:rsidRPr="00562331" w:rsidRDefault="00562331" w:rsidP="00B874BE">
      <w:pPr>
        <w:widowControl w:val="0"/>
        <w:tabs>
          <w:tab w:val="left" w:pos="851"/>
          <w:tab w:val="left" w:pos="1133"/>
        </w:tabs>
        <w:suppressAutoHyphens/>
        <w:spacing w:line="276" w:lineRule="auto"/>
        <w:ind w:left="2124"/>
        <w:rPr>
          <w:rFonts w:ascii="Arial" w:hAnsi="Arial" w:cs="Arial"/>
          <w:sz w:val="20"/>
          <w:szCs w:val="20"/>
        </w:rPr>
      </w:pPr>
      <w:r w:rsidRPr="00562331">
        <w:rPr>
          <w:rFonts w:ascii="Arial" w:hAnsi="Arial" w:cs="Arial"/>
          <w:b/>
          <w:bCs/>
          <w:sz w:val="20"/>
          <w:szCs w:val="20"/>
          <w:rtl/>
        </w:rPr>
        <w:tab/>
      </w:r>
      <w:r w:rsidR="00604EAE" w:rsidRPr="00562331">
        <w:rPr>
          <w:rFonts w:ascii="Arial" w:hAnsi="Arial" w:cs="Arial" w:hint="cs"/>
          <w:b/>
          <w:bCs/>
          <w:sz w:val="20"/>
          <w:szCs w:val="20"/>
          <w:u w:val="single"/>
          <w:rtl/>
        </w:rPr>
        <w:t xml:space="preserve">להלן תוצאות פעילות הקרן הראשונה להשקעות במקבצי דיור בארה"ב ברמת </w:t>
      </w:r>
      <w:r w:rsidR="00B874BE">
        <w:rPr>
          <w:rFonts w:ascii="Arial" w:hAnsi="Arial" w:cs="Arial" w:hint="cs"/>
          <w:b/>
          <w:bCs/>
          <w:sz w:val="20"/>
          <w:szCs w:val="20"/>
          <w:u w:val="single"/>
          <w:rtl/>
        </w:rPr>
        <w:t>השותף הכללי (</w:t>
      </w:r>
      <w:r w:rsidR="00B874BE">
        <w:rPr>
          <w:rFonts w:ascii="Arial" w:hAnsi="Arial" w:cs="Arial" w:hint="cs"/>
          <w:b/>
          <w:bCs/>
          <w:sz w:val="20"/>
          <w:szCs w:val="20"/>
          <w:u w:val="single"/>
        </w:rPr>
        <w:t>GP</w:t>
      </w:r>
      <w:r w:rsidR="00B874BE">
        <w:rPr>
          <w:rFonts w:ascii="Arial" w:hAnsi="Arial" w:cs="Arial" w:hint="cs"/>
          <w:b/>
          <w:bCs/>
          <w:sz w:val="20"/>
          <w:szCs w:val="20"/>
          <w:u w:val="single"/>
          <w:rtl/>
        </w:rPr>
        <w:t xml:space="preserve">) חלק </w:t>
      </w:r>
      <w:r w:rsidR="00604EAE" w:rsidRPr="00562331">
        <w:rPr>
          <w:rFonts w:ascii="Arial" w:hAnsi="Arial" w:cs="Arial" w:hint="cs"/>
          <w:b/>
          <w:bCs/>
          <w:sz w:val="20"/>
          <w:szCs w:val="20"/>
          <w:u w:val="single"/>
          <w:rtl/>
        </w:rPr>
        <w:t>החברה:</w:t>
      </w:r>
    </w:p>
    <w:p w14:paraId="3559B9F1" w14:textId="4A100D53" w:rsidR="00604EAE" w:rsidRPr="00604EAE"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tl/>
        </w:rPr>
      </w:pPr>
      <w:r w:rsidRPr="00604EAE">
        <w:rPr>
          <w:rFonts w:ascii="Arial" w:hAnsi="Arial" w:cs="Arial" w:hint="cs"/>
          <w:sz w:val="20"/>
          <w:szCs w:val="20"/>
          <w:rtl/>
        </w:rPr>
        <w:t xml:space="preserve">היקף ההתחייבות של החברה בקרן עמד על כ </w:t>
      </w:r>
      <w:r w:rsidRPr="00604EAE">
        <w:rPr>
          <w:rFonts w:ascii="Arial" w:hAnsi="Arial" w:cs="Arial"/>
          <w:sz w:val="20"/>
          <w:szCs w:val="20"/>
          <w:rtl/>
        </w:rPr>
        <w:t>–</w:t>
      </w:r>
      <w:r w:rsidRPr="00604EAE">
        <w:rPr>
          <w:rFonts w:ascii="Arial" w:hAnsi="Arial" w:cs="Arial" w:hint="cs"/>
          <w:sz w:val="20"/>
          <w:szCs w:val="20"/>
          <w:rtl/>
        </w:rPr>
        <w:t xml:space="preserve"> 29.8 מיליון דולר. </w:t>
      </w:r>
    </w:p>
    <w:p w14:paraId="47F4B9AD" w14:textId="6EDA2468" w:rsidR="00604EAE"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שיעור תשואה שנתית (</w:t>
      </w:r>
      <w:r>
        <w:rPr>
          <w:rFonts w:ascii="Arial" w:hAnsi="Arial" w:cs="Arial" w:hint="cs"/>
          <w:sz w:val="20"/>
          <w:szCs w:val="20"/>
        </w:rPr>
        <w:t>IRR</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00562331">
        <w:rPr>
          <w:rFonts w:ascii="Arial" w:hAnsi="Arial" w:cs="Arial" w:hint="cs"/>
          <w:sz w:val="20"/>
          <w:szCs w:val="20"/>
          <w:rtl/>
        </w:rPr>
        <w:t>45.6</w:t>
      </w:r>
      <w:r>
        <w:rPr>
          <w:rFonts w:ascii="Arial" w:hAnsi="Arial" w:cs="Arial" w:hint="cs"/>
          <w:sz w:val="20"/>
          <w:szCs w:val="20"/>
          <w:rtl/>
        </w:rPr>
        <w:t>%.</w:t>
      </w:r>
    </w:p>
    <w:p w14:paraId="12840C40" w14:textId="0E6192AF" w:rsidR="00604EAE"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מכפיל הון</w:t>
      </w:r>
      <w:r w:rsidR="00562331">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00562331">
        <w:rPr>
          <w:rFonts w:ascii="Arial" w:hAnsi="Arial" w:cs="Arial" w:hint="cs"/>
          <w:sz w:val="20"/>
          <w:szCs w:val="20"/>
          <w:rtl/>
        </w:rPr>
        <w:t>5.1</w:t>
      </w:r>
      <w:r>
        <w:rPr>
          <w:rFonts w:ascii="Arial" w:hAnsi="Arial" w:cs="Arial" w:hint="cs"/>
          <w:sz w:val="20"/>
          <w:szCs w:val="20"/>
          <w:rtl/>
        </w:rPr>
        <w:t>.</w:t>
      </w:r>
    </w:p>
    <w:p w14:paraId="7DE91E0B" w14:textId="27139D5C" w:rsidR="006206BD" w:rsidRPr="00C3210D" w:rsidRDefault="00604EAE">
      <w:pPr>
        <w:pStyle w:val="affff8"/>
        <w:widowControl w:val="0"/>
        <w:numPr>
          <w:ilvl w:val="0"/>
          <w:numId w:val="28"/>
        </w:numPr>
        <w:tabs>
          <w:tab w:val="left" w:pos="851"/>
          <w:tab w:val="left" w:pos="1133"/>
        </w:tabs>
        <w:suppressAutoHyphens/>
        <w:spacing w:line="276" w:lineRule="auto"/>
        <w:ind w:left="2407" w:hanging="283"/>
        <w:rPr>
          <w:rFonts w:ascii="Arial" w:hAnsi="Arial" w:cs="Arial"/>
          <w:sz w:val="20"/>
          <w:szCs w:val="20"/>
        </w:rPr>
      </w:pPr>
      <w:r>
        <w:rPr>
          <w:rFonts w:ascii="Arial" w:hAnsi="Arial" w:cs="Arial" w:hint="cs"/>
          <w:sz w:val="20"/>
          <w:szCs w:val="20"/>
          <w:rtl/>
        </w:rPr>
        <w:t xml:space="preserve">חלוקות מצטברות </w:t>
      </w:r>
      <w:r>
        <w:rPr>
          <w:rFonts w:ascii="Arial" w:hAnsi="Arial" w:cs="Arial"/>
          <w:sz w:val="20"/>
          <w:szCs w:val="20"/>
          <w:rtl/>
        </w:rPr>
        <w:t>–</w:t>
      </w:r>
      <w:r>
        <w:rPr>
          <w:rFonts w:ascii="Arial" w:hAnsi="Arial" w:cs="Arial" w:hint="cs"/>
          <w:sz w:val="20"/>
          <w:szCs w:val="20"/>
          <w:rtl/>
        </w:rPr>
        <w:t xml:space="preserve"> </w:t>
      </w:r>
      <w:r w:rsidR="00562331">
        <w:rPr>
          <w:rFonts w:ascii="Arial" w:hAnsi="Arial" w:cs="Arial" w:hint="cs"/>
          <w:sz w:val="20"/>
          <w:szCs w:val="20"/>
          <w:rtl/>
        </w:rPr>
        <w:t>152.5</w:t>
      </w:r>
      <w:r>
        <w:rPr>
          <w:rFonts w:ascii="Arial" w:hAnsi="Arial" w:cs="Arial" w:hint="cs"/>
          <w:sz w:val="20"/>
          <w:szCs w:val="20"/>
          <w:rtl/>
        </w:rPr>
        <w:t xml:space="preserve"> מיליון דולר.</w:t>
      </w:r>
    </w:p>
    <w:p w14:paraId="76E3D338" w14:textId="77777777" w:rsidR="00E03183" w:rsidRPr="00C36B61" w:rsidRDefault="00E03183" w:rsidP="00E03183">
      <w:pPr>
        <w:widowControl w:val="0"/>
        <w:tabs>
          <w:tab w:val="left" w:pos="851"/>
          <w:tab w:val="left" w:pos="1133"/>
        </w:tabs>
        <w:suppressAutoHyphens/>
        <w:spacing w:before="120" w:after="120" w:line="276" w:lineRule="auto"/>
        <w:jc w:val="left"/>
        <w:rPr>
          <w:rFonts w:ascii="Arial" w:hAnsi="Arial" w:cs="Arial"/>
          <w:b/>
          <w:bCs/>
          <w:sz w:val="20"/>
          <w:szCs w:val="20"/>
          <w:rtl/>
        </w:rPr>
      </w:pPr>
      <w:r w:rsidRPr="00C36B61">
        <w:rPr>
          <w:rFonts w:ascii="Arial" w:hAnsi="Arial" w:cs="Arial"/>
          <w:b/>
          <w:bCs/>
          <w:sz w:val="20"/>
          <w:szCs w:val="20"/>
          <w:u w:val="single"/>
          <w:rtl/>
        </w:rPr>
        <w:t xml:space="preserve">באור </w:t>
      </w:r>
      <w:r w:rsidRPr="00C36B61">
        <w:rPr>
          <w:rFonts w:ascii="Arial" w:hAnsi="Arial" w:cs="Arial" w:hint="cs"/>
          <w:b/>
          <w:bCs/>
          <w:sz w:val="20"/>
          <w:szCs w:val="20"/>
          <w:u w:val="single"/>
          <w:rtl/>
        </w:rPr>
        <w:t>5</w:t>
      </w:r>
      <w:r w:rsidRPr="00C36B61">
        <w:rPr>
          <w:rFonts w:ascii="Arial" w:hAnsi="Arial" w:cs="Arial"/>
          <w:b/>
          <w:bCs/>
          <w:sz w:val="20"/>
          <w:szCs w:val="20"/>
          <w:rtl/>
        </w:rPr>
        <w:tab/>
        <w:t>-</w:t>
      </w:r>
      <w:r w:rsidRPr="00C36B61">
        <w:rPr>
          <w:rFonts w:ascii="Arial" w:hAnsi="Arial" w:cs="Arial" w:hint="cs"/>
          <w:b/>
          <w:bCs/>
          <w:sz w:val="20"/>
          <w:szCs w:val="20"/>
          <w:rtl/>
        </w:rPr>
        <w:tab/>
      </w:r>
      <w:r w:rsidRPr="00C36B61">
        <w:rPr>
          <w:rFonts w:ascii="Arial" w:hAnsi="Arial" w:cs="Arial"/>
          <w:b/>
          <w:bCs/>
          <w:sz w:val="20"/>
          <w:szCs w:val="20"/>
          <w:u w:val="single"/>
          <w:rtl/>
        </w:rPr>
        <w:t>אירועים מהותיים בתקופת הדו</w:t>
      </w:r>
      <w:r w:rsidRPr="00C36B61">
        <w:rPr>
          <w:rFonts w:ascii="Arial" w:hAnsi="Arial" w:cs="Arial" w:hint="cs"/>
          <w:b/>
          <w:bCs/>
          <w:sz w:val="20"/>
          <w:szCs w:val="20"/>
          <w:u w:val="single"/>
          <w:rtl/>
        </w:rPr>
        <w:t>ח ולאחריו</w:t>
      </w:r>
      <w:r w:rsidRPr="00C36B61">
        <w:rPr>
          <w:rFonts w:ascii="Arial" w:hAnsi="Arial" w:cs="Arial" w:hint="cs"/>
          <w:b/>
          <w:bCs/>
          <w:sz w:val="20"/>
          <w:szCs w:val="20"/>
          <w:rtl/>
        </w:rPr>
        <w:t xml:space="preserve"> (המשך)</w:t>
      </w:r>
    </w:p>
    <w:p w14:paraId="1D2AFC30" w14:textId="77777777" w:rsidR="00E03183" w:rsidRPr="00C36B61" w:rsidRDefault="00E03183" w:rsidP="00E03183">
      <w:pPr>
        <w:widowControl w:val="0"/>
        <w:tabs>
          <w:tab w:val="left" w:pos="851"/>
          <w:tab w:val="left" w:pos="1133"/>
          <w:tab w:val="left" w:pos="1699"/>
        </w:tabs>
        <w:suppressAutoHyphens/>
        <w:spacing w:before="120" w:after="120" w:line="276" w:lineRule="auto"/>
        <w:jc w:val="left"/>
        <w:rPr>
          <w:rFonts w:ascii="Arial" w:hAnsi="Arial" w:cs="Arial"/>
          <w:b/>
          <w:bCs/>
          <w:spacing w:val="-2"/>
          <w:sz w:val="20"/>
          <w:szCs w:val="20"/>
          <w:rtl/>
        </w:rPr>
      </w:pPr>
      <w:r w:rsidRPr="00C36B61">
        <w:rPr>
          <w:rFonts w:ascii="Arial" w:hAnsi="Arial" w:cs="Arial"/>
          <w:b/>
          <w:bCs/>
          <w:spacing w:val="-2"/>
          <w:sz w:val="20"/>
          <w:szCs w:val="20"/>
          <w:rtl/>
        </w:rPr>
        <w:tab/>
      </w:r>
      <w:r w:rsidRPr="00C36B61">
        <w:rPr>
          <w:rFonts w:ascii="Arial" w:hAnsi="Arial" w:cs="Arial"/>
          <w:b/>
          <w:bCs/>
          <w:spacing w:val="-2"/>
          <w:sz w:val="20"/>
          <w:szCs w:val="20"/>
          <w:rtl/>
        </w:rPr>
        <w:tab/>
      </w:r>
      <w:r w:rsidRPr="00C36B61">
        <w:rPr>
          <w:rFonts w:ascii="Arial" w:hAnsi="Arial" w:cs="Arial" w:hint="cs"/>
          <w:b/>
          <w:bCs/>
          <w:spacing w:val="-2"/>
          <w:sz w:val="20"/>
          <w:szCs w:val="20"/>
          <w:rtl/>
        </w:rPr>
        <w:t xml:space="preserve">א. </w:t>
      </w:r>
      <w:r w:rsidRPr="00C36B61">
        <w:rPr>
          <w:rFonts w:ascii="Arial" w:hAnsi="Arial" w:cs="Arial"/>
          <w:b/>
          <w:bCs/>
          <w:spacing w:val="-2"/>
          <w:sz w:val="20"/>
          <w:szCs w:val="20"/>
          <w:rtl/>
        </w:rPr>
        <w:tab/>
      </w:r>
      <w:r w:rsidRPr="00C36B61">
        <w:rPr>
          <w:rFonts w:ascii="Arial" w:hAnsi="Arial" w:cs="Arial" w:hint="cs"/>
          <w:b/>
          <w:bCs/>
          <w:spacing w:val="-2"/>
          <w:sz w:val="20"/>
          <w:szCs w:val="20"/>
          <w:u w:val="single"/>
          <w:rtl/>
        </w:rPr>
        <w:t xml:space="preserve">פעילות קרנות ושותפויות השקעה </w:t>
      </w:r>
      <w:r w:rsidRPr="00C36B61">
        <w:rPr>
          <w:rFonts w:ascii="Arial" w:hAnsi="Arial" w:cs="Arial" w:hint="eastAsia"/>
          <w:b/>
          <w:bCs/>
          <w:spacing w:val="-2"/>
          <w:sz w:val="20"/>
          <w:szCs w:val="20"/>
          <w:u w:val="single"/>
          <w:rtl/>
        </w:rPr>
        <w:t>בארה</w:t>
      </w:r>
      <w:r w:rsidRPr="00C36B61">
        <w:rPr>
          <w:rFonts w:ascii="Arial" w:hAnsi="Arial" w:cs="Arial"/>
          <w:b/>
          <w:bCs/>
          <w:spacing w:val="-2"/>
          <w:sz w:val="20"/>
          <w:szCs w:val="20"/>
          <w:u w:val="single"/>
          <w:rtl/>
        </w:rPr>
        <w:t>"ב</w:t>
      </w:r>
      <w:r w:rsidRPr="00C36B61">
        <w:rPr>
          <w:rFonts w:ascii="Arial" w:hAnsi="Arial" w:cs="Arial" w:hint="cs"/>
          <w:b/>
          <w:bCs/>
          <w:spacing w:val="-2"/>
          <w:sz w:val="20"/>
          <w:szCs w:val="20"/>
          <w:rtl/>
        </w:rPr>
        <w:t xml:space="preserve"> (המשך)</w:t>
      </w:r>
    </w:p>
    <w:p w14:paraId="7562FA4D" w14:textId="5B5DF848" w:rsidR="00614E84" w:rsidRPr="00072CF2" w:rsidRDefault="004D7043">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sz w:val="20"/>
          <w:szCs w:val="20"/>
          <w:rtl/>
        </w:rPr>
      </w:pPr>
      <w:r w:rsidRPr="00072CF2">
        <w:rPr>
          <w:rFonts w:ascii="Arial" w:hAnsi="Arial" w:cs="Arial" w:hint="cs"/>
          <w:b/>
          <w:bCs/>
          <w:sz w:val="20"/>
          <w:szCs w:val="20"/>
          <w:u w:val="single"/>
          <w:rtl/>
        </w:rPr>
        <w:t>ה</w:t>
      </w:r>
      <w:r w:rsidR="005B6A00" w:rsidRPr="00072CF2">
        <w:rPr>
          <w:rFonts w:ascii="Arial" w:hAnsi="Arial" w:cs="Arial" w:hint="cs"/>
          <w:b/>
          <w:bCs/>
          <w:sz w:val="20"/>
          <w:szCs w:val="20"/>
          <w:u w:val="single"/>
          <w:rtl/>
        </w:rPr>
        <w:t xml:space="preserve">קרן </w:t>
      </w:r>
      <w:r w:rsidRPr="00072CF2">
        <w:rPr>
          <w:rFonts w:ascii="Arial" w:hAnsi="Arial" w:cs="Arial" w:hint="cs"/>
          <w:b/>
          <w:bCs/>
          <w:sz w:val="20"/>
          <w:szCs w:val="20"/>
          <w:u w:val="single"/>
          <w:rtl/>
        </w:rPr>
        <w:t>ה</w:t>
      </w:r>
      <w:r w:rsidR="005B6A00" w:rsidRPr="00072CF2">
        <w:rPr>
          <w:rFonts w:ascii="Arial" w:hAnsi="Arial" w:cs="Arial" w:hint="cs"/>
          <w:b/>
          <w:bCs/>
          <w:sz w:val="20"/>
          <w:szCs w:val="20"/>
          <w:u w:val="single"/>
          <w:rtl/>
        </w:rPr>
        <w:t>שניה להשקעות במקבצי דיור (</w:t>
      </w:r>
      <w:r w:rsidR="005B6A00" w:rsidRPr="00072CF2">
        <w:rPr>
          <w:rFonts w:ascii="Arial" w:hAnsi="Arial" w:cs="Arial" w:hint="cs"/>
          <w:b/>
          <w:bCs/>
          <w:sz w:val="20"/>
          <w:szCs w:val="20"/>
          <w:u w:val="single"/>
        </w:rPr>
        <w:t>E</w:t>
      </w:r>
      <w:r w:rsidR="005B6A00" w:rsidRPr="00072CF2">
        <w:rPr>
          <w:rFonts w:ascii="Arial" w:hAnsi="Arial" w:cs="Arial"/>
          <w:b/>
          <w:bCs/>
          <w:sz w:val="20"/>
          <w:szCs w:val="20"/>
          <w:u w:val="single"/>
        </w:rPr>
        <w:t>lectra Multifamily Investment Fund</w:t>
      </w:r>
      <w:r w:rsidR="005B6A00" w:rsidRPr="00072CF2">
        <w:rPr>
          <w:rFonts w:ascii="Arial" w:hAnsi="Arial" w:cs="Arial" w:hint="cs"/>
          <w:b/>
          <w:bCs/>
          <w:sz w:val="20"/>
          <w:szCs w:val="20"/>
          <w:u w:val="single"/>
        </w:rPr>
        <w:t xml:space="preserve"> II</w:t>
      </w:r>
      <w:r w:rsidR="005B6A00" w:rsidRPr="00072CF2">
        <w:rPr>
          <w:rFonts w:ascii="Arial" w:hAnsi="Arial" w:cs="Arial"/>
          <w:b/>
          <w:bCs/>
          <w:sz w:val="20"/>
          <w:szCs w:val="20"/>
          <w:u w:val="single"/>
        </w:rPr>
        <w:t xml:space="preserve"> L.P</w:t>
      </w:r>
      <w:r w:rsidR="005B6A00" w:rsidRPr="00072CF2">
        <w:rPr>
          <w:rFonts w:ascii="Arial" w:hAnsi="Arial" w:cs="Arial" w:hint="cs"/>
          <w:b/>
          <w:bCs/>
          <w:sz w:val="20"/>
          <w:szCs w:val="20"/>
          <w:u w:val="single"/>
          <w:rtl/>
        </w:rPr>
        <w:t>):</w:t>
      </w:r>
    </w:p>
    <w:p w14:paraId="6314C315" w14:textId="66A3F975" w:rsidR="005B6A00" w:rsidRPr="00EA0703" w:rsidRDefault="005B6A00" w:rsidP="005B6A00">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F06370">
        <w:rPr>
          <w:rFonts w:ascii="Arial" w:hAnsi="Arial" w:cs="Arial"/>
          <w:sz w:val="20"/>
          <w:szCs w:val="20"/>
          <w:rtl/>
        </w:rPr>
        <w:t xml:space="preserve">בהמשך לאמור </w:t>
      </w:r>
      <w:r w:rsidRPr="004E3E2C">
        <w:rPr>
          <w:rFonts w:ascii="Arial" w:hAnsi="Arial" w:cs="Arial"/>
          <w:sz w:val="20"/>
          <w:szCs w:val="20"/>
          <w:rtl/>
        </w:rPr>
        <w:t xml:space="preserve">בביאור </w:t>
      </w:r>
      <w:r w:rsidR="000214C1" w:rsidRPr="004E3E2C">
        <w:rPr>
          <w:rFonts w:ascii="Arial" w:hAnsi="Arial" w:cs="Arial" w:hint="cs"/>
          <w:sz w:val="20"/>
          <w:szCs w:val="20"/>
          <w:rtl/>
        </w:rPr>
        <w:t>8ב1</w:t>
      </w:r>
      <w:r w:rsidRPr="004E3E2C">
        <w:rPr>
          <w:rFonts w:ascii="Arial" w:hAnsi="Arial" w:cs="Arial"/>
          <w:sz w:val="20"/>
          <w:szCs w:val="20"/>
          <w:rtl/>
        </w:rPr>
        <w:t>(</w:t>
      </w:r>
      <w:r w:rsidR="000214C1" w:rsidRPr="004E3E2C">
        <w:rPr>
          <w:rFonts w:ascii="Arial" w:hAnsi="Arial" w:cs="Arial" w:hint="cs"/>
          <w:sz w:val="20"/>
          <w:szCs w:val="20"/>
          <w:rtl/>
        </w:rPr>
        <w:t>ו</w:t>
      </w:r>
      <w:r w:rsidRPr="004E3E2C">
        <w:rPr>
          <w:rFonts w:ascii="Arial" w:hAnsi="Arial" w:cs="Arial"/>
          <w:sz w:val="20"/>
          <w:szCs w:val="20"/>
          <w:rtl/>
        </w:rPr>
        <w:t>)</w:t>
      </w:r>
      <w:r w:rsidRPr="004E3E2C">
        <w:rPr>
          <w:rFonts w:ascii="Arial" w:hAnsi="Arial" w:cs="Arial" w:hint="cs"/>
          <w:sz w:val="20"/>
          <w:szCs w:val="20"/>
          <w:rtl/>
        </w:rPr>
        <w:t xml:space="preserve"> </w:t>
      </w:r>
      <w:r w:rsidRPr="004E3E2C">
        <w:rPr>
          <w:rFonts w:ascii="Arial" w:hAnsi="Arial" w:cs="Arial"/>
          <w:sz w:val="20"/>
          <w:szCs w:val="20"/>
          <w:rtl/>
        </w:rPr>
        <w:t xml:space="preserve">לדוחות הכספיים </w:t>
      </w:r>
      <w:r w:rsidRPr="004E3E2C">
        <w:rPr>
          <w:rFonts w:ascii="Arial" w:hAnsi="Arial" w:cs="Arial" w:hint="cs"/>
          <w:sz w:val="20"/>
          <w:szCs w:val="20"/>
          <w:rtl/>
        </w:rPr>
        <w:t xml:space="preserve">המאוחדים </w:t>
      </w:r>
      <w:r w:rsidRPr="004E3E2C">
        <w:rPr>
          <w:rFonts w:ascii="Arial" w:hAnsi="Arial" w:cs="Arial"/>
          <w:sz w:val="20"/>
          <w:szCs w:val="20"/>
          <w:rtl/>
        </w:rPr>
        <w:t>ליום 31 בדצמבר 20</w:t>
      </w:r>
      <w:r w:rsidRPr="004E3E2C">
        <w:rPr>
          <w:rFonts w:ascii="Arial" w:hAnsi="Arial" w:cs="Arial" w:hint="cs"/>
          <w:sz w:val="20"/>
          <w:szCs w:val="20"/>
          <w:rtl/>
        </w:rPr>
        <w:t>2</w:t>
      </w:r>
      <w:r w:rsidR="000214C1" w:rsidRPr="004E3E2C">
        <w:rPr>
          <w:rFonts w:ascii="Arial" w:hAnsi="Arial" w:cs="Arial" w:hint="cs"/>
          <w:sz w:val="20"/>
          <w:szCs w:val="20"/>
          <w:rtl/>
        </w:rPr>
        <w:t>1</w:t>
      </w:r>
      <w:r w:rsidRPr="004E3E2C">
        <w:rPr>
          <w:rFonts w:ascii="Arial" w:hAnsi="Arial" w:cs="Arial"/>
          <w:sz w:val="20"/>
          <w:szCs w:val="20"/>
          <w:rtl/>
        </w:rPr>
        <w:t xml:space="preserve">, </w:t>
      </w:r>
      <w:r w:rsidRPr="004E3E2C">
        <w:rPr>
          <w:rFonts w:ascii="Arial" w:hAnsi="Arial" w:cs="Arial" w:hint="cs"/>
          <w:sz w:val="20"/>
          <w:szCs w:val="20"/>
          <w:rtl/>
        </w:rPr>
        <w:t>במהלך שנת 202</w:t>
      </w:r>
      <w:r w:rsidR="000214C1" w:rsidRPr="004E3E2C">
        <w:rPr>
          <w:rFonts w:ascii="Arial" w:hAnsi="Arial" w:cs="Arial" w:hint="cs"/>
          <w:sz w:val="20"/>
          <w:szCs w:val="20"/>
          <w:rtl/>
        </w:rPr>
        <w:t>2</w:t>
      </w:r>
      <w:r w:rsidRPr="004E3E2C">
        <w:rPr>
          <w:rFonts w:ascii="Arial" w:hAnsi="Arial" w:cs="Arial" w:hint="cs"/>
          <w:sz w:val="20"/>
          <w:szCs w:val="20"/>
          <w:rtl/>
        </w:rPr>
        <w:t xml:space="preserve"> ועד למועד פרסום </w:t>
      </w:r>
      <w:r w:rsidRPr="00EA0703">
        <w:rPr>
          <w:rFonts w:ascii="Arial" w:hAnsi="Arial" w:cs="Arial" w:hint="cs"/>
          <w:sz w:val="20"/>
          <w:szCs w:val="20"/>
          <w:rtl/>
        </w:rPr>
        <w:t>הדוחות הכספיים</w:t>
      </w:r>
      <w:r w:rsidR="00CD77F6" w:rsidRPr="00EA0703">
        <w:rPr>
          <w:rFonts w:ascii="Arial" w:hAnsi="Arial" w:cs="Arial" w:hint="cs"/>
          <w:sz w:val="20"/>
          <w:szCs w:val="20"/>
          <w:rtl/>
        </w:rPr>
        <w:t xml:space="preserve"> </w:t>
      </w:r>
      <w:r w:rsidR="00CD77F6" w:rsidRPr="00EA0703">
        <w:rPr>
          <w:rFonts w:ascii="Arial" w:hAnsi="Arial" w:cs="Arial"/>
          <w:sz w:val="20"/>
          <w:szCs w:val="20"/>
          <w:rtl/>
        </w:rPr>
        <w:t xml:space="preserve">ביניים מאוחדים אלו, </w:t>
      </w:r>
      <w:r w:rsidRPr="00EA0703">
        <w:rPr>
          <w:rFonts w:ascii="Arial" w:hAnsi="Arial" w:cs="Arial" w:hint="cs"/>
          <w:sz w:val="20"/>
          <w:szCs w:val="20"/>
          <w:rtl/>
        </w:rPr>
        <w:t xml:space="preserve">מימשה הקרן השניה </w:t>
      </w:r>
      <w:r w:rsidR="00B072D4">
        <w:rPr>
          <w:rFonts w:ascii="Arial" w:hAnsi="Arial" w:cs="Arial" w:hint="cs"/>
          <w:sz w:val="20"/>
          <w:szCs w:val="20"/>
          <w:rtl/>
        </w:rPr>
        <w:t>9</w:t>
      </w:r>
      <w:r w:rsidR="004760F9" w:rsidRPr="00EA0703">
        <w:rPr>
          <w:rFonts w:ascii="Arial" w:hAnsi="Arial" w:cs="Arial" w:hint="cs"/>
          <w:sz w:val="20"/>
          <w:szCs w:val="20"/>
          <w:rtl/>
        </w:rPr>
        <w:t xml:space="preserve"> </w:t>
      </w:r>
      <w:r w:rsidRPr="00EA0703">
        <w:rPr>
          <w:rFonts w:ascii="Arial" w:hAnsi="Arial" w:cs="Arial" w:hint="cs"/>
          <w:sz w:val="20"/>
          <w:szCs w:val="20"/>
          <w:rtl/>
        </w:rPr>
        <w:t>מקב</w:t>
      </w:r>
      <w:r w:rsidR="004760F9" w:rsidRPr="00EA0703">
        <w:rPr>
          <w:rFonts w:ascii="Arial" w:hAnsi="Arial" w:cs="Arial" w:hint="cs"/>
          <w:sz w:val="20"/>
          <w:szCs w:val="20"/>
          <w:rtl/>
        </w:rPr>
        <w:t>צי</w:t>
      </w:r>
      <w:r w:rsidRPr="00EA0703">
        <w:rPr>
          <w:rFonts w:ascii="Arial" w:hAnsi="Arial" w:cs="Arial" w:hint="cs"/>
          <w:sz w:val="20"/>
          <w:szCs w:val="20"/>
          <w:rtl/>
        </w:rPr>
        <w:t xml:space="preserve"> דיור (ראה סעי</w:t>
      </w:r>
      <w:r w:rsidR="004760F9" w:rsidRPr="00EA0703">
        <w:rPr>
          <w:rFonts w:ascii="Arial" w:hAnsi="Arial" w:cs="Arial" w:hint="cs"/>
          <w:sz w:val="20"/>
          <w:szCs w:val="20"/>
          <w:rtl/>
        </w:rPr>
        <w:t>פים</w:t>
      </w:r>
      <w:r w:rsidRPr="00EA0703">
        <w:rPr>
          <w:rFonts w:ascii="Arial" w:hAnsi="Arial" w:cs="Arial" w:hint="cs"/>
          <w:sz w:val="20"/>
          <w:szCs w:val="20"/>
          <w:rtl/>
        </w:rPr>
        <w:t xml:space="preserve"> </w:t>
      </w:r>
      <w:r w:rsidR="004760F9" w:rsidRPr="00EA0703">
        <w:rPr>
          <w:rFonts w:ascii="Arial" w:hAnsi="Arial" w:cs="Arial" w:hint="cs"/>
          <w:sz w:val="20"/>
          <w:szCs w:val="20"/>
          <w:rtl/>
        </w:rPr>
        <w:t>1-</w:t>
      </w:r>
      <w:r w:rsidR="00B072D4">
        <w:rPr>
          <w:rFonts w:ascii="Arial" w:hAnsi="Arial" w:cs="Arial" w:hint="cs"/>
          <w:sz w:val="20"/>
          <w:szCs w:val="20"/>
          <w:rtl/>
        </w:rPr>
        <w:t>9</w:t>
      </w:r>
      <w:r w:rsidRPr="00EA0703">
        <w:rPr>
          <w:rFonts w:ascii="Arial" w:hAnsi="Arial" w:cs="Arial" w:hint="cs"/>
          <w:sz w:val="20"/>
          <w:szCs w:val="20"/>
          <w:rtl/>
        </w:rPr>
        <w:t xml:space="preserve"> להלן)</w:t>
      </w:r>
      <w:r w:rsidR="0098325E" w:rsidRPr="00EA0703">
        <w:rPr>
          <w:rFonts w:ascii="Arial" w:hAnsi="Arial" w:cs="Arial" w:hint="cs"/>
          <w:sz w:val="20"/>
          <w:szCs w:val="20"/>
          <w:rtl/>
        </w:rPr>
        <w:t>.</w:t>
      </w:r>
      <w:r w:rsidR="001550EE" w:rsidRPr="00EA0703">
        <w:rPr>
          <w:rFonts w:ascii="Arial" w:hAnsi="Arial" w:cs="Arial" w:hint="cs"/>
          <w:sz w:val="20"/>
          <w:szCs w:val="20"/>
          <w:rtl/>
        </w:rPr>
        <w:t xml:space="preserve"> </w:t>
      </w:r>
    </w:p>
    <w:p w14:paraId="2F4D13B9" w14:textId="696D6126" w:rsidR="0098325E" w:rsidRDefault="0098325E" w:rsidP="0098325E">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EA0703">
        <w:rPr>
          <w:rFonts w:ascii="Arial" w:hAnsi="Arial" w:cs="Arial" w:hint="cs"/>
          <w:sz w:val="20"/>
          <w:szCs w:val="20"/>
          <w:rtl/>
        </w:rPr>
        <w:t>התזרים החופשי ממימוש</w:t>
      </w:r>
      <w:r w:rsidR="005C2142" w:rsidRPr="00EA0703">
        <w:rPr>
          <w:rFonts w:ascii="Arial" w:hAnsi="Arial" w:cs="Arial" w:hint="cs"/>
          <w:sz w:val="20"/>
          <w:szCs w:val="20"/>
          <w:rtl/>
        </w:rPr>
        <w:t>ים אלו</w:t>
      </w:r>
      <w:r w:rsidRPr="00EA0703">
        <w:rPr>
          <w:rFonts w:ascii="Arial" w:hAnsi="Arial" w:cs="Arial" w:hint="cs"/>
          <w:sz w:val="20"/>
          <w:szCs w:val="20"/>
          <w:rtl/>
        </w:rPr>
        <w:t xml:space="preserve"> מסתכם לסך של </w:t>
      </w:r>
      <w:r w:rsidRPr="00EA0703">
        <w:rPr>
          <w:rFonts w:ascii="Arial" w:hAnsi="Arial" w:cs="Arial" w:hint="eastAsia"/>
          <w:sz w:val="20"/>
          <w:szCs w:val="20"/>
          <w:rtl/>
        </w:rPr>
        <w:t>כ</w:t>
      </w:r>
      <w:r w:rsidRPr="00EA0703">
        <w:rPr>
          <w:rFonts w:ascii="Arial" w:hAnsi="Arial" w:cs="Arial"/>
          <w:sz w:val="20"/>
          <w:szCs w:val="20"/>
          <w:rtl/>
        </w:rPr>
        <w:t xml:space="preserve">- </w:t>
      </w:r>
      <w:r w:rsidR="005C2142" w:rsidRPr="00EA0703">
        <w:rPr>
          <w:rFonts w:ascii="Arial" w:hAnsi="Arial" w:cs="Arial" w:hint="cs"/>
          <w:sz w:val="20"/>
          <w:szCs w:val="20"/>
          <w:rtl/>
        </w:rPr>
        <w:t>20.</w:t>
      </w:r>
      <w:r w:rsidR="00B072D4">
        <w:rPr>
          <w:rFonts w:ascii="Arial" w:hAnsi="Arial" w:cs="Arial" w:hint="cs"/>
          <w:sz w:val="20"/>
          <w:szCs w:val="20"/>
          <w:rtl/>
        </w:rPr>
        <w:t>9</w:t>
      </w:r>
      <w:r w:rsidRPr="00EA0703">
        <w:rPr>
          <w:rFonts w:ascii="Arial" w:hAnsi="Arial" w:cs="Arial" w:hint="cs"/>
          <w:sz w:val="20"/>
          <w:szCs w:val="20"/>
          <w:rtl/>
        </w:rPr>
        <w:t xml:space="preserve"> </w:t>
      </w:r>
      <w:r w:rsidRPr="00EA0703">
        <w:rPr>
          <w:rFonts w:ascii="Arial" w:hAnsi="Arial" w:cs="Arial"/>
          <w:sz w:val="20"/>
          <w:szCs w:val="20"/>
          <w:rtl/>
        </w:rPr>
        <w:t xml:space="preserve">מיליון דולר </w:t>
      </w:r>
      <w:r w:rsidRPr="00EA0703">
        <w:rPr>
          <w:rFonts w:ascii="Arial" w:hAnsi="Arial" w:cs="Arial" w:hint="cs"/>
          <w:sz w:val="20"/>
          <w:szCs w:val="20"/>
          <w:rtl/>
        </w:rPr>
        <w:t>כדלקמן:</w:t>
      </w:r>
    </w:p>
    <w:tbl>
      <w:tblPr>
        <w:tblStyle w:val="afd"/>
        <w:tblpPr w:leftFromText="180" w:rightFromText="180" w:vertAnchor="page" w:horzAnchor="margin" w:tblpY="8431"/>
        <w:tblOverlap w:val="never"/>
        <w:bidiVisual/>
        <w:tblW w:w="10720" w:type="dxa"/>
        <w:tblLook w:val="04A0" w:firstRow="1" w:lastRow="0" w:firstColumn="1" w:lastColumn="0" w:noHBand="0" w:noVBand="1"/>
        <w:tblCaption w:val="הקרן השניה להשקעות במקבצי דיור (Electra Multifamily Investment Fund II L.P):"/>
        <w:tblDescription w:val="בהמשך לאמור בביאור 8ב1(ו) לדוחות הכספיים המאוחדים ליום 31 בדצמבר 2021, במהלך שנת 2022 ועד למועד פרסום הדוחות הכספיים ביניים מאוחדים אלו, מימשה הקרן השניה 9 מקבצי דיור (ראה סעיפים 1-9 להלן). &#10;התזרים החופשי ממימושים אלו מסתכם לסך של כ- 20.9 מיליון דולר כדלקמן:&#10;התזרים החופשי ממימושים אלו מסתכם לסך של כ- 53 מיליון דולר &#10;"/>
      </w:tblPr>
      <w:tblGrid>
        <w:gridCol w:w="328"/>
        <w:gridCol w:w="2211"/>
        <w:gridCol w:w="1474"/>
        <w:gridCol w:w="1308"/>
        <w:gridCol w:w="1474"/>
        <w:gridCol w:w="1308"/>
        <w:gridCol w:w="1308"/>
        <w:gridCol w:w="1309"/>
      </w:tblGrid>
      <w:tr w:rsidR="000E4A95" w14:paraId="0C8ECDB3" w14:textId="77777777" w:rsidTr="000E4A95">
        <w:trPr>
          <w:trHeight w:val="1328"/>
          <w:tblHeader/>
        </w:trPr>
        <w:tc>
          <w:tcPr>
            <w:tcW w:w="328" w:type="dxa"/>
            <w:tcBorders>
              <w:bottom w:val="double" w:sz="4" w:space="0" w:color="auto"/>
            </w:tcBorders>
          </w:tcPr>
          <w:p w14:paraId="6147066D"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r w:rsidRPr="00626865">
              <w:rPr>
                <w:rFonts w:ascii="Arial" w:hAnsi="Arial" w:cs="Arial" w:hint="cs"/>
                <w:color w:val="FFFFFF" w:themeColor="background1"/>
                <w:sz w:val="4"/>
                <w:szCs w:val="4"/>
                <w:rtl/>
              </w:rPr>
              <w:t>מספר</w:t>
            </w:r>
          </w:p>
        </w:tc>
        <w:tc>
          <w:tcPr>
            <w:tcW w:w="2211" w:type="dxa"/>
            <w:tcBorders>
              <w:bottom w:val="double" w:sz="4" w:space="0" w:color="auto"/>
              <w:right w:val="double" w:sz="4" w:space="0" w:color="auto"/>
            </w:tcBorders>
            <w:vAlign w:val="bottom"/>
          </w:tcPr>
          <w:p w14:paraId="7CCE696C"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שם הנכס</w:t>
            </w:r>
          </w:p>
          <w:p w14:paraId="15AF4EAC"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74" w:type="dxa"/>
            <w:tcBorders>
              <w:left w:val="double" w:sz="4" w:space="0" w:color="auto"/>
              <w:bottom w:val="double" w:sz="4" w:space="0" w:color="auto"/>
              <w:right w:val="double" w:sz="4" w:space="0" w:color="auto"/>
            </w:tcBorders>
            <w:vAlign w:val="bottom"/>
          </w:tcPr>
          <w:p w14:paraId="0169C879"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p w14:paraId="523C6EF9"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08" w:type="dxa"/>
            <w:tcBorders>
              <w:left w:val="double" w:sz="4" w:space="0" w:color="auto"/>
              <w:bottom w:val="double" w:sz="4" w:space="0" w:color="auto"/>
              <w:right w:val="double" w:sz="4" w:space="0" w:color="auto"/>
            </w:tcBorders>
            <w:vAlign w:val="bottom"/>
          </w:tcPr>
          <w:p w14:paraId="737A15F4"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 xml:space="preserve">שיעור ההחזקה של החברה </w:t>
            </w:r>
            <w:r>
              <w:rPr>
                <w:rFonts w:ascii="Arial" w:hAnsi="Arial" w:cs="Arial" w:hint="cs"/>
                <w:b/>
                <w:bCs/>
                <w:sz w:val="20"/>
                <w:szCs w:val="20"/>
                <w:rtl/>
              </w:rPr>
              <w:t>הכלולה</w:t>
            </w:r>
            <w:r w:rsidRPr="00626865">
              <w:rPr>
                <w:rFonts w:ascii="Arial" w:hAnsi="Arial" w:cs="Arial" w:hint="cs"/>
                <w:b/>
                <w:bCs/>
                <w:sz w:val="20"/>
                <w:szCs w:val="20"/>
                <w:rtl/>
              </w:rPr>
              <w:t xml:space="preserve"> בנכס</w:t>
            </w:r>
          </w:p>
          <w:p w14:paraId="2DA93298"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74" w:type="dxa"/>
            <w:tcBorders>
              <w:left w:val="double" w:sz="4" w:space="0" w:color="auto"/>
              <w:bottom w:val="double" w:sz="4" w:space="0" w:color="auto"/>
              <w:right w:val="double" w:sz="4" w:space="0" w:color="auto"/>
            </w:tcBorders>
            <w:vAlign w:val="bottom"/>
          </w:tcPr>
          <w:p w14:paraId="4F06BBEC"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מועד השלמת העסקה</w:t>
            </w:r>
          </w:p>
          <w:p w14:paraId="50642A3F"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08" w:type="dxa"/>
            <w:tcBorders>
              <w:left w:val="double" w:sz="4" w:space="0" w:color="auto"/>
              <w:bottom w:val="double" w:sz="4" w:space="0" w:color="auto"/>
              <w:right w:val="double" w:sz="4" w:space="0" w:color="auto"/>
            </w:tcBorders>
            <w:vAlign w:val="bottom"/>
          </w:tcPr>
          <w:p w14:paraId="2DB580BD"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תמורת המכירה</w:t>
            </w:r>
            <w:r w:rsidRPr="00626865">
              <w:rPr>
                <w:rFonts w:ascii="Arial" w:hAnsi="Arial" w:cs="Arial" w:hint="cs"/>
                <w:b/>
                <w:bCs/>
                <w:sz w:val="20"/>
                <w:szCs w:val="20"/>
                <w:rtl/>
              </w:rPr>
              <w:t xml:space="preserve"> (100%)</w:t>
            </w:r>
          </w:p>
          <w:p w14:paraId="2718A1F0"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308" w:type="dxa"/>
            <w:tcBorders>
              <w:left w:val="double" w:sz="4" w:space="0" w:color="auto"/>
              <w:bottom w:val="double" w:sz="4" w:space="0" w:color="auto"/>
              <w:right w:val="double" w:sz="4" w:space="0" w:color="auto"/>
            </w:tcBorders>
            <w:vAlign w:val="bottom"/>
          </w:tcPr>
          <w:p w14:paraId="77092E67"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 xml:space="preserve">חלק החברה </w:t>
            </w:r>
            <w:proofErr w:type="spellStart"/>
            <w:r>
              <w:rPr>
                <w:rFonts w:ascii="Arial" w:hAnsi="Arial" w:cs="Arial" w:hint="cs"/>
                <w:b/>
                <w:bCs/>
                <w:sz w:val="20"/>
                <w:szCs w:val="20"/>
                <w:rtl/>
              </w:rPr>
              <w:t>בתזרים</w:t>
            </w:r>
            <w:proofErr w:type="spellEnd"/>
            <w:r>
              <w:rPr>
                <w:rFonts w:ascii="Arial" w:hAnsi="Arial" w:cs="Arial" w:hint="cs"/>
                <w:b/>
                <w:bCs/>
                <w:sz w:val="20"/>
                <w:szCs w:val="20"/>
                <w:rtl/>
              </w:rPr>
              <w:t xml:space="preserve"> חופשי מהמכירה</w:t>
            </w:r>
          </w:p>
          <w:p w14:paraId="36462ACB"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c>
          <w:tcPr>
            <w:tcW w:w="1309" w:type="dxa"/>
            <w:tcBorders>
              <w:left w:val="double" w:sz="4" w:space="0" w:color="auto"/>
              <w:bottom w:val="double" w:sz="4" w:space="0" w:color="auto"/>
              <w:right w:val="double" w:sz="4" w:space="0" w:color="auto"/>
            </w:tcBorders>
            <w:vAlign w:val="bottom"/>
          </w:tcPr>
          <w:p w14:paraId="3CE46D83"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רווח (הפסד) לאחר מס שנבע ממימוש הנכסים (*)</w:t>
            </w:r>
          </w:p>
          <w:p w14:paraId="224A042C"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r>
      <w:tr w:rsidR="000E4A95" w14:paraId="4733A39F"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5D760AF7"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2211" w:type="dxa"/>
            <w:tcBorders>
              <w:top w:val="double" w:sz="4" w:space="0" w:color="auto"/>
              <w:left w:val="double" w:sz="4" w:space="0" w:color="auto"/>
              <w:bottom w:val="double" w:sz="4" w:space="0" w:color="auto"/>
              <w:right w:val="double" w:sz="4" w:space="0" w:color="auto"/>
            </w:tcBorders>
            <w:vAlign w:val="center"/>
          </w:tcPr>
          <w:p w14:paraId="148F95C0"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Aspire at 610</w:t>
            </w:r>
          </w:p>
        </w:tc>
        <w:tc>
          <w:tcPr>
            <w:tcW w:w="1474" w:type="dxa"/>
            <w:tcBorders>
              <w:top w:val="double" w:sz="4" w:space="0" w:color="auto"/>
              <w:left w:val="double" w:sz="4" w:space="0" w:color="auto"/>
              <w:bottom w:val="double" w:sz="4" w:space="0" w:color="auto"/>
              <w:right w:val="double" w:sz="4" w:space="0" w:color="auto"/>
            </w:tcBorders>
            <w:vAlign w:val="center"/>
          </w:tcPr>
          <w:p w14:paraId="6370AF6E"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2019</w:t>
            </w:r>
          </w:p>
        </w:tc>
        <w:tc>
          <w:tcPr>
            <w:tcW w:w="1308" w:type="dxa"/>
            <w:tcBorders>
              <w:top w:val="double" w:sz="4" w:space="0" w:color="auto"/>
              <w:left w:val="double" w:sz="4" w:space="0" w:color="auto"/>
              <w:bottom w:val="double" w:sz="4" w:space="0" w:color="auto"/>
              <w:right w:val="double" w:sz="4" w:space="0" w:color="auto"/>
            </w:tcBorders>
            <w:vAlign w:val="center"/>
          </w:tcPr>
          <w:p w14:paraId="7506F02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0.65%</w:t>
            </w:r>
          </w:p>
        </w:tc>
        <w:tc>
          <w:tcPr>
            <w:tcW w:w="1474" w:type="dxa"/>
            <w:tcBorders>
              <w:top w:val="double" w:sz="4" w:space="0" w:color="auto"/>
              <w:left w:val="double" w:sz="4" w:space="0" w:color="auto"/>
              <w:bottom w:val="double" w:sz="4" w:space="0" w:color="auto"/>
              <w:right w:val="double" w:sz="4" w:space="0" w:color="auto"/>
            </w:tcBorders>
            <w:vAlign w:val="center"/>
          </w:tcPr>
          <w:p w14:paraId="2637857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308" w:type="dxa"/>
            <w:tcBorders>
              <w:top w:val="double" w:sz="4" w:space="0" w:color="auto"/>
              <w:left w:val="double" w:sz="4" w:space="0" w:color="auto"/>
              <w:bottom w:val="double" w:sz="4" w:space="0" w:color="auto"/>
              <w:right w:val="double" w:sz="4" w:space="0" w:color="auto"/>
            </w:tcBorders>
            <w:vAlign w:val="center"/>
          </w:tcPr>
          <w:p w14:paraId="3B08381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66</w:t>
            </w:r>
          </w:p>
        </w:tc>
        <w:tc>
          <w:tcPr>
            <w:tcW w:w="1308" w:type="dxa"/>
            <w:tcBorders>
              <w:top w:val="double" w:sz="4" w:space="0" w:color="auto"/>
              <w:left w:val="double" w:sz="4" w:space="0" w:color="auto"/>
              <w:bottom w:val="double" w:sz="4" w:space="0" w:color="auto"/>
              <w:right w:val="double" w:sz="4" w:space="0" w:color="auto"/>
            </w:tcBorders>
            <w:vAlign w:val="center"/>
          </w:tcPr>
          <w:p w14:paraId="455DA37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2.5</w:t>
            </w:r>
          </w:p>
        </w:tc>
        <w:tc>
          <w:tcPr>
            <w:tcW w:w="1309" w:type="dxa"/>
            <w:tcBorders>
              <w:top w:val="double" w:sz="4" w:space="0" w:color="auto"/>
              <w:left w:val="double" w:sz="4" w:space="0" w:color="auto"/>
              <w:bottom w:val="double" w:sz="4" w:space="0" w:color="auto"/>
              <w:right w:val="double" w:sz="4" w:space="0" w:color="auto"/>
            </w:tcBorders>
            <w:vAlign w:val="center"/>
          </w:tcPr>
          <w:p w14:paraId="34554B3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w:t>
            </w:r>
          </w:p>
        </w:tc>
      </w:tr>
      <w:tr w:rsidR="000E4A95" w14:paraId="1B501C83"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2318E367"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2211" w:type="dxa"/>
            <w:tcBorders>
              <w:top w:val="double" w:sz="4" w:space="0" w:color="auto"/>
              <w:left w:val="double" w:sz="4" w:space="0" w:color="auto"/>
              <w:bottom w:val="double" w:sz="4" w:space="0" w:color="auto"/>
              <w:right w:val="double" w:sz="4" w:space="0" w:color="auto"/>
            </w:tcBorders>
            <w:vAlign w:val="center"/>
          </w:tcPr>
          <w:p w14:paraId="0CD8BBB1"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 xml:space="preserve">The </w:t>
            </w:r>
            <w:proofErr w:type="spellStart"/>
            <w:r>
              <w:rPr>
                <w:rFonts w:ascii="Arial" w:hAnsi="Arial" w:cs="Arial"/>
                <w:sz w:val="20"/>
                <w:szCs w:val="20"/>
              </w:rPr>
              <w:t>Vive</w:t>
            </w:r>
            <w:proofErr w:type="spellEnd"/>
            <w:r>
              <w:rPr>
                <w:rFonts w:ascii="Arial" w:hAnsi="Arial" w:cs="Arial"/>
                <w:sz w:val="20"/>
                <w:szCs w:val="20"/>
              </w:rPr>
              <w:t xml:space="preserve"> at </w:t>
            </w:r>
            <w:proofErr w:type="spellStart"/>
            <w:r>
              <w:rPr>
                <w:rFonts w:ascii="Arial" w:hAnsi="Arial" w:cs="Arial"/>
                <w:sz w:val="20"/>
                <w:szCs w:val="20"/>
              </w:rPr>
              <w:t>Kellswater</w:t>
            </w:r>
            <w:proofErr w:type="spellEnd"/>
          </w:p>
        </w:tc>
        <w:tc>
          <w:tcPr>
            <w:tcW w:w="1474" w:type="dxa"/>
            <w:tcBorders>
              <w:top w:val="double" w:sz="4" w:space="0" w:color="auto"/>
              <w:left w:val="double" w:sz="4" w:space="0" w:color="auto"/>
              <w:bottom w:val="double" w:sz="4" w:space="0" w:color="auto"/>
              <w:right w:val="double" w:sz="4" w:space="0" w:color="auto"/>
            </w:tcBorders>
            <w:vAlign w:val="center"/>
          </w:tcPr>
          <w:p w14:paraId="71A51D89"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2018</w:t>
            </w:r>
          </w:p>
        </w:tc>
        <w:tc>
          <w:tcPr>
            <w:tcW w:w="1308" w:type="dxa"/>
            <w:tcBorders>
              <w:top w:val="double" w:sz="4" w:space="0" w:color="auto"/>
              <w:left w:val="double" w:sz="4" w:space="0" w:color="auto"/>
              <w:bottom w:val="double" w:sz="4" w:space="0" w:color="auto"/>
              <w:right w:val="double" w:sz="4" w:space="0" w:color="auto"/>
            </w:tcBorders>
            <w:vAlign w:val="center"/>
          </w:tcPr>
          <w:p w14:paraId="666AFF5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2.27%</w:t>
            </w:r>
          </w:p>
        </w:tc>
        <w:tc>
          <w:tcPr>
            <w:tcW w:w="1474" w:type="dxa"/>
            <w:tcBorders>
              <w:top w:val="double" w:sz="4" w:space="0" w:color="auto"/>
              <w:left w:val="double" w:sz="4" w:space="0" w:color="auto"/>
              <w:bottom w:val="double" w:sz="4" w:space="0" w:color="auto"/>
              <w:right w:val="double" w:sz="4" w:space="0" w:color="auto"/>
            </w:tcBorders>
            <w:vAlign w:val="center"/>
          </w:tcPr>
          <w:p w14:paraId="31D3708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308" w:type="dxa"/>
            <w:tcBorders>
              <w:top w:val="double" w:sz="4" w:space="0" w:color="auto"/>
              <w:left w:val="double" w:sz="4" w:space="0" w:color="auto"/>
              <w:bottom w:val="double" w:sz="4" w:space="0" w:color="auto"/>
              <w:right w:val="double" w:sz="4" w:space="0" w:color="auto"/>
            </w:tcBorders>
            <w:vAlign w:val="center"/>
          </w:tcPr>
          <w:p w14:paraId="1790811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91.3</w:t>
            </w:r>
          </w:p>
        </w:tc>
        <w:tc>
          <w:tcPr>
            <w:tcW w:w="1308" w:type="dxa"/>
            <w:tcBorders>
              <w:top w:val="double" w:sz="4" w:space="0" w:color="auto"/>
              <w:left w:val="double" w:sz="4" w:space="0" w:color="auto"/>
              <w:bottom w:val="double" w:sz="4" w:space="0" w:color="auto"/>
              <w:right w:val="double" w:sz="4" w:space="0" w:color="auto"/>
            </w:tcBorders>
            <w:vAlign w:val="center"/>
          </w:tcPr>
          <w:p w14:paraId="1DB478D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6.0</w:t>
            </w:r>
          </w:p>
        </w:tc>
        <w:tc>
          <w:tcPr>
            <w:tcW w:w="1309" w:type="dxa"/>
            <w:tcBorders>
              <w:top w:val="double" w:sz="4" w:space="0" w:color="auto"/>
              <w:left w:val="double" w:sz="4" w:space="0" w:color="auto"/>
              <w:bottom w:val="double" w:sz="4" w:space="0" w:color="auto"/>
              <w:right w:val="double" w:sz="4" w:space="0" w:color="auto"/>
            </w:tcBorders>
            <w:vAlign w:val="center"/>
          </w:tcPr>
          <w:p w14:paraId="2F8BA54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3.4</w:t>
            </w:r>
          </w:p>
        </w:tc>
      </w:tr>
      <w:tr w:rsidR="000E4A95" w14:paraId="089BE0E3"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6B629C43"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2211" w:type="dxa"/>
            <w:tcBorders>
              <w:top w:val="double" w:sz="4" w:space="0" w:color="auto"/>
              <w:left w:val="double" w:sz="4" w:space="0" w:color="auto"/>
              <w:bottom w:val="double" w:sz="4" w:space="0" w:color="auto"/>
              <w:right w:val="double" w:sz="4" w:space="0" w:color="auto"/>
            </w:tcBorders>
            <w:vAlign w:val="center"/>
          </w:tcPr>
          <w:p w14:paraId="4111ABE7"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Allegro on Bell</w:t>
            </w:r>
          </w:p>
        </w:tc>
        <w:tc>
          <w:tcPr>
            <w:tcW w:w="1474" w:type="dxa"/>
            <w:tcBorders>
              <w:top w:val="double" w:sz="4" w:space="0" w:color="auto"/>
              <w:left w:val="double" w:sz="4" w:space="0" w:color="auto"/>
              <w:bottom w:val="double" w:sz="4" w:space="0" w:color="auto"/>
              <w:right w:val="double" w:sz="4" w:space="0" w:color="auto"/>
            </w:tcBorders>
            <w:vAlign w:val="center"/>
          </w:tcPr>
          <w:p w14:paraId="5DFC969B"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יהואר</w:t>
            </w:r>
            <w:proofErr w:type="spellEnd"/>
            <w:r>
              <w:rPr>
                <w:rFonts w:ascii="Arial" w:hAnsi="Arial" w:cs="Arial" w:hint="cs"/>
                <w:sz w:val="20"/>
                <w:szCs w:val="20"/>
                <w:rtl/>
              </w:rPr>
              <w:t>, 2019</w:t>
            </w:r>
          </w:p>
        </w:tc>
        <w:tc>
          <w:tcPr>
            <w:tcW w:w="1308" w:type="dxa"/>
            <w:tcBorders>
              <w:top w:val="double" w:sz="4" w:space="0" w:color="auto"/>
              <w:left w:val="double" w:sz="4" w:space="0" w:color="auto"/>
              <w:bottom w:val="double" w:sz="4" w:space="0" w:color="auto"/>
              <w:right w:val="double" w:sz="4" w:space="0" w:color="auto"/>
            </w:tcBorders>
            <w:vAlign w:val="center"/>
          </w:tcPr>
          <w:p w14:paraId="3E2AA26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4.33%</w:t>
            </w:r>
          </w:p>
        </w:tc>
        <w:tc>
          <w:tcPr>
            <w:tcW w:w="1474" w:type="dxa"/>
            <w:tcBorders>
              <w:top w:val="double" w:sz="4" w:space="0" w:color="auto"/>
              <w:left w:val="double" w:sz="4" w:space="0" w:color="auto"/>
              <w:bottom w:val="double" w:sz="4" w:space="0" w:color="auto"/>
              <w:right w:val="double" w:sz="4" w:space="0" w:color="auto"/>
            </w:tcBorders>
            <w:vAlign w:val="center"/>
          </w:tcPr>
          <w:p w14:paraId="04A5516B"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308" w:type="dxa"/>
            <w:tcBorders>
              <w:top w:val="double" w:sz="4" w:space="0" w:color="auto"/>
              <w:left w:val="double" w:sz="4" w:space="0" w:color="auto"/>
              <w:bottom w:val="double" w:sz="4" w:space="0" w:color="auto"/>
              <w:right w:val="double" w:sz="4" w:space="0" w:color="auto"/>
            </w:tcBorders>
            <w:vAlign w:val="center"/>
          </w:tcPr>
          <w:p w14:paraId="55311CFC"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68.0</w:t>
            </w:r>
          </w:p>
        </w:tc>
        <w:tc>
          <w:tcPr>
            <w:tcW w:w="1308" w:type="dxa"/>
            <w:tcBorders>
              <w:top w:val="double" w:sz="4" w:space="0" w:color="auto"/>
              <w:left w:val="double" w:sz="4" w:space="0" w:color="auto"/>
              <w:bottom w:val="double" w:sz="4" w:space="0" w:color="auto"/>
              <w:right w:val="double" w:sz="4" w:space="0" w:color="auto"/>
            </w:tcBorders>
            <w:vAlign w:val="center"/>
          </w:tcPr>
          <w:p w14:paraId="5831C25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w:t>
            </w:r>
          </w:p>
        </w:tc>
        <w:tc>
          <w:tcPr>
            <w:tcW w:w="1309" w:type="dxa"/>
            <w:tcBorders>
              <w:top w:val="double" w:sz="4" w:space="0" w:color="auto"/>
              <w:left w:val="double" w:sz="4" w:space="0" w:color="auto"/>
              <w:bottom w:val="double" w:sz="4" w:space="0" w:color="auto"/>
              <w:right w:val="double" w:sz="4" w:space="0" w:color="auto"/>
            </w:tcBorders>
            <w:vAlign w:val="center"/>
          </w:tcPr>
          <w:p w14:paraId="07F978CC"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w:t>
            </w:r>
          </w:p>
        </w:tc>
      </w:tr>
      <w:tr w:rsidR="000E4A95" w14:paraId="280AC9F5"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5F0F0F79"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4</w:t>
            </w:r>
          </w:p>
        </w:tc>
        <w:tc>
          <w:tcPr>
            <w:tcW w:w="2211" w:type="dxa"/>
            <w:tcBorders>
              <w:top w:val="double" w:sz="4" w:space="0" w:color="auto"/>
              <w:left w:val="double" w:sz="4" w:space="0" w:color="auto"/>
              <w:bottom w:val="double" w:sz="4" w:space="0" w:color="auto"/>
              <w:right w:val="double" w:sz="4" w:space="0" w:color="auto"/>
            </w:tcBorders>
            <w:vAlign w:val="center"/>
          </w:tcPr>
          <w:p w14:paraId="5FD178D6"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Lyric on Bell</w:t>
            </w:r>
          </w:p>
        </w:tc>
        <w:tc>
          <w:tcPr>
            <w:tcW w:w="1474" w:type="dxa"/>
            <w:tcBorders>
              <w:top w:val="double" w:sz="4" w:space="0" w:color="auto"/>
              <w:left w:val="double" w:sz="4" w:space="0" w:color="auto"/>
              <w:bottom w:val="double" w:sz="4" w:space="0" w:color="auto"/>
              <w:right w:val="double" w:sz="4" w:space="0" w:color="auto"/>
            </w:tcBorders>
            <w:vAlign w:val="center"/>
          </w:tcPr>
          <w:p w14:paraId="02158875"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2018</w:t>
            </w:r>
          </w:p>
        </w:tc>
        <w:tc>
          <w:tcPr>
            <w:tcW w:w="1308" w:type="dxa"/>
            <w:tcBorders>
              <w:top w:val="double" w:sz="4" w:space="0" w:color="auto"/>
              <w:left w:val="double" w:sz="4" w:space="0" w:color="auto"/>
              <w:bottom w:val="double" w:sz="4" w:space="0" w:color="auto"/>
              <w:right w:val="double" w:sz="4" w:space="0" w:color="auto"/>
            </w:tcBorders>
            <w:vAlign w:val="center"/>
          </w:tcPr>
          <w:p w14:paraId="0F20946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6.50%</w:t>
            </w:r>
          </w:p>
        </w:tc>
        <w:tc>
          <w:tcPr>
            <w:tcW w:w="1474" w:type="dxa"/>
            <w:tcBorders>
              <w:top w:val="double" w:sz="4" w:space="0" w:color="auto"/>
              <w:left w:val="double" w:sz="4" w:space="0" w:color="auto"/>
              <w:bottom w:val="double" w:sz="4" w:space="0" w:color="auto"/>
              <w:right w:val="double" w:sz="4" w:space="0" w:color="auto"/>
            </w:tcBorders>
            <w:vAlign w:val="center"/>
          </w:tcPr>
          <w:p w14:paraId="6FE9C0C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308" w:type="dxa"/>
            <w:tcBorders>
              <w:top w:val="double" w:sz="4" w:space="0" w:color="auto"/>
              <w:left w:val="double" w:sz="4" w:space="0" w:color="auto"/>
              <w:bottom w:val="double" w:sz="4" w:space="0" w:color="auto"/>
              <w:right w:val="double" w:sz="4" w:space="0" w:color="auto"/>
            </w:tcBorders>
            <w:vAlign w:val="center"/>
          </w:tcPr>
          <w:p w14:paraId="7594A9B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74.0</w:t>
            </w:r>
          </w:p>
        </w:tc>
        <w:tc>
          <w:tcPr>
            <w:tcW w:w="1308" w:type="dxa"/>
            <w:tcBorders>
              <w:top w:val="double" w:sz="4" w:space="0" w:color="auto"/>
              <w:left w:val="double" w:sz="4" w:space="0" w:color="auto"/>
              <w:bottom w:val="double" w:sz="4" w:space="0" w:color="auto"/>
              <w:right w:val="double" w:sz="4" w:space="0" w:color="auto"/>
            </w:tcBorders>
            <w:vAlign w:val="center"/>
          </w:tcPr>
          <w:p w14:paraId="633ED59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2.2</w:t>
            </w:r>
          </w:p>
        </w:tc>
        <w:tc>
          <w:tcPr>
            <w:tcW w:w="1309" w:type="dxa"/>
            <w:tcBorders>
              <w:top w:val="double" w:sz="4" w:space="0" w:color="auto"/>
              <w:left w:val="double" w:sz="4" w:space="0" w:color="auto"/>
              <w:bottom w:val="double" w:sz="4" w:space="0" w:color="auto"/>
              <w:right w:val="double" w:sz="4" w:space="0" w:color="auto"/>
            </w:tcBorders>
            <w:vAlign w:val="center"/>
          </w:tcPr>
          <w:p w14:paraId="7C962B5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w:t>
            </w:r>
          </w:p>
        </w:tc>
      </w:tr>
      <w:tr w:rsidR="000E4A95" w14:paraId="253AD198"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40F28BF4"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5</w:t>
            </w:r>
          </w:p>
        </w:tc>
        <w:tc>
          <w:tcPr>
            <w:tcW w:w="2211" w:type="dxa"/>
            <w:tcBorders>
              <w:top w:val="double" w:sz="4" w:space="0" w:color="auto"/>
              <w:left w:val="double" w:sz="4" w:space="0" w:color="auto"/>
              <w:bottom w:val="double" w:sz="4" w:space="0" w:color="auto"/>
              <w:right w:val="double" w:sz="4" w:space="0" w:color="auto"/>
            </w:tcBorders>
            <w:vAlign w:val="center"/>
          </w:tcPr>
          <w:p w14:paraId="33EFE236"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Env</w:t>
            </w:r>
          </w:p>
        </w:tc>
        <w:tc>
          <w:tcPr>
            <w:tcW w:w="1474" w:type="dxa"/>
            <w:tcBorders>
              <w:top w:val="double" w:sz="4" w:space="0" w:color="auto"/>
              <w:left w:val="double" w:sz="4" w:space="0" w:color="auto"/>
              <w:bottom w:val="double" w:sz="4" w:space="0" w:color="auto"/>
              <w:right w:val="double" w:sz="4" w:space="0" w:color="auto"/>
            </w:tcBorders>
            <w:vAlign w:val="center"/>
          </w:tcPr>
          <w:p w14:paraId="14C611E7"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2018</w:t>
            </w:r>
          </w:p>
        </w:tc>
        <w:tc>
          <w:tcPr>
            <w:tcW w:w="1308" w:type="dxa"/>
            <w:tcBorders>
              <w:top w:val="double" w:sz="4" w:space="0" w:color="auto"/>
              <w:left w:val="double" w:sz="4" w:space="0" w:color="auto"/>
              <w:bottom w:val="double" w:sz="4" w:space="0" w:color="auto"/>
              <w:right w:val="double" w:sz="4" w:space="0" w:color="auto"/>
            </w:tcBorders>
            <w:vAlign w:val="center"/>
          </w:tcPr>
          <w:p w14:paraId="0DA98E0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2.66%</w:t>
            </w:r>
          </w:p>
        </w:tc>
        <w:tc>
          <w:tcPr>
            <w:tcW w:w="1474" w:type="dxa"/>
            <w:tcBorders>
              <w:top w:val="double" w:sz="4" w:space="0" w:color="auto"/>
              <w:left w:val="double" w:sz="4" w:space="0" w:color="auto"/>
              <w:bottom w:val="double" w:sz="4" w:space="0" w:color="auto"/>
              <w:right w:val="double" w:sz="4" w:space="0" w:color="auto"/>
            </w:tcBorders>
            <w:vAlign w:val="center"/>
          </w:tcPr>
          <w:p w14:paraId="3CBB7F5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308" w:type="dxa"/>
            <w:tcBorders>
              <w:top w:val="double" w:sz="4" w:space="0" w:color="auto"/>
              <w:left w:val="double" w:sz="4" w:space="0" w:color="auto"/>
              <w:bottom w:val="double" w:sz="4" w:space="0" w:color="auto"/>
              <w:right w:val="double" w:sz="4" w:space="0" w:color="auto"/>
            </w:tcBorders>
            <w:vAlign w:val="center"/>
          </w:tcPr>
          <w:p w14:paraId="0010CE5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110.0</w:t>
            </w:r>
          </w:p>
        </w:tc>
        <w:tc>
          <w:tcPr>
            <w:tcW w:w="1308" w:type="dxa"/>
            <w:tcBorders>
              <w:top w:val="double" w:sz="4" w:space="0" w:color="auto"/>
              <w:left w:val="double" w:sz="4" w:space="0" w:color="auto"/>
              <w:bottom w:val="double" w:sz="4" w:space="0" w:color="auto"/>
              <w:right w:val="double" w:sz="4" w:space="0" w:color="auto"/>
            </w:tcBorders>
            <w:vAlign w:val="center"/>
          </w:tcPr>
          <w:p w14:paraId="1FC815F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w:t>
            </w:r>
          </w:p>
        </w:tc>
        <w:tc>
          <w:tcPr>
            <w:tcW w:w="1309" w:type="dxa"/>
            <w:tcBorders>
              <w:top w:val="double" w:sz="4" w:space="0" w:color="auto"/>
              <w:left w:val="double" w:sz="4" w:space="0" w:color="auto"/>
              <w:bottom w:val="double" w:sz="4" w:space="0" w:color="auto"/>
              <w:right w:val="double" w:sz="4" w:space="0" w:color="auto"/>
            </w:tcBorders>
            <w:vAlign w:val="center"/>
          </w:tcPr>
          <w:p w14:paraId="59FEF64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3.9</w:t>
            </w:r>
          </w:p>
        </w:tc>
      </w:tr>
      <w:tr w:rsidR="000E4A95" w14:paraId="4B4D9297"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5C8778DA"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6</w:t>
            </w:r>
          </w:p>
        </w:tc>
        <w:tc>
          <w:tcPr>
            <w:tcW w:w="2211" w:type="dxa"/>
            <w:tcBorders>
              <w:top w:val="double" w:sz="4" w:space="0" w:color="auto"/>
              <w:left w:val="double" w:sz="4" w:space="0" w:color="auto"/>
              <w:bottom w:val="double" w:sz="4" w:space="0" w:color="auto"/>
              <w:right w:val="double" w:sz="4" w:space="0" w:color="auto"/>
            </w:tcBorders>
            <w:vAlign w:val="center"/>
          </w:tcPr>
          <w:p w14:paraId="54342BB8"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Siena</w:t>
            </w:r>
          </w:p>
        </w:tc>
        <w:tc>
          <w:tcPr>
            <w:tcW w:w="1474" w:type="dxa"/>
            <w:tcBorders>
              <w:top w:val="double" w:sz="4" w:space="0" w:color="auto"/>
              <w:left w:val="double" w:sz="4" w:space="0" w:color="auto"/>
              <w:bottom w:val="double" w:sz="4" w:space="0" w:color="auto"/>
              <w:right w:val="double" w:sz="4" w:space="0" w:color="auto"/>
            </w:tcBorders>
            <w:vAlign w:val="center"/>
          </w:tcPr>
          <w:p w14:paraId="707E1A97"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2018</w:t>
            </w:r>
          </w:p>
        </w:tc>
        <w:tc>
          <w:tcPr>
            <w:tcW w:w="1308" w:type="dxa"/>
            <w:tcBorders>
              <w:top w:val="double" w:sz="4" w:space="0" w:color="auto"/>
              <w:left w:val="double" w:sz="4" w:space="0" w:color="auto"/>
              <w:bottom w:val="double" w:sz="4" w:space="0" w:color="auto"/>
              <w:right w:val="double" w:sz="4" w:space="0" w:color="auto"/>
            </w:tcBorders>
            <w:vAlign w:val="center"/>
          </w:tcPr>
          <w:p w14:paraId="30CF108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5.00%</w:t>
            </w:r>
          </w:p>
        </w:tc>
        <w:tc>
          <w:tcPr>
            <w:tcW w:w="1474" w:type="dxa"/>
            <w:tcBorders>
              <w:top w:val="double" w:sz="4" w:space="0" w:color="auto"/>
              <w:left w:val="double" w:sz="4" w:space="0" w:color="auto"/>
              <w:bottom w:val="double" w:sz="4" w:space="0" w:color="auto"/>
              <w:right w:val="double" w:sz="4" w:space="0" w:color="auto"/>
            </w:tcBorders>
            <w:vAlign w:val="center"/>
          </w:tcPr>
          <w:p w14:paraId="12B93C9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308" w:type="dxa"/>
            <w:tcBorders>
              <w:top w:val="double" w:sz="4" w:space="0" w:color="auto"/>
              <w:left w:val="double" w:sz="4" w:space="0" w:color="auto"/>
              <w:bottom w:val="double" w:sz="4" w:space="0" w:color="auto"/>
              <w:right w:val="double" w:sz="4" w:space="0" w:color="auto"/>
            </w:tcBorders>
            <w:vAlign w:val="center"/>
          </w:tcPr>
          <w:p w14:paraId="6756663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90.5</w:t>
            </w:r>
          </w:p>
        </w:tc>
        <w:tc>
          <w:tcPr>
            <w:tcW w:w="1308" w:type="dxa"/>
            <w:tcBorders>
              <w:top w:val="double" w:sz="4" w:space="0" w:color="auto"/>
              <w:left w:val="double" w:sz="4" w:space="0" w:color="auto"/>
              <w:bottom w:val="double" w:sz="4" w:space="0" w:color="auto"/>
              <w:right w:val="double" w:sz="4" w:space="0" w:color="auto"/>
            </w:tcBorders>
            <w:vAlign w:val="center"/>
          </w:tcPr>
          <w:p w14:paraId="789D15E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2.3</w:t>
            </w:r>
          </w:p>
        </w:tc>
        <w:tc>
          <w:tcPr>
            <w:tcW w:w="1309" w:type="dxa"/>
            <w:tcBorders>
              <w:top w:val="double" w:sz="4" w:space="0" w:color="auto"/>
              <w:left w:val="double" w:sz="4" w:space="0" w:color="auto"/>
              <w:bottom w:val="double" w:sz="4" w:space="0" w:color="auto"/>
              <w:right w:val="double" w:sz="4" w:space="0" w:color="auto"/>
            </w:tcBorders>
            <w:vAlign w:val="center"/>
          </w:tcPr>
          <w:p w14:paraId="3D5D9C9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w:t>
            </w:r>
          </w:p>
        </w:tc>
      </w:tr>
      <w:tr w:rsidR="000E4A95" w14:paraId="425CE4B9"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79FD921A"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7</w:t>
            </w:r>
          </w:p>
        </w:tc>
        <w:tc>
          <w:tcPr>
            <w:tcW w:w="2211" w:type="dxa"/>
            <w:tcBorders>
              <w:top w:val="double" w:sz="4" w:space="0" w:color="auto"/>
              <w:left w:val="double" w:sz="4" w:space="0" w:color="auto"/>
              <w:bottom w:val="double" w:sz="4" w:space="0" w:color="auto"/>
              <w:right w:val="double" w:sz="4" w:space="0" w:color="auto"/>
            </w:tcBorders>
            <w:vAlign w:val="center"/>
          </w:tcPr>
          <w:p w14:paraId="0FDAFB31"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Verse at Royal Palm Beach</w:t>
            </w:r>
          </w:p>
        </w:tc>
        <w:tc>
          <w:tcPr>
            <w:tcW w:w="1474" w:type="dxa"/>
            <w:tcBorders>
              <w:top w:val="double" w:sz="4" w:space="0" w:color="auto"/>
              <w:left w:val="double" w:sz="4" w:space="0" w:color="auto"/>
              <w:bottom w:val="double" w:sz="4" w:space="0" w:color="auto"/>
              <w:right w:val="double" w:sz="4" w:space="0" w:color="auto"/>
            </w:tcBorders>
            <w:vAlign w:val="center"/>
          </w:tcPr>
          <w:p w14:paraId="5EE33122"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2018</w:t>
            </w:r>
          </w:p>
        </w:tc>
        <w:tc>
          <w:tcPr>
            <w:tcW w:w="1308" w:type="dxa"/>
            <w:tcBorders>
              <w:top w:val="double" w:sz="4" w:space="0" w:color="auto"/>
              <w:left w:val="double" w:sz="4" w:space="0" w:color="auto"/>
              <w:bottom w:val="double" w:sz="4" w:space="0" w:color="auto"/>
              <w:right w:val="double" w:sz="4" w:space="0" w:color="auto"/>
            </w:tcBorders>
            <w:vAlign w:val="center"/>
          </w:tcPr>
          <w:p w14:paraId="4CE0D73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4.77%</w:t>
            </w:r>
          </w:p>
        </w:tc>
        <w:tc>
          <w:tcPr>
            <w:tcW w:w="1474" w:type="dxa"/>
            <w:tcBorders>
              <w:top w:val="double" w:sz="4" w:space="0" w:color="auto"/>
              <w:left w:val="double" w:sz="4" w:space="0" w:color="auto"/>
              <w:bottom w:val="double" w:sz="4" w:space="0" w:color="auto"/>
              <w:right w:val="double" w:sz="4" w:space="0" w:color="auto"/>
            </w:tcBorders>
            <w:vAlign w:val="center"/>
          </w:tcPr>
          <w:p w14:paraId="68AE42F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308" w:type="dxa"/>
            <w:tcBorders>
              <w:top w:val="double" w:sz="4" w:space="0" w:color="auto"/>
              <w:left w:val="double" w:sz="4" w:space="0" w:color="auto"/>
              <w:bottom w:val="double" w:sz="4" w:space="0" w:color="auto"/>
              <w:right w:val="double" w:sz="4" w:space="0" w:color="auto"/>
            </w:tcBorders>
            <w:vAlign w:val="center"/>
          </w:tcPr>
          <w:p w14:paraId="004B9E4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60.5</w:t>
            </w:r>
          </w:p>
        </w:tc>
        <w:tc>
          <w:tcPr>
            <w:tcW w:w="1308" w:type="dxa"/>
            <w:tcBorders>
              <w:top w:val="double" w:sz="4" w:space="0" w:color="auto"/>
              <w:left w:val="double" w:sz="4" w:space="0" w:color="auto"/>
              <w:bottom w:val="double" w:sz="4" w:space="0" w:color="auto"/>
              <w:right w:val="double" w:sz="4" w:space="0" w:color="auto"/>
            </w:tcBorders>
            <w:vAlign w:val="center"/>
          </w:tcPr>
          <w:p w14:paraId="7002D0A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w:t>
            </w:r>
          </w:p>
        </w:tc>
        <w:tc>
          <w:tcPr>
            <w:tcW w:w="1309" w:type="dxa"/>
            <w:tcBorders>
              <w:top w:val="double" w:sz="4" w:space="0" w:color="auto"/>
              <w:left w:val="double" w:sz="4" w:space="0" w:color="auto"/>
              <w:bottom w:val="double" w:sz="4" w:space="0" w:color="auto"/>
              <w:right w:val="double" w:sz="4" w:space="0" w:color="auto"/>
            </w:tcBorders>
            <w:vAlign w:val="center"/>
          </w:tcPr>
          <w:p w14:paraId="370B2A2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0.7</w:t>
            </w:r>
          </w:p>
        </w:tc>
      </w:tr>
      <w:tr w:rsidR="000E4A95" w14:paraId="67EFB55A"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00BF5CC9"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8</w:t>
            </w:r>
          </w:p>
        </w:tc>
        <w:tc>
          <w:tcPr>
            <w:tcW w:w="2211" w:type="dxa"/>
            <w:tcBorders>
              <w:top w:val="double" w:sz="4" w:space="0" w:color="auto"/>
              <w:left w:val="double" w:sz="4" w:space="0" w:color="auto"/>
              <w:bottom w:val="double" w:sz="4" w:space="0" w:color="auto"/>
              <w:right w:val="double" w:sz="4" w:space="0" w:color="auto"/>
            </w:tcBorders>
            <w:vAlign w:val="center"/>
          </w:tcPr>
          <w:p w14:paraId="48573AC0"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Aspect</w:t>
            </w:r>
          </w:p>
        </w:tc>
        <w:tc>
          <w:tcPr>
            <w:tcW w:w="1474" w:type="dxa"/>
            <w:tcBorders>
              <w:top w:val="double" w:sz="4" w:space="0" w:color="auto"/>
              <w:left w:val="double" w:sz="4" w:space="0" w:color="auto"/>
              <w:bottom w:val="double" w:sz="4" w:space="0" w:color="auto"/>
              <w:right w:val="double" w:sz="4" w:space="0" w:color="auto"/>
            </w:tcBorders>
            <w:vAlign w:val="center"/>
          </w:tcPr>
          <w:p w14:paraId="5575A64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2018</w:t>
            </w:r>
          </w:p>
        </w:tc>
        <w:tc>
          <w:tcPr>
            <w:tcW w:w="1308" w:type="dxa"/>
            <w:tcBorders>
              <w:top w:val="double" w:sz="4" w:space="0" w:color="auto"/>
              <w:left w:val="double" w:sz="4" w:space="0" w:color="auto"/>
              <w:bottom w:val="double" w:sz="4" w:space="0" w:color="auto"/>
              <w:right w:val="double" w:sz="4" w:space="0" w:color="auto"/>
            </w:tcBorders>
            <w:vAlign w:val="center"/>
          </w:tcPr>
          <w:p w14:paraId="1D78BE8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2.66%</w:t>
            </w:r>
          </w:p>
        </w:tc>
        <w:tc>
          <w:tcPr>
            <w:tcW w:w="1474" w:type="dxa"/>
            <w:tcBorders>
              <w:top w:val="double" w:sz="4" w:space="0" w:color="auto"/>
              <w:left w:val="double" w:sz="4" w:space="0" w:color="auto"/>
              <w:bottom w:val="double" w:sz="4" w:space="0" w:color="auto"/>
              <w:right w:val="double" w:sz="4" w:space="0" w:color="auto"/>
            </w:tcBorders>
            <w:vAlign w:val="center"/>
          </w:tcPr>
          <w:p w14:paraId="3C31CE2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2022</w:t>
            </w:r>
          </w:p>
        </w:tc>
        <w:tc>
          <w:tcPr>
            <w:tcW w:w="1308" w:type="dxa"/>
            <w:tcBorders>
              <w:top w:val="double" w:sz="4" w:space="0" w:color="auto"/>
              <w:left w:val="double" w:sz="4" w:space="0" w:color="auto"/>
              <w:bottom w:val="double" w:sz="4" w:space="0" w:color="auto"/>
              <w:right w:val="double" w:sz="4" w:space="0" w:color="auto"/>
            </w:tcBorders>
            <w:vAlign w:val="center"/>
          </w:tcPr>
          <w:p w14:paraId="5DBEA63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127.5</w:t>
            </w:r>
          </w:p>
        </w:tc>
        <w:tc>
          <w:tcPr>
            <w:tcW w:w="1308" w:type="dxa"/>
            <w:tcBorders>
              <w:top w:val="double" w:sz="4" w:space="0" w:color="auto"/>
              <w:left w:val="double" w:sz="4" w:space="0" w:color="auto"/>
              <w:bottom w:val="double" w:sz="4" w:space="0" w:color="auto"/>
              <w:right w:val="double" w:sz="4" w:space="0" w:color="auto"/>
            </w:tcBorders>
            <w:vAlign w:val="center"/>
          </w:tcPr>
          <w:p w14:paraId="75FAF24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2.2</w:t>
            </w:r>
          </w:p>
        </w:tc>
        <w:tc>
          <w:tcPr>
            <w:tcW w:w="1309" w:type="dxa"/>
            <w:tcBorders>
              <w:top w:val="double" w:sz="4" w:space="0" w:color="auto"/>
              <w:left w:val="double" w:sz="4" w:space="0" w:color="auto"/>
              <w:bottom w:val="double" w:sz="4" w:space="0" w:color="auto"/>
              <w:right w:val="double" w:sz="4" w:space="0" w:color="auto"/>
            </w:tcBorders>
            <w:vAlign w:val="center"/>
          </w:tcPr>
          <w:p w14:paraId="372D826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(0.7)</w:t>
            </w:r>
          </w:p>
        </w:tc>
      </w:tr>
      <w:tr w:rsidR="000E4A95" w14:paraId="4A2E1E6D"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720D3008"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9</w:t>
            </w:r>
          </w:p>
        </w:tc>
        <w:tc>
          <w:tcPr>
            <w:tcW w:w="2211" w:type="dxa"/>
            <w:tcBorders>
              <w:top w:val="double" w:sz="4" w:space="0" w:color="auto"/>
              <w:left w:val="double" w:sz="4" w:space="0" w:color="auto"/>
              <w:bottom w:val="double" w:sz="4" w:space="0" w:color="auto"/>
              <w:right w:val="double" w:sz="4" w:space="0" w:color="auto"/>
            </w:tcBorders>
            <w:vAlign w:val="center"/>
          </w:tcPr>
          <w:p w14:paraId="7EF8AA26"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Mark</w:t>
            </w:r>
          </w:p>
        </w:tc>
        <w:tc>
          <w:tcPr>
            <w:tcW w:w="1474" w:type="dxa"/>
            <w:tcBorders>
              <w:top w:val="double" w:sz="4" w:space="0" w:color="auto"/>
              <w:left w:val="double" w:sz="4" w:space="0" w:color="auto"/>
              <w:bottom w:val="double" w:sz="4" w:space="0" w:color="auto"/>
              <w:right w:val="double" w:sz="4" w:space="0" w:color="auto"/>
            </w:tcBorders>
            <w:vAlign w:val="center"/>
          </w:tcPr>
          <w:p w14:paraId="24A46EC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2018</w:t>
            </w:r>
          </w:p>
        </w:tc>
        <w:tc>
          <w:tcPr>
            <w:tcW w:w="1308" w:type="dxa"/>
            <w:tcBorders>
              <w:top w:val="double" w:sz="4" w:space="0" w:color="auto"/>
              <w:left w:val="double" w:sz="4" w:space="0" w:color="auto"/>
              <w:bottom w:val="double" w:sz="4" w:space="0" w:color="auto"/>
              <w:right w:val="double" w:sz="4" w:space="0" w:color="auto"/>
            </w:tcBorders>
            <w:vAlign w:val="center"/>
          </w:tcPr>
          <w:p w14:paraId="533A0B8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1.62%</w:t>
            </w:r>
          </w:p>
        </w:tc>
        <w:tc>
          <w:tcPr>
            <w:tcW w:w="1474" w:type="dxa"/>
            <w:tcBorders>
              <w:top w:val="double" w:sz="4" w:space="0" w:color="auto"/>
              <w:left w:val="double" w:sz="4" w:space="0" w:color="auto"/>
              <w:bottom w:val="double" w:sz="4" w:space="0" w:color="auto"/>
              <w:right w:val="double" w:sz="4" w:space="0" w:color="auto"/>
            </w:tcBorders>
            <w:vAlign w:val="center"/>
          </w:tcPr>
          <w:p w14:paraId="74D907F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ספטמבר, 2022</w:t>
            </w:r>
          </w:p>
        </w:tc>
        <w:tc>
          <w:tcPr>
            <w:tcW w:w="1308" w:type="dxa"/>
            <w:tcBorders>
              <w:top w:val="double" w:sz="4" w:space="0" w:color="auto"/>
              <w:left w:val="double" w:sz="4" w:space="0" w:color="auto"/>
              <w:bottom w:val="double" w:sz="4" w:space="0" w:color="auto"/>
              <w:right w:val="double" w:sz="4" w:space="0" w:color="auto"/>
            </w:tcBorders>
            <w:vAlign w:val="center"/>
          </w:tcPr>
          <w:p w14:paraId="45138B5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79.0</w:t>
            </w:r>
          </w:p>
        </w:tc>
        <w:tc>
          <w:tcPr>
            <w:tcW w:w="1308" w:type="dxa"/>
            <w:tcBorders>
              <w:top w:val="double" w:sz="4" w:space="0" w:color="auto"/>
              <w:left w:val="double" w:sz="4" w:space="0" w:color="auto"/>
              <w:bottom w:val="double" w:sz="4" w:space="0" w:color="auto"/>
              <w:right w:val="double" w:sz="4" w:space="0" w:color="auto"/>
            </w:tcBorders>
            <w:vAlign w:val="center"/>
          </w:tcPr>
          <w:p w14:paraId="19D53EC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0.7</w:t>
            </w:r>
          </w:p>
        </w:tc>
        <w:tc>
          <w:tcPr>
            <w:tcW w:w="1309" w:type="dxa"/>
            <w:tcBorders>
              <w:top w:val="double" w:sz="4" w:space="0" w:color="auto"/>
              <w:left w:val="double" w:sz="4" w:space="0" w:color="auto"/>
              <w:bottom w:val="double" w:sz="4" w:space="0" w:color="auto"/>
              <w:right w:val="double" w:sz="4" w:space="0" w:color="auto"/>
            </w:tcBorders>
            <w:vAlign w:val="center"/>
          </w:tcPr>
          <w:p w14:paraId="24D63EA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0.5</w:t>
            </w:r>
          </w:p>
        </w:tc>
      </w:tr>
      <w:tr w:rsidR="000E4A95" w14:paraId="7F8FB69E" w14:textId="77777777" w:rsidTr="000E4A95">
        <w:trPr>
          <w:trHeight w:val="454"/>
        </w:trPr>
        <w:tc>
          <w:tcPr>
            <w:tcW w:w="328" w:type="dxa"/>
            <w:tcBorders>
              <w:top w:val="double" w:sz="4" w:space="0" w:color="auto"/>
              <w:left w:val="double" w:sz="4" w:space="0" w:color="auto"/>
              <w:bottom w:val="double" w:sz="4" w:space="0" w:color="auto"/>
              <w:right w:val="double" w:sz="4" w:space="0" w:color="auto"/>
            </w:tcBorders>
          </w:tcPr>
          <w:p w14:paraId="6652174F"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211" w:type="dxa"/>
            <w:tcBorders>
              <w:top w:val="double" w:sz="4" w:space="0" w:color="auto"/>
              <w:left w:val="double" w:sz="4" w:space="0" w:color="auto"/>
              <w:bottom w:val="double" w:sz="4" w:space="0" w:color="auto"/>
              <w:right w:val="double" w:sz="4" w:space="0" w:color="auto"/>
            </w:tcBorders>
            <w:vAlign w:val="center"/>
          </w:tcPr>
          <w:p w14:paraId="76551820"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1474" w:type="dxa"/>
            <w:tcBorders>
              <w:top w:val="double" w:sz="4" w:space="0" w:color="auto"/>
              <w:left w:val="double" w:sz="4" w:space="0" w:color="auto"/>
              <w:bottom w:val="double" w:sz="4" w:space="0" w:color="auto"/>
              <w:right w:val="double" w:sz="4" w:space="0" w:color="auto"/>
            </w:tcBorders>
            <w:vAlign w:val="center"/>
          </w:tcPr>
          <w:p w14:paraId="398B6914"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8" w:type="dxa"/>
            <w:tcBorders>
              <w:top w:val="double" w:sz="4" w:space="0" w:color="auto"/>
              <w:left w:val="double" w:sz="4" w:space="0" w:color="auto"/>
              <w:bottom w:val="double" w:sz="4" w:space="0" w:color="auto"/>
              <w:right w:val="double" w:sz="4" w:space="0" w:color="auto"/>
            </w:tcBorders>
            <w:vAlign w:val="center"/>
          </w:tcPr>
          <w:p w14:paraId="344AFC02"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474" w:type="dxa"/>
            <w:tcBorders>
              <w:top w:val="double" w:sz="4" w:space="0" w:color="auto"/>
              <w:left w:val="double" w:sz="4" w:space="0" w:color="auto"/>
              <w:bottom w:val="double" w:sz="4" w:space="0" w:color="auto"/>
              <w:right w:val="double" w:sz="4" w:space="0" w:color="auto"/>
            </w:tcBorders>
            <w:vAlign w:val="center"/>
          </w:tcPr>
          <w:p w14:paraId="3BB2A71A"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308" w:type="dxa"/>
            <w:tcBorders>
              <w:top w:val="double" w:sz="4" w:space="0" w:color="auto"/>
              <w:left w:val="double" w:sz="4" w:space="0" w:color="auto"/>
              <w:bottom w:val="double" w:sz="4" w:space="0" w:color="auto"/>
              <w:right w:val="double" w:sz="4" w:space="0" w:color="auto"/>
            </w:tcBorders>
            <w:vAlign w:val="center"/>
          </w:tcPr>
          <w:p w14:paraId="4FC16A22"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766.8</w:t>
            </w:r>
          </w:p>
        </w:tc>
        <w:tc>
          <w:tcPr>
            <w:tcW w:w="1308" w:type="dxa"/>
            <w:tcBorders>
              <w:top w:val="double" w:sz="4" w:space="0" w:color="auto"/>
              <w:left w:val="double" w:sz="4" w:space="0" w:color="auto"/>
              <w:bottom w:val="double" w:sz="4" w:space="0" w:color="auto"/>
              <w:right w:val="double" w:sz="4" w:space="0" w:color="auto"/>
            </w:tcBorders>
            <w:vAlign w:val="center"/>
          </w:tcPr>
          <w:p w14:paraId="4A118473"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20.9</w:t>
            </w:r>
          </w:p>
        </w:tc>
        <w:tc>
          <w:tcPr>
            <w:tcW w:w="1309" w:type="dxa"/>
            <w:tcBorders>
              <w:top w:val="double" w:sz="4" w:space="0" w:color="auto"/>
              <w:left w:val="double" w:sz="4" w:space="0" w:color="auto"/>
              <w:bottom w:val="double" w:sz="4" w:space="0" w:color="auto"/>
              <w:right w:val="double" w:sz="4" w:space="0" w:color="auto"/>
            </w:tcBorders>
            <w:vAlign w:val="center"/>
          </w:tcPr>
          <w:p w14:paraId="1D131169"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12.0</w:t>
            </w:r>
          </w:p>
        </w:tc>
      </w:tr>
    </w:tbl>
    <w:p w14:paraId="4F9D5E4E" w14:textId="166DE971" w:rsidR="00F740EF" w:rsidRDefault="00882066" w:rsidP="00966B94">
      <w:pPr>
        <w:widowControl w:val="0"/>
        <w:tabs>
          <w:tab w:val="left" w:pos="851"/>
          <w:tab w:val="left" w:pos="1133"/>
        </w:tabs>
        <w:suppressAutoHyphens/>
        <w:spacing w:after="1200" w:line="276" w:lineRule="auto"/>
        <w:ind w:left="2127" w:right="-142" w:hanging="284"/>
        <w:jc w:val="left"/>
        <w:rPr>
          <w:rFonts w:ascii="Arial" w:hAnsi="Arial" w:cs="Arial"/>
          <w:sz w:val="20"/>
          <w:szCs w:val="20"/>
          <w:rtl/>
        </w:rPr>
      </w:pPr>
      <w:r>
        <w:rPr>
          <w:rFonts w:ascii="Arial" w:hAnsi="Arial" w:cs="Arial"/>
          <w:sz w:val="20"/>
          <w:szCs w:val="20"/>
          <w:rtl/>
        </w:rPr>
        <w:tab/>
      </w:r>
      <w:r>
        <w:rPr>
          <w:rFonts w:ascii="Arial" w:hAnsi="Arial" w:cs="Arial"/>
          <w:sz w:val="20"/>
          <w:szCs w:val="20"/>
          <w:rtl/>
        </w:rPr>
        <w:tab/>
      </w:r>
      <w:r>
        <w:rPr>
          <w:rFonts w:ascii="Arial" w:hAnsi="Arial" w:cs="Arial" w:hint="cs"/>
          <w:sz w:val="20"/>
          <w:szCs w:val="20"/>
          <w:rtl/>
        </w:rPr>
        <w:t xml:space="preserve">(*) התוצאה האמורה הינה מעבר </w:t>
      </w:r>
      <w:r w:rsidRPr="007113C8">
        <w:rPr>
          <w:rFonts w:ascii="Arial" w:hAnsi="Arial" w:cs="Arial" w:hint="cs"/>
          <w:sz w:val="20"/>
          <w:szCs w:val="20"/>
          <w:rtl/>
        </w:rPr>
        <w:t xml:space="preserve">לרווחים שרשמה החברה בתקופת ההחזקה בעקבות שיערוכים ופעילות שוטפת. מתוך סכום זה הוכר בשנת 2021 סך של כ- </w:t>
      </w:r>
      <w:r>
        <w:rPr>
          <w:rFonts w:ascii="Arial" w:hAnsi="Arial" w:cs="Arial" w:hint="cs"/>
          <w:sz w:val="20"/>
          <w:szCs w:val="20"/>
          <w:rtl/>
        </w:rPr>
        <w:t>1.4</w:t>
      </w:r>
      <w:r w:rsidRPr="007113C8">
        <w:rPr>
          <w:rFonts w:ascii="Arial" w:hAnsi="Arial" w:cs="Arial" w:hint="cs"/>
          <w:sz w:val="20"/>
          <w:szCs w:val="20"/>
          <w:rtl/>
        </w:rPr>
        <w:t xml:space="preserve"> מיליון </w:t>
      </w:r>
      <w:r w:rsidRPr="007113C8">
        <w:rPr>
          <w:rFonts w:ascii="Arial" w:hAnsi="Arial" w:cs="Arial" w:hint="cs"/>
          <w:sz w:val="20"/>
          <w:szCs w:val="20"/>
          <w:rtl/>
          <w:lang w:val="en-GB"/>
        </w:rPr>
        <w:t>דולר</w:t>
      </w:r>
      <w:r>
        <w:rPr>
          <w:rFonts w:ascii="Arial" w:hAnsi="Arial" w:cs="Arial" w:hint="cs"/>
          <w:sz w:val="20"/>
          <w:szCs w:val="20"/>
          <w:rtl/>
        </w:rPr>
        <w:t xml:space="preserve"> והיתרה בתקופת הדוח</w:t>
      </w:r>
      <w:r w:rsidRPr="007113C8">
        <w:rPr>
          <w:rFonts w:ascii="Arial" w:hAnsi="Arial" w:cs="Arial" w:hint="cs"/>
          <w:sz w:val="20"/>
          <w:szCs w:val="20"/>
          <w:rtl/>
        </w:rPr>
        <w:t>.</w:t>
      </w:r>
    </w:p>
    <w:p w14:paraId="60A8EC56" w14:textId="77777777" w:rsidR="00966B94" w:rsidRPr="00966B94" w:rsidRDefault="004D7043">
      <w:pPr>
        <w:pStyle w:val="affff8"/>
        <w:widowControl w:val="0"/>
        <w:numPr>
          <w:ilvl w:val="0"/>
          <w:numId w:val="29"/>
        </w:numPr>
        <w:tabs>
          <w:tab w:val="left" w:pos="851"/>
          <w:tab w:val="left" w:pos="1133"/>
          <w:tab w:val="left" w:pos="2124"/>
        </w:tabs>
        <w:suppressAutoHyphens/>
        <w:spacing w:before="120" w:after="120" w:line="260" w:lineRule="atLeast"/>
        <w:ind w:left="2183" w:hanging="357"/>
        <w:contextualSpacing w:val="0"/>
        <w:rPr>
          <w:rFonts w:ascii="Arial" w:hAnsi="Arial" w:cs="Arial"/>
          <w:sz w:val="20"/>
          <w:szCs w:val="20"/>
        </w:rPr>
      </w:pPr>
      <w:bookmarkStart w:id="28" w:name="_Hlk102470849"/>
      <w:r w:rsidRPr="00966B94">
        <w:rPr>
          <w:rFonts w:ascii="Arial" w:hAnsi="Arial" w:cs="Arial" w:hint="cs"/>
          <w:b/>
          <w:bCs/>
          <w:sz w:val="20"/>
          <w:szCs w:val="20"/>
          <w:u w:val="single"/>
          <w:rtl/>
        </w:rPr>
        <w:t>הקרן השלישית להשקעות במקבצי דיור (</w:t>
      </w:r>
      <w:r w:rsidRPr="00966B94">
        <w:rPr>
          <w:rFonts w:ascii="Arial" w:hAnsi="Arial" w:cs="Arial"/>
          <w:b/>
          <w:bCs/>
          <w:sz w:val="20"/>
          <w:szCs w:val="20"/>
          <w:u w:val="single"/>
        </w:rPr>
        <w:t xml:space="preserve">American Landmark </w:t>
      </w:r>
      <w:r w:rsidRPr="00966B94">
        <w:rPr>
          <w:rFonts w:ascii="Arial" w:hAnsi="Arial" w:cs="Arial" w:hint="cs"/>
          <w:b/>
          <w:bCs/>
          <w:sz w:val="20"/>
          <w:szCs w:val="20"/>
          <w:u w:val="single"/>
        </w:rPr>
        <w:t>E</w:t>
      </w:r>
      <w:r w:rsidRPr="00966B94">
        <w:rPr>
          <w:rFonts w:ascii="Arial" w:hAnsi="Arial" w:cs="Arial"/>
          <w:b/>
          <w:bCs/>
          <w:sz w:val="20"/>
          <w:szCs w:val="20"/>
          <w:u w:val="single"/>
        </w:rPr>
        <w:t>lectra Multifamily Investment Fund</w:t>
      </w:r>
      <w:r w:rsidRPr="00966B94">
        <w:rPr>
          <w:rFonts w:ascii="Arial" w:hAnsi="Arial" w:cs="Arial" w:hint="cs"/>
          <w:b/>
          <w:bCs/>
          <w:sz w:val="20"/>
          <w:szCs w:val="20"/>
          <w:u w:val="single"/>
        </w:rPr>
        <w:t xml:space="preserve"> II</w:t>
      </w:r>
      <w:r w:rsidRPr="00966B94">
        <w:rPr>
          <w:rFonts w:ascii="Arial" w:hAnsi="Arial" w:cs="Arial"/>
          <w:b/>
          <w:bCs/>
          <w:sz w:val="20"/>
          <w:szCs w:val="20"/>
          <w:u w:val="single"/>
        </w:rPr>
        <w:t>I L.P</w:t>
      </w:r>
      <w:r w:rsidRPr="00966B94">
        <w:rPr>
          <w:rFonts w:ascii="Arial" w:hAnsi="Arial" w:cs="Arial" w:hint="cs"/>
          <w:b/>
          <w:bCs/>
          <w:sz w:val="20"/>
          <w:szCs w:val="20"/>
          <w:u w:val="single"/>
          <w:rtl/>
        </w:rPr>
        <w:t>):</w:t>
      </w:r>
    </w:p>
    <w:p w14:paraId="1FFDEAC1" w14:textId="0BEEBBD7" w:rsidR="00E03183" w:rsidRPr="00966B94" w:rsidRDefault="004D7043" w:rsidP="00966B94">
      <w:pPr>
        <w:pStyle w:val="affff8"/>
        <w:widowControl w:val="0"/>
        <w:tabs>
          <w:tab w:val="left" w:pos="851"/>
          <w:tab w:val="left" w:pos="1133"/>
          <w:tab w:val="left" w:pos="2124"/>
        </w:tabs>
        <w:suppressAutoHyphens/>
        <w:spacing w:before="120" w:after="120" w:line="260" w:lineRule="atLeast"/>
        <w:ind w:left="2183"/>
        <w:contextualSpacing w:val="0"/>
        <w:rPr>
          <w:rFonts w:ascii="Arial" w:hAnsi="Arial" w:cs="Arial"/>
          <w:sz w:val="20"/>
          <w:szCs w:val="20"/>
          <w:rtl/>
        </w:rPr>
      </w:pPr>
      <w:r w:rsidRPr="00966B94">
        <w:rPr>
          <w:rFonts w:ascii="Arial" w:hAnsi="Arial" w:cs="Arial"/>
          <w:sz w:val="20"/>
          <w:szCs w:val="20"/>
          <w:rtl/>
        </w:rPr>
        <w:t xml:space="preserve">בהמשך לאמור בביאור </w:t>
      </w:r>
      <w:r w:rsidRPr="00966B94">
        <w:rPr>
          <w:rFonts w:ascii="Arial" w:hAnsi="Arial" w:cs="Arial" w:hint="cs"/>
          <w:sz w:val="20"/>
          <w:szCs w:val="20"/>
          <w:rtl/>
        </w:rPr>
        <w:t>8ב1</w:t>
      </w:r>
      <w:r w:rsidRPr="00966B94">
        <w:rPr>
          <w:rFonts w:ascii="Arial" w:hAnsi="Arial" w:cs="Arial"/>
          <w:sz w:val="20"/>
          <w:szCs w:val="20"/>
          <w:rtl/>
        </w:rPr>
        <w:t>(</w:t>
      </w:r>
      <w:r w:rsidRPr="00966B94">
        <w:rPr>
          <w:rFonts w:ascii="Arial" w:hAnsi="Arial" w:cs="Arial" w:hint="cs"/>
          <w:sz w:val="20"/>
          <w:szCs w:val="20"/>
          <w:rtl/>
        </w:rPr>
        <w:t>ז</w:t>
      </w:r>
      <w:r w:rsidRPr="00966B94">
        <w:rPr>
          <w:rFonts w:ascii="Arial" w:hAnsi="Arial" w:cs="Arial"/>
          <w:sz w:val="20"/>
          <w:szCs w:val="20"/>
          <w:rtl/>
        </w:rPr>
        <w:t>)</w:t>
      </w:r>
      <w:r w:rsidRPr="00966B94">
        <w:rPr>
          <w:rFonts w:ascii="Arial" w:hAnsi="Arial" w:cs="Arial" w:hint="cs"/>
          <w:sz w:val="20"/>
          <w:szCs w:val="20"/>
          <w:rtl/>
        </w:rPr>
        <w:t xml:space="preserve"> </w:t>
      </w:r>
      <w:r w:rsidRPr="00966B94">
        <w:rPr>
          <w:rFonts w:ascii="Arial" w:hAnsi="Arial" w:cs="Arial"/>
          <w:sz w:val="20"/>
          <w:szCs w:val="20"/>
          <w:rtl/>
        </w:rPr>
        <w:t xml:space="preserve">לדוחות הכספיים </w:t>
      </w:r>
      <w:r w:rsidRPr="00966B94">
        <w:rPr>
          <w:rFonts w:ascii="Arial" w:hAnsi="Arial" w:cs="Arial" w:hint="cs"/>
          <w:sz w:val="20"/>
          <w:szCs w:val="20"/>
          <w:rtl/>
        </w:rPr>
        <w:t xml:space="preserve">המאוחדים </w:t>
      </w:r>
      <w:r w:rsidRPr="00966B94">
        <w:rPr>
          <w:rFonts w:ascii="Arial" w:hAnsi="Arial" w:cs="Arial"/>
          <w:sz w:val="20"/>
          <w:szCs w:val="20"/>
          <w:rtl/>
        </w:rPr>
        <w:t>ליום 31 בדצמבר 20</w:t>
      </w:r>
      <w:r w:rsidRPr="00966B94">
        <w:rPr>
          <w:rFonts w:ascii="Arial" w:hAnsi="Arial" w:cs="Arial" w:hint="cs"/>
          <w:sz w:val="20"/>
          <w:szCs w:val="20"/>
          <w:rtl/>
        </w:rPr>
        <w:t>21</w:t>
      </w:r>
      <w:r w:rsidRPr="00966B94">
        <w:rPr>
          <w:rFonts w:ascii="Arial" w:hAnsi="Arial" w:cs="Arial"/>
          <w:sz w:val="20"/>
          <w:szCs w:val="20"/>
          <w:rtl/>
        </w:rPr>
        <w:t xml:space="preserve">, </w:t>
      </w:r>
      <w:r w:rsidRPr="00966B94">
        <w:rPr>
          <w:rFonts w:ascii="Arial" w:hAnsi="Arial" w:cs="Arial" w:hint="cs"/>
          <w:sz w:val="20"/>
          <w:szCs w:val="20"/>
          <w:rtl/>
        </w:rPr>
        <w:t xml:space="preserve">במהלך שנת 2022 ועד למועד פרסום הדוחות הכספיים </w:t>
      </w:r>
      <w:r w:rsidRPr="00966B94">
        <w:rPr>
          <w:rFonts w:ascii="Arial" w:hAnsi="Arial" w:cs="Arial"/>
          <w:sz w:val="20"/>
          <w:szCs w:val="20"/>
          <w:rtl/>
        </w:rPr>
        <w:t xml:space="preserve">ביניים מאוחדים אלו, </w:t>
      </w:r>
      <w:r w:rsidRPr="00966B94">
        <w:rPr>
          <w:rFonts w:ascii="Arial" w:hAnsi="Arial" w:cs="Arial" w:hint="cs"/>
          <w:sz w:val="20"/>
          <w:szCs w:val="20"/>
          <w:rtl/>
        </w:rPr>
        <w:t>לא ביצעה הקרן מימושים או רכישות נוספות.</w:t>
      </w:r>
    </w:p>
    <w:p w14:paraId="2545F9F4" w14:textId="77777777" w:rsidR="00E03183" w:rsidRPr="00C36B61" w:rsidRDefault="00E03183" w:rsidP="00E03183">
      <w:pPr>
        <w:widowControl w:val="0"/>
        <w:tabs>
          <w:tab w:val="left" w:pos="851"/>
          <w:tab w:val="left" w:pos="1133"/>
        </w:tabs>
        <w:suppressAutoHyphens/>
        <w:spacing w:before="120" w:after="120" w:line="276" w:lineRule="auto"/>
        <w:jc w:val="left"/>
        <w:rPr>
          <w:rFonts w:ascii="Arial" w:hAnsi="Arial" w:cs="Arial"/>
          <w:b/>
          <w:bCs/>
          <w:sz w:val="20"/>
          <w:szCs w:val="20"/>
          <w:rtl/>
        </w:rPr>
      </w:pPr>
      <w:r w:rsidRPr="00C36B61">
        <w:rPr>
          <w:rFonts w:ascii="Arial" w:hAnsi="Arial" w:cs="Arial"/>
          <w:b/>
          <w:bCs/>
          <w:sz w:val="20"/>
          <w:szCs w:val="20"/>
          <w:u w:val="single"/>
          <w:rtl/>
        </w:rPr>
        <w:t xml:space="preserve">באור </w:t>
      </w:r>
      <w:r w:rsidRPr="00C36B61">
        <w:rPr>
          <w:rFonts w:ascii="Arial" w:hAnsi="Arial" w:cs="Arial" w:hint="cs"/>
          <w:b/>
          <w:bCs/>
          <w:sz w:val="20"/>
          <w:szCs w:val="20"/>
          <w:u w:val="single"/>
          <w:rtl/>
        </w:rPr>
        <w:t>5</w:t>
      </w:r>
      <w:r w:rsidRPr="00C36B61">
        <w:rPr>
          <w:rFonts w:ascii="Arial" w:hAnsi="Arial" w:cs="Arial"/>
          <w:b/>
          <w:bCs/>
          <w:sz w:val="20"/>
          <w:szCs w:val="20"/>
          <w:rtl/>
        </w:rPr>
        <w:tab/>
        <w:t>-</w:t>
      </w:r>
      <w:r w:rsidRPr="00C36B61">
        <w:rPr>
          <w:rFonts w:ascii="Arial" w:hAnsi="Arial" w:cs="Arial" w:hint="cs"/>
          <w:b/>
          <w:bCs/>
          <w:sz w:val="20"/>
          <w:szCs w:val="20"/>
          <w:rtl/>
        </w:rPr>
        <w:tab/>
      </w:r>
      <w:r w:rsidRPr="00C36B61">
        <w:rPr>
          <w:rFonts w:ascii="Arial" w:hAnsi="Arial" w:cs="Arial"/>
          <w:b/>
          <w:bCs/>
          <w:sz w:val="20"/>
          <w:szCs w:val="20"/>
          <w:u w:val="single"/>
          <w:rtl/>
        </w:rPr>
        <w:t>אירועים מהותיים בתקופת הדו</w:t>
      </w:r>
      <w:r w:rsidRPr="00C36B61">
        <w:rPr>
          <w:rFonts w:ascii="Arial" w:hAnsi="Arial" w:cs="Arial" w:hint="cs"/>
          <w:b/>
          <w:bCs/>
          <w:sz w:val="20"/>
          <w:szCs w:val="20"/>
          <w:u w:val="single"/>
          <w:rtl/>
        </w:rPr>
        <w:t>ח ולאחריו</w:t>
      </w:r>
      <w:r w:rsidRPr="00C36B61">
        <w:rPr>
          <w:rFonts w:ascii="Arial" w:hAnsi="Arial" w:cs="Arial" w:hint="cs"/>
          <w:b/>
          <w:bCs/>
          <w:sz w:val="20"/>
          <w:szCs w:val="20"/>
          <w:rtl/>
        </w:rPr>
        <w:t xml:space="preserve"> (המשך)</w:t>
      </w:r>
    </w:p>
    <w:p w14:paraId="0892DE5C" w14:textId="77777777" w:rsidR="00E03183" w:rsidRPr="00C36B61" w:rsidRDefault="00E03183" w:rsidP="00E03183">
      <w:pPr>
        <w:widowControl w:val="0"/>
        <w:tabs>
          <w:tab w:val="left" w:pos="851"/>
          <w:tab w:val="left" w:pos="1133"/>
          <w:tab w:val="left" w:pos="1699"/>
        </w:tabs>
        <w:suppressAutoHyphens/>
        <w:spacing w:before="120" w:after="120" w:line="276" w:lineRule="auto"/>
        <w:jc w:val="left"/>
        <w:rPr>
          <w:rFonts w:ascii="Arial" w:hAnsi="Arial" w:cs="Arial"/>
          <w:b/>
          <w:bCs/>
          <w:spacing w:val="-2"/>
          <w:sz w:val="20"/>
          <w:szCs w:val="20"/>
          <w:rtl/>
        </w:rPr>
      </w:pPr>
      <w:r w:rsidRPr="00C36B61">
        <w:rPr>
          <w:rFonts w:ascii="Arial" w:hAnsi="Arial" w:cs="Arial"/>
          <w:b/>
          <w:bCs/>
          <w:spacing w:val="-2"/>
          <w:sz w:val="20"/>
          <w:szCs w:val="20"/>
          <w:rtl/>
        </w:rPr>
        <w:tab/>
      </w:r>
      <w:r w:rsidRPr="00C36B61">
        <w:rPr>
          <w:rFonts w:ascii="Arial" w:hAnsi="Arial" w:cs="Arial"/>
          <w:b/>
          <w:bCs/>
          <w:spacing w:val="-2"/>
          <w:sz w:val="20"/>
          <w:szCs w:val="20"/>
          <w:rtl/>
        </w:rPr>
        <w:tab/>
      </w:r>
      <w:r w:rsidRPr="00C36B61">
        <w:rPr>
          <w:rFonts w:ascii="Arial" w:hAnsi="Arial" w:cs="Arial" w:hint="cs"/>
          <w:b/>
          <w:bCs/>
          <w:spacing w:val="-2"/>
          <w:sz w:val="20"/>
          <w:szCs w:val="20"/>
          <w:rtl/>
        </w:rPr>
        <w:t xml:space="preserve">א. </w:t>
      </w:r>
      <w:r w:rsidRPr="00C36B61">
        <w:rPr>
          <w:rFonts w:ascii="Arial" w:hAnsi="Arial" w:cs="Arial"/>
          <w:b/>
          <w:bCs/>
          <w:spacing w:val="-2"/>
          <w:sz w:val="20"/>
          <w:szCs w:val="20"/>
          <w:rtl/>
        </w:rPr>
        <w:tab/>
      </w:r>
      <w:r w:rsidRPr="00C36B61">
        <w:rPr>
          <w:rFonts w:ascii="Arial" w:hAnsi="Arial" w:cs="Arial" w:hint="cs"/>
          <w:b/>
          <w:bCs/>
          <w:spacing w:val="-2"/>
          <w:sz w:val="20"/>
          <w:szCs w:val="20"/>
          <w:u w:val="single"/>
          <w:rtl/>
        </w:rPr>
        <w:t xml:space="preserve">פעילות קרנות ושותפויות השקעה </w:t>
      </w:r>
      <w:r w:rsidRPr="00C36B61">
        <w:rPr>
          <w:rFonts w:ascii="Arial" w:hAnsi="Arial" w:cs="Arial" w:hint="eastAsia"/>
          <w:b/>
          <w:bCs/>
          <w:spacing w:val="-2"/>
          <w:sz w:val="20"/>
          <w:szCs w:val="20"/>
          <w:u w:val="single"/>
          <w:rtl/>
        </w:rPr>
        <w:t>בארה</w:t>
      </w:r>
      <w:r w:rsidRPr="00C36B61">
        <w:rPr>
          <w:rFonts w:ascii="Arial" w:hAnsi="Arial" w:cs="Arial"/>
          <w:b/>
          <w:bCs/>
          <w:spacing w:val="-2"/>
          <w:sz w:val="20"/>
          <w:szCs w:val="20"/>
          <w:u w:val="single"/>
          <w:rtl/>
        </w:rPr>
        <w:t>"ב</w:t>
      </w:r>
      <w:r w:rsidRPr="00C36B61">
        <w:rPr>
          <w:rFonts w:ascii="Arial" w:hAnsi="Arial" w:cs="Arial" w:hint="cs"/>
          <w:b/>
          <w:bCs/>
          <w:spacing w:val="-2"/>
          <w:sz w:val="20"/>
          <w:szCs w:val="20"/>
          <w:rtl/>
        </w:rPr>
        <w:t xml:space="preserve"> (המשך)</w:t>
      </w:r>
    </w:p>
    <w:p w14:paraId="2AA6ED9E" w14:textId="77777777" w:rsidR="004D7043" w:rsidRPr="009A5B3E" w:rsidRDefault="004D7043">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sz w:val="20"/>
          <w:szCs w:val="20"/>
        </w:rPr>
      </w:pPr>
      <w:r w:rsidRPr="009A5B3E">
        <w:rPr>
          <w:rFonts w:ascii="Arial" w:hAnsi="Arial" w:cs="Arial"/>
          <w:b/>
          <w:bCs/>
          <w:sz w:val="20"/>
          <w:szCs w:val="20"/>
          <w:u w:val="single"/>
          <w:rtl/>
        </w:rPr>
        <w:t>הקרן הרביעית להשקעות במקבצי דיור בארה"ב</w:t>
      </w:r>
      <w:r>
        <w:rPr>
          <w:rFonts w:ascii="Arial" w:hAnsi="Arial" w:cs="Arial" w:hint="cs"/>
          <w:b/>
          <w:bCs/>
          <w:sz w:val="20"/>
          <w:szCs w:val="20"/>
          <w:u w:val="single"/>
          <w:rtl/>
        </w:rPr>
        <w:t xml:space="preserve"> (</w:t>
      </w:r>
      <w:r>
        <w:rPr>
          <w:rFonts w:ascii="Arial" w:hAnsi="Arial" w:cs="Arial" w:hint="cs"/>
          <w:b/>
          <w:bCs/>
          <w:sz w:val="20"/>
          <w:szCs w:val="20"/>
          <w:u w:val="single"/>
        </w:rPr>
        <w:t>AL</w:t>
      </w:r>
      <w:r>
        <w:rPr>
          <w:rFonts w:ascii="Arial" w:hAnsi="Arial" w:cs="Arial"/>
          <w:b/>
          <w:bCs/>
          <w:sz w:val="20"/>
          <w:szCs w:val="20"/>
          <w:u w:val="single"/>
        </w:rPr>
        <w:t>EMIF IV A L.P</w:t>
      </w:r>
      <w:r>
        <w:rPr>
          <w:rFonts w:ascii="Arial" w:hAnsi="Arial" w:cs="Arial" w:hint="cs"/>
          <w:b/>
          <w:bCs/>
          <w:sz w:val="20"/>
          <w:szCs w:val="20"/>
          <w:u w:val="single"/>
          <w:rtl/>
        </w:rPr>
        <w:t>)</w:t>
      </w:r>
      <w:r w:rsidRPr="009A5B3E">
        <w:rPr>
          <w:rFonts w:ascii="Arial" w:hAnsi="Arial" w:cs="Arial"/>
          <w:b/>
          <w:bCs/>
          <w:sz w:val="20"/>
          <w:szCs w:val="20"/>
          <w:u w:val="single"/>
          <w:rtl/>
        </w:rPr>
        <w:t>:</w:t>
      </w:r>
    </w:p>
    <w:p w14:paraId="47873FC9" w14:textId="4512B866" w:rsidR="004D7043" w:rsidRPr="0098247D" w:rsidRDefault="004D7043" w:rsidP="0098247D">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BC6CF4">
        <w:rPr>
          <w:rFonts w:ascii="Arial" w:hAnsi="Arial" w:cs="Arial"/>
          <w:sz w:val="20"/>
          <w:szCs w:val="20"/>
          <w:rtl/>
        </w:rPr>
        <w:t xml:space="preserve">בהמשך לאמור בביאור 8ד(4) לדוחות הכספיים המאוחדים ליום 31 בדצמבר 2021, </w:t>
      </w:r>
      <w:r w:rsidRPr="00BC6CF4">
        <w:rPr>
          <w:rFonts w:ascii="Arial" w:hAnsi="Arial" w:cs="Arial" w:hint="cs"/>
          <w:sz w:val="20"/>
          <w:szCs w:val="20"/>
          <w:rtl/>
        </w:rPr>
        <w:t xml:space="preserve">ביום 18 מאי 2022, הודיעה החברה על סגירה ראשונה של הקרן הרביעית האמורה. </w:t>
      </w:r>
    </w:p>
    <w:p w14:paraId="25D861E1" w14:textId="039E03A3" w:rsidR="00227879" w:rsidRPr="0049325B" w:rsidRDefault="00E206AA" w:rsidP="0098247D">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BC6CF4">
        <w:rPr>
          <w:rFonts w:ascii="Arial" w:hAnsi="Arial" w:cs="Arial"/>
          <w:sz w:val="20"/>
          <w:szCs w:val="20"/>
          <w:rtl/>
        </w:rPr>
        <w:t xml:space="preserve">סך ההתחייבויות שנחתמו </w:t>
      </w:r>
      <w:r w:rsidRPr="00BC6CF4">
        <w:rPr>
          <w:rFonts w:ascii="Arial" w:hAnsi="Arial" w:cs="Arial" w:hint="cs"/>
          <w:sz w:val="20"/>
          <w:szCs w:val="20"/>
          <w:rtl/>
        </w:rPr>
        <w:t xml:space="preserve">נכון </w:t>
      </w:r>
      <w:r w:rsidRPr="008C1198">
        <w:rPr>
          <w:rFonts w:ascii="Arial" w:hAnsi="Arial" w:cs="Arial" w:hint="cs"/>
          <w:sz w:val="20"/>
          <w:szCs w:val="20"/>
          <w:rtl/>
        </w:rPr>
        <w:t>למועד פרסום הדוחות הכספיים מסתכמות לסך של כ-</w:t>
      </w:r>
      <w:r w:rsidRPr="008C1198">
        <w:rPr>
          <w:rFonts w:ascii="Arial" w:hAnsi="Arial" w:cs="Arial"/>
          <w:sz w:val="20"/>
          <w:szCs w:val="20"/>
          <w:rtl/>
        </w:rPr>
        <w:t xml:space="preserve"> </w:t>
      </w:r>
      <w:r w:rsidR="00E311AB" w:rsidRPr="008C1198">
        <w:rPr>
          <w:rFonts w:ascii="Arial" w:hAnsi="Arial" w:cs="Arial" w:hint="cs"/>
          <w:sz w:val="20"/>
          <w:szCs w:val="20"/>
          <w:rtl/>
        </w:rPr>
        <w:t>860</w:t>
      </w:r>
      <w:r w:rsidRPr="008C1198">
        <w:rPr>
          <w:rFonts w:ascii="Arial" w:hAnsi="Arial" w:cs="Arial"/>
          <w:sz w:val="20"/>
          <w:szCs w:val="20"/>
          <w:rtl/>
        </w:rPr>
        <w:t xml:space="preserve"> מיליון</w:t>
      </w:r>
      <w:r w:rsidRPr="00BC6CF4">
        <w:rPr>
          <w:rFonts w:ascii="Arial" w:hAnsi="Arial" w:cs="Arial"/>
          <w:sz w:val="20"/>
          <w:szCs w:val="20"/>
          <w:rtl/>
        </w:rPr>
        <w:t xml:space="preserve"> דולר. </w:t>
      </w:r>
      <w:r w:rsidR="00BA21E3" w:rsidRPr="00BC6CF4">
        <w:rPr>
          <w:rFonts w:ascii="Arial" w:hAnsi="Arial" w:cs="Arial"/>
          <w:sz w:val="20"/>
          <w:szCs w:val="20"/>
          <w:rtl/>
        </w:rPr>
        <w:t xml:space="preserve">למועד זה, </w:t>
      </w:r>
      <w:r w:rsidR="00BA21E3" w:rsidRPr="00BC6CF4">
        <w:rPr>
          <w:rFonts w:ascii="Arial" w:hAnsi="Arial" w:cs="Arial" w:hint="cs"/>
          <w:sz w:val="20"/>
          <w:szCs w:val="20"/>
          <w:rtl/>
        </w:rPr>
        <w:t xml:space="preserve">החברה ממשיכה לפעול לגיוס </w:t>
      </w:r>
      <w:r w:rsidR="00BA21E3" w:rsidRPr="00BC6CF4">
        <w:rPr>
          <w:rFonts w:ascii="Arial" w:hAnsi="Arial" w:cs="Arial"/>
          <w:sz w:val="20"/>
          <w:szCs w:val="20"/>
          <w:rtl/>
        </w:rPr>
        <w:t xml:space="preserve">משקיעים </w:t>
      </w:r>
      <w:r w:rsidR="00BA21E3" w:rsidRPr="00BC6CF4">
        <w:rPr>
          <w:rFonts w:ascii="Arial" w:hAnsi="Arial" w:cs="Arial" w:hint="cs"/>
          <w:sz w:val="20"/>
          <w:szCs w:val="20"/>
          <w:rtl/>
        </w:rPr>
        <w:t>ל</w:t>
      </w:r>
      <w:r w:rsidR="00BA21E3" w:rsidRPr="00BC6CF4">
        <w:rPr>
          <w:rFonts w:ascii="Arial" w:hAnsi="Arial" w:cs="Arial"/>
          <w:sz w:val="20"/>
          <w:szCs w:val="20"/>
          <w:rtl/>
        </w:rPr>
        <w:t xml:space="preserve">קרן </w:t>
      </w:r>
      <w:r w:rsidR="00BA21E3" w:rsidRPr="00BC6CF4">
        <w:rPr>
          <w:rFonts w:ascii="Arial" w:hAnsi="Arial" w:cs="Arial" w:hint="cs"/>
          <w:sz w:val="20"/>
          <w:szCs w:val="20"/>
          <w:rtl/>
        </w:rPr>
        <w:t>ה</w:t>
      </w:r>
      <w:r w:rsidR="006F37C5" w:rsidRPr="00BC6CF4">
        <w:rPr>
          <w:rFonts w:ascii="Arial" w:hAnsi="Arial" w:cs="Arial" w:hint="cs"/>
          <w:sz w:val="20"/>
          <w:szCs w:val="20"/>
          <w:rtl/>
        </w:rPr>
        <w:t xml:space="preserve">רביעית </w:t>
      </w:r>
      <w:r w:rsidR="00BA21E3" w:rsidRPr="00BC6CF4">
        <w:rPr>
          <w:rFonts w:ascii="Arial" w:hAnsi="Arial" w:cs="Arial"/>
          <w:sz w:val="20"/>
          <w:szCs w:val="20"/>
          <w:rtl/>
        </w:rPr>
        <w:t xml:space="preserve">ובכוונתה לגייס סך כולל של כ- </w:t>
      </w:r>
      <w:r w:rsidR="006F37C5" w:rsidRPr="00BC6CF4">
        <w:rPr>
          <w:rFonts w:ascii="Arial" w:hAnsi="Arial" w:cs="Arial" w:hint="cs"/>
          <w:sz w:val="20"/>
          <w:szCs w:val="20"/>
          <w:rtl/>
        </w:rPr>
        <w:t>1</w:t>
      </w:r>
      <w:r w:rsidR="00BA21E3" w:rsidRPr="00BC6CF4">
        <w:rPr>
          <w:rFonts w:ascii="Arial" w:hAnsi="Arial" w:cs="Arial"/>
          <w:sz w:val="20"/>
          <w:szCs w:val="20"/>
          <w:rtl/>
        </w:rPr>
        <w:t xml:space="preserve"> </w:t>
      </w:r>
      <w:r w:rsidR="006F37C5" w:rsidRPr="0049325B">
        <w:rPr>
          <w:rFonts w:ascii="Arial" w:hAnsi="Arial" w:cs="Arial" w:hint="cs"/>
          <w:sz w:val="20"/>
          <w:szCs w:val="20"/>
          <w:rtl/>
        </w:rPr>
        <w:t xml:space="preserve">מיליארד </w:t>
      </w:r>
      <w:r w:rsidR="00BA21E3" w:rsidRPr="0049325B">
        <w:rPr>
          <w:rFonts w:ascii="Arial" w:hAnsi="Arial" w:cs="Arial"/>
          <w:sz w:val="20"/>
          <w:szCs w:val="20"/>
          <w:rtl/>
        </w:rPr>
        <w:t xml:space="preserve">דולר. </w:t>
      </w:r>
    </w:p>
    <w:p w14:paraId="7DEC112D" w14:textId="2679FB87" w:rsidR="00B9107E" w:rsidRPr="00A96E8B" w:rsidRDefault="00227879" w:rsidP="00476A8D">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49325B">
        <w:rPr>
          <w:rFonts w:ascii="Arial" w:hAnsi="Arial" w:cs="Arial" w:hint="cs"/>
          <w:sz w:val="20"/>
          <w:szCs w:val="20"/>
          <w:rtl/>
        </w:rPr>
        <w:t xml:space="preserve">ההיקף הכולל של התחייבות ההשקעה של השותף הכללי בהון העצמי כ- </w:t>
      </w:r>
      <w:r w:rsidRPr="0049325B">
        <w:rPr>
          <w:rFonts w:ascii="Arial" w:hAnsi="Arial" w:cs="Arial"/>
          <w:sz w:val="20"/>
          <w:szCs w:val="20"/>
        </w:rPr>
        <w:t>LP</w:t>
      </w:r>
      <w:r w:rsidRPr="0049325B">
        <w:rPr>
          <w:rFonts w:ascii="Arial" w:hAnsi="Arial" w:cs="Arial" w:hint="cs"/>
          <w:sz w:val="20"/>
          <w:szCs w:val="20"/>
          <w:rtl/>
        </w:rPr>
        <w:t xml:space="preserve">, לאחר דילול על ידי משקיעים, הינו 75 מיליון דולר. </w:t>
      </w:r>
      <w:r w:rsidR="00B9107E" w:rsidRPr="0049325B">
        <w:rPr>
          <w:rFonts w:ascii="Arial" w:hAnsi="Arial" w:cs="Arial"/>
          <w:sz w:val="20"/>
          <w:szCs w:val="20"/>
          <w:rtl/>
        </w:rPr>
        <w:t>החברה השקיעה למועד פרסום הדוחות הכספיים סך של כ-</w:t>
      </w:r>
      <w:r w:rsidR="00727C39" w:rsidRPr="0049325B">
        <w:rPr>
          <w:rFonts w:ascii="Arial" w:hAnsi="Arial" w:cs="Arial" w:hint="cs"/>
          <w:sz w:val="20"/>
          <w:szCs w:val="20"/>
          <w:rtl/>
        </w:rPr>
        <w:t xml:space="preserve">48.8 </w:t>
      </w:r>
      <w:r w:rsidR="00B9107E" w:rsidRPr="0049325B">
        <w:rPr>
          <w:rFonts w:ascii="Arial" w:hAnsi="Arial" w:cs="Arial"/>
          <w:sz w:val="20"/>
          <w:szCs w:val="20"/>
          <w:rtl/>
        </w:rPr>
        <w:t xml:space="preserve">מיליון דולר. שיעור ההחזקה של החברה נכון למועד הדוחות הכספיים עמד על כ- </w:t>
      </w:r>
      <w:r w:rsidR="005907AB" w:rsidRPr="0049325B">
        <w:rPr>
          <w:rFonts w:ascii="Arial" w:hAnsi="Arial" w:cs="Arial" w:hint="cs"/>
          <w:sz w:val="20"/>
          <w:szCs w:val="20"/>
          <w:rtl/>
        </w:rPr>
        <w:t>10.8</w:t>
      </w:r>
      <w:r w:rsidR="00B9107E" w:rsidRPr="0049325B">
        <w:rPr>
          <w:rFonts w:ascii="Arial" w:hAnsi="Arial" w:cs="Arial"/>
          <w:sz w:val="20"/>
          <w:szCs w:val="20"/>
          <w:rtl/>
        </w:rPr>
        <w:t>% מהיקף ההשקעה בקרן.</w:t>
      </w:r>
      <w:r w:rsidR="00B9107E" w:rsidRPr="00A96E8B">
        <w:rPr>
          <w:rFonts w:ascii="Arial" w:hAnsi="Arial" w:cs="Arial" w:hint="cs"/>
          <w:sz w:val="20"/>
          <w:szCs w:val="20"/>
          <w:rtl/>
        </w:rPr>
        <w:t xml:space="preserve"> </w:t>
      </w:r>
    </w:p>
    <w:p w14:paraId="34718905" w14:textId="5FE19011" w:rsidR="00CD6C4E" w:rsidRDefault="00CD6C4E" w:rsidP="00CD6C4E">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A96E8B">
        <w:rPr>
          <w:rFonts w:ascii="Arial" w:hAnsi="Arial" w:cs="Arial"/>
          <w:sz w:val="20"/>
          <w:szCs w:val="20"/>
          <w:rtl/>
        </w:rPr>
        <w:t xml:space="preserve">מתחילת השנה ועד למועד פרסום הדוחות הכספיים ביצעה הקרן </w:t>
      </w:r>
      <w:r w:rsidR="00CB7395" w:rsidRPr="00A96E8B">
        <w:rPr>
          <w:rFonts w:ascii="Arial" w:hAnsi="Arial" w:cs="Arial" w:hint="cs"/>
          <w:sz w:val="20"/>
          <w:szCs w:val="20"/>
          <w:rtl/>
        </w:rPr>
        <w:t>22</w:t>
      </w:r>
      <w:r w:rsidRPr="00A96E8B">
        <w:rPr>
          <w:rFonts w:ascii="Arial" w:hAnsi="Arial" w:cs="Arial"/>
          <w:sz w:val="20"/>
          <w:szCs w:val="20"/>
          <w:rtl/>
        </w:rPr>
        <w:t xml:space="preserve"> עסקאות </w:t>
      </w:r>
      <w:r w:rsidR="002C510D" w:rsidRPr="00A96E8B">
        <w:rPr>
          <w:rFonts w:ascii="Arial" w:hAnsi="Arial" w:cs="Arial" w:hint="cs"/>
          <w:sz w:val="20"/>
          <w:szCs w:val="20"/>
          <w:rtl/>
        </w:rPr>
        <w:t>לרכישת</w:t>
      </w:r>
      <w:r w:rsidRPr="00A96E8B">
        <w:rPr>
          <w:rFonts w:ascii="Arial" w:hAnsi="Arial" w:cs="Arial"/>
          <w:sz w:val="20"/>
          <w:szCs w:val="20"/>
          <w:rtl/>
        </w:rPr>
        <w:t xml:space="preserve"> מקבצי דיור</w:t>
      </w:r>
      <w:r w:rsidR="00E71B86">
        <w:rPr>
          <w:rFonts w:ascii="Arial" w:hAnsi="Arial" w:cs="Arial" w:hint="cs"/>
          <w:sz w:val="20"/>
          <w:szCs w:val="20"/>
          <w:rtl/>
        </w:rPr>
        <w:t xml:space="preserve"> בהון מושקע של כ- 634 מיליון דולר</w:t>
      </w:r>
      <w:r w:rsidRPr="00A96E8B">
        <w:rPr>
          <w:rFonts w:ascii="Arial" w:hAnsi="Arial" w:cs="Arial"/>
          <w:sz w:val="20"/>
          <w:szCs w:val="20"/>
          <w:rtl/>
        </w:rPr>
        <w:t xml:space="preserve"> כדלקמן:</w:t>
      </w:r>
    </w:p>
    <w:tbl>
      <w:tblPr>
        <w:tblStyle w:val="afd"/>
        <w:tblpPr w:leftFromText="180" w:rightFromText="180" w:vertAnchor="page" w:horzAnchor="margin" w:tblpXSpec="center" w:tblpY="1621"/>
        <w:tblOverlap w:val="never"/>
        <w:bidiVisual/>
        <w:tblW w:w="10720" w:type="dxa"/>
        <w:tblLook w:val="04A0" w:firstRow="1" w:lastRow="0" w:firstColumn="1" w:lastColumn="0" w:noHBand="0" w:noVBand="1"/>
        <w:tblCaption w:val="הקרן הרביעית להשקעות במקבצי דיור בארה&quot;ב (ALEMIF IV A L.P):"/>
        <w:tblDescription w:val="מתחילת השנה ועד למועד פרסום הדוחות הכספיים ביצעה הקרן 22 עסקאות לרכישת מקבצי דיור בהון מושקע של כ- 634 מיליון דולר "/>
      </w:tblPr>
      <w:tblGrid>
        <w:gridCol w:w="439"/>
        <w:gridCol w:w="2187"/>
        <w:gridCol w:w="1454"/>
        <w:gridCol w:w="1296"/>
        <w:gridCol w:w="1455"/>
        <w:gridCol w:w="1295"/>
        <w:gridCol w:w="1298"/>
        <w:gridCol w:w="1296"/>
      </w:tblGrid>
      <w:tr w:rsidR="00627BAB" w14:paraId="2FA1C805" w14:textId="77777777" w:rsidTr="00627BAB">
        <w:trPr>
          <w:trHeight w:val="1328"/>
          <w:tblHeader/>
        </w:trPr>
        <w:tc>
          <w:tcPr>
            <w:tcW w:w="439" w:type="dxa"/>
            <w:tcBorders>
              <w:bottom w:val="double" w:sz="4" w:space="0" w:color="auto"/>
            </w:tcBorders>
          </w:tcPr>
          <w:p w14:paraId="7ED5D2BA"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bookmarkStart w:id="29" w:name="_Hlk15894060"/>
            <w:bookmarkStart w:id="30" w:name="_Hlk13483017"/>
            <w:bookmarkEnd w:id="28"/>
            <w:r w:rsidRPr="00626865">
              <w:rPr>
                <w:rFonts w:ascii="Arial" w:hAnsi="Arial" w:cs="Arial" w:hint="cs"/>
                <w:color w:val="FFFFFF" w:themeColor="background1"/>
                <w:sz w:val="4"/>
                <w:szCs w:val="4"/>
                <w:rtl/>
              </w:rPr>
              <w:t>מספר</w:t>
            </w:r>
          </w:p>
        </w:tc>
        <w:tc>
          <w:tcPr>
            <w:tcW w:w="2187" w:type="dxa"/>
            <w:tcBorders>
              <w:bottom w:val="double" w:sz="4" w:space="0" w:color="auto"/>
              <w:right w:val="double" w:sz="4" w:space="0" w:color="auto"/>
            </w:tcBorders>
            <w:vAlign w:val="bottom"/>
          </w:tcPr>
          <w:p w14:paraId="6C021E28"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שם הנכס</w:t>
            </w:r>
          </w:p>
          <w:p w14:paraId="284BD6A6"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54" w:type="dxa"/>
            <w:tcBorders>
              <w:left w:val="double" w:sz="4" w:space="0" w:color="auto"/>
              <w:bottom w:val="double" w:sz="4" w:space="0" w:color="auto"/>
              <w:right w:val="double" w:sz="4" w:space="0" w:color="auto"/>
            </w:tcBorders>
            <w:vAlign w:val="bottom"/>
          </w:tcPr>
          <w:p w14:paraId="00766A5C"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p w14:paraId="59DB0CE8"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296" w:type="dxa"/>
            <w:tcBorders>
              <w:left w:val="double" w:sz="4" w:space="0" w:color="auto"/>
              <w:bottom w:val="double" w:sz="4" w:space="0" w:color="auto"/>
              <w:right w:val="double" w:sz="4" w:space="0" w:color="auto"/>
            </w:tcBorders>
            <w:vAlign w:val="bottom"/>
          </w:tcPr>
          <w:p w14:paraId="438B170B"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 xml:space="preserve">שיעור ההחזקה של החברה </w:t>
            </w:r>
            <w:r>
              <w:rPr>
                <w:rFonts w:ascii="Arial" w:hAnsi="Arial" w:cs="Arial" w:hint="cs"/>
                <w:b/>
                <w:bCs/>
                <w:sz w:val="20"/>
                <w:szCs w:val="20"/>
                <w:rtl/>
              </w:rPr>
              <w:t>הכלולה</w:t>
            </w:r>
            <w:r w:rsidRPr="00626865">
              <w:rPr>
                <w:rFonts w:ascii="Arial" w:hAnsi="Arial" w:cs="Arial" w:hint="cs"/>
                <w:b/>
                <w:bCs/>
                <w:sz w:val="20"/>
                <w:szCs w:val="20"/>
                <w:rtl/>
              </w:rPr>
              <w:t xml:space="preserve"> בנכס</w:t>
            </w:r>
          </w:p>
          <w:p w14:paraId="49FFE27A"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55" w:type="dxa"/>
            <w:tcBorders>
              <w:left w:val="double" w:sz="4" w:space="0" w:color="auto"/>
              <w:bottom w:val="double" w:sz="4" w:space="0" w:color="auto"/>
              <w:right w:val="double" w:sz="4" w:space="0" w:color="auto"/>
            </w:tcBorders>
            <w:vAlign w:val="bottom"/>
          </w:tcPr>
          <w:p w14:paraId="78A04838"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מועד השלמת העסקה</w:t>
            </w:r>
          </w:p>
          <w:p w14:paraId="37FF8DBF"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295" w:type="dxa"/>
            <w:tcBorders>
              <w:left w:val="double" w:sz="4" w:space="0" w:color="auto"/>
              <w:bottom w:val="double" w:sz="4" w:space="0" w:color="auto"/>
              <w:right w:val="double" w:sz="4" w:space="0" w:color="auto"/>
            </w:tcBorders>
            <w:vAlign w:val="bottom"/>
          </w:tcPr>
          <w:p w14:paraId="61EDA689"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תמורת המכירה</w:t>
            </w:r>
            <w:r w:rsidRPr="00626865">
              <w:rPr>
                <w:rFonts w:ascii="Arial" w:hAnsi="Arial" w:cs="Arial" w:hint="cs"/>
                <w:b/>
                <w:bCs/>
                <w:sz w:val="20"/>
                <w:szCs w:val="20"/>
                <w:rtl/>
              </w:rPr>
              <w:t xml:space="preserve"> (100%)</w:t>
            </w:r>
          </w:p>
          <w:p w14:paraId="751AC0EA"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במיליוני דולר</w:t>
            </w:r>
          </w:p>
        </w:tc>
        <w:tc>
          <w:tcPr>
            <w:tcW w:w="1298" w:type="dxa"/>
            <w:tcBorders>
              <w:left w:val="double" w:sz="4" w:space="0" w:color="auto"/>
              <w:bottom w:val="double" w:sz="4" w:space="0" w:color="auto"/>
              <w:right w:val="double" w:sz="4" w:space="0" w:color="auto"/>
            </w:tcBorders>
            <w:vAlign w:val="bottom"/>
          </w:tcPr>
          <w:p w14:paraId="1E67C779"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 xml:space="preserve">חלק החברה </w:t>
            </w:r>
            <w:proofErr w:type="spellStart"/>
            <w:r>
              <w:rPr>
                <w:rFonts w:ascii="Arial" w:hAnsi="Arial" w:cs="Arial" w:hint="cs"/>
                <w:b/>
                <w:bCs/>
                <w:sz w:val="20"/>
                <w:szCs w:val="20"/>
                <w:rtl/>
              </w:rPr>
              <w:t>בתזרים</w:t>
            </w:r>
            <w:proofErr w:type="spellEnd"/>
            <w:r>
              <w:rPr>
                <w:rFonts w:ascii="Arial" w:hAnsi="Arial" w:cs="Arial" w:hint="cs"/>
                <w:b/>
                <w:bCs/>
                <w:sz w:val="20"/>
                <w:szCs w:val="20"/>
                <w:rtl/>
              </w:rPr>
              <w:t xml:space="preserve"> חופשי מהמכירה</w:t>
            </w:r>
          </w:p>
          <w:p w14:paraId="0E5C272E" w14:textId="77777777" w:rsidR="00627BAB" w:rsidRPr="00626865"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c>
          <w:tcPr>
            <w:tcW w:w="1296" w:type="dxa"/>
            <w:tcBorders>
              <w:left w:val="double" w:sz="4" w:space="0" w:color="auto"/>
              <w:bottom w:val="double" w:sz="4" w:space="0" w:color="auto"/>
              <w:right w:val="double" w:sz="4" w:space="0" w:color="auto"/>
            </w:tcBorders>
            <w:vAlign w:val="bottom"/>
          </w:tcPr>
          <w:p w14:paraId="0057C85C"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רווח (הפסד) לאחר מס שנבע ממימוש הנכסים (*)</w:t>
            </w:r>
          </w:p>
          <w:p w14:paraId="42AE3130" w14:textId="77777777" w:rsidR="00627BAB"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r>
      <w:tr w:rsidR="00627BAB" w14:paraId="734F689A"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6C8337EA"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2187" w:type="dxa"/>
            <w:tcBorders>
              <w:top w:val="double" w:sz="4" w:space="0" w:color="auto"/>
              <w:left w:val="double" w:sz="4" w:space="0" w:color="auto"/>
              <w:bottom w:val="double" w:sz="4" w:space="0" w:color="auto"/>
              <w:right w:val="double" w:sz="4" w:space="0" w:color="auto"/>
            </w:tcBorders>
            <w:vAlign w:val="center"/>
          </w:tcPr>
          <w:p w14:paraId="0104EC85"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Neo at Ten</w:t>
            </w:r>
          </w:p>
        </w:tc>
        <w:tc>
          <w:tcPr>
            <w:tcW w:w="1454" w:type="dxa"/>
            <w:tcBorders>
              <w:top w:val="double" w:sz="4" w:space="0" w:color="auto"/>
              <w:left w:val="double" w:sz="4" w:space="0" w:color="auto"/>
              <w:bottom w:val="double" w:sz="4" w:space="0" w:color="auto"/>
              <w:right w:val="double" w:sz="4" w:space="0" w:color="auto"/>
            </w:tcBorders>
            <w:vAlign w:val="center"/>
          </w:tcPr>
          <w:p w14:paraId="34F25BFF"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יוסטון, טקסס</w:t>
            </w:r>
          </w:p>
        </w:tc>
        <w:tc>
          <w:tcPr>
            <w:tcW w:w="1296" w:type="dxa"/>
            <w:tcBorders>
              <w:top w:val="double" w:sz="4" w:space="0" w:color="auto"/>
              <w:left w:val="double" w:sz="4" w:space="0" w:color="auto"/>
              <w:bottom w:val="double" w:sz="4" w:space="0" w:color="auto"/>
              <w:right w:val="double" w:sz="4" w:space="0" w:color="auto"/>
            </w:tcBorders>
            <w:vAlign w:val="center"/>
          </w:tcPr>
          <w:p w14:paraId="50C0098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2022</w:t>
            </w:r>
          </w:p>
        </w:tc>
        <w:tc>
          <w:tcPr>
            <w:tcW w:w="1455" w:type="dxa"/>
            <w:tcBorders>
              <w:top w:val="double" w:sz="4" w:space="0" w:color="auto"/>
              <w:left w:val="double" w:sz="4" w:space="0" w:color="auto"/>
              <w:bottom w:val="double" w:sz="4" w:space="0" w:color="auto"/>
              <w:right w:val="double" w:sz="4" w:space="0" w:color="auto"/>
            </w:tcBorders>
            <w:vAlign w:val="center"/>
          </w:tcPr>
          <w:p w14:paraId="723A2E6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293</w:t>
            </w:r>
          </w:p>
        </w:tc>
        <w:tc>
          <w:tcPr>
            <w:tcW w:w="1295" w:type="dxa"/>
            <w:tcBorders>
              <w:top w:val="double" w:sz="4" w:space="0" w:color="auto"/>
              <w:left w:val="double" w:sz="4" w:space="0" w:color="auto"/>
              <w:bottom w:val="double" w:sz="4" w:space="0" w:color="auto"/>
              <w:right w:val="double" w:sz="4" w:space="0" w:color="auto"/>
            </w:tcBorders>
            <w:vAlign w:val="center"/>
          </w:tcPr>
          <w:p w14:paraId="3D125FE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55.6</w:t>
            </w:r>
          </w:p>
        </w:tc>
        <w:tc>
          <w:tcPr>
            <w:tcW w:w="1298" w:type="dxa"/>
            <w:tcBorders>
              <w:top w:val="double" w:sz="4" w:space="0" w:color="auto"/>
              <w:left w:val="double" w:sz="4" w:space="0" w:color="auto"/>
              <w:bottom w:val="double" w:sz="4" w:space="0" w:color="auto"/>
              <w:right w:val="double" w:sz="4" w:space="0" w:color="auto"/>
            </w:tcBorders>
            <w:vAlign w:val="center"/>
          </w:tcPr>
          <w:p w14:paraId="04F54BB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23.9</w:t>
            </w:r>
          </w:p>
        </w:tc>
        <w:tc>
          <w:tcPr>
            <w:tcW w:w="1296" w:type="dxa"/>
            <w:tcBorders>
              <w:top w:val="double" w:sz="4" w:space="0" w:color="auto"/>
              <w:left w:val="double" w:sz="4" w:space="0" w:color="auto"/>
              <w:bottom w:val="double" w:sz="4" w:space="0" w:color="auto"/>
              <w:right w:val="double" w:sz="4" w:space="0" w:color="auto"/>
            </w:tcBorders>
            <w:vAlign w:val="center"/>
          </w:tcPr>
          <w:p w14:paraId="5166E44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5A141211"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486CD7BA"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2187" w:type="dxa"/>
            <w:tcBorders>
              <w:top w:val="double" w:sz="4" w:space="0" w:color="auto"/>
              <w:left w:val="double" w:sz="4" w:space="0" w:color="auto"/>
              <w:bottom w:val="double" w:sz="4" w:space="0" w:color="auto"/>
              <w:right w:val="double" w:sz="4" w:space="0" w:color="auto"/>
            </w:tcBorders>
            <w:vAlign w:val="center"/>
          </w:tcPr>
          <w:p w14:paraId="129CD71C"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Ember @ Alamo Ranch</w:t>
            </w:r>
          </w:p>
        </w:tc>
        <w:tc>
          <w:tcPr>
            <w:tcW w:w="1454" w:type="dxa"/>
            <w:tcBorders>
              <w:top w:val="double" w:sz="4" w:space="0" w:color="auto"/>
              <w:left w:val="double" w:sz="4" w:space="0" w:color="auto"/>
              <w:bottom w:val="double" w:sz="4" w:space="0" w:color="auto"/>
              <w:right w:val="double" w:sz="4" w:space="0" w:color="auto"/>
            </w:tcBorders>
            <w:vAlign w:val="center"/>
          </w:tcPr>
          <w:p w14:paraId="25F50D2A"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4506BC6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2E75B0F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204</w:t>
            </w:r>
          </w:p>
        </w:tc>
        <w:tc>
          <w:tcPr>
            <w:tcW w:w="1295" w:type="dxa"/>
            <w:tcBorders>
              <w:top w:val="double" w:sz="4" w:space="0" w:color="auto"/>
              <w:left w:val="double" w:sz="4" w:space="0" w:color="auto"/>
              <w:bottom w:val="double" w:sz="4" w:space="0" w:color="auto"/>
              <w:right w:val="double" w:sz="4" w:space="0" w:color="auto"/>
            </w:tcBorders>
            <w:vAlign w:val="center"/>
          </w:tcPr>
          <w:p w14:paraId="741240B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35.0</w:t>
            </w:r>
          </w:p>
        </w:tc>
        <w:tc>
          <w:tcPr>
            <w:tcW w:w="1298" w:type="dxa"/>
            <w:tcBorders>
              <w:top w:val="double" w:sz="4" w:space="0" w:color="auto"/>
              <w:left w:val="double" w:sz="4" w:space="0" w:color="auto"/>
              <w:bottom w:val="double" w:sz="4" w:space="0" w:color="auto"/>
              <w:right w:val="double" w:sz="4" w:space="0" w:color="auto"/>
            </w:tcBorders>
            <w:vAlign w:val="center"/>
          </w:tcPr>
          <w:p w14:paraId="7B491ED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14.5</w:t>
            </w:r>
          </w:p>
        </w:tc>
        <w:tc>
          <w:tcPr>
            <w:tcW w:w="1296" w:type="dxa"/>
            <w:tcBorders>
              <w:top w:val="double" w:sz="4" w:space="0" w:color="auto"/>
              <w:left w:val="double" w:sz="4" w:space="0" w:color="auto"/>
              <w:bottom w:val="double" w:sz="4" w:space="0" w:color="auto"/>
              <w:right w:val="double" w:sz="4" w:space="0" w:color="auto"/>
            </w:tcBorders>
            <w:vAlign w:val="center"/>
          </w:tcPr>
          <w:p w14:paraId="3F311C3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39B3C68B"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4F05F6D5"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2187" w:type="dxa"/>
            <w:tcBorders>
              <w:top w:val="double" w:sz="4" w:space="0" w:color="auto"/>
              <w:left w:val="double" w:sz="4" w:space="0" w:color="auto"/>
              <w:bottom w:val="double" w:sz="4" w:space="0" w:color="auto"/>
              <w:right w:val="double" w:sz="4" w:space="0" w:color="auto"/>
            </w:tcBorders>
            <w:vAlign w:val="center"/>
          </w:tcPr>
          <w:p w14:paraId="32DB2F5C"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Westwood Terrace</w:t>
            </w:r>
          </w:p>
        </w:tc>
        <w:tc>
          <w:tcPr>
            <w:tcW w:w="1454" w:type="dxa"/>
            <w:tcBorders>
              <w:top w:val="double" w:sz="4" w:space="0" w:color="auto"/>
              <w:left w:val="double" w:sz="4" w:space="0" w:color="auto"/>
              <w:bottom w:val="double" w:sz="4" w:space="0" w:color="auto"/>
              <w:right w:val="double" w:sz="4" w:space="0" w:color="auto"/>
            </w:tcBorders>
            <w:vAlign w:val="center"/>
          </w:tcPr>
          <w:p w14:paraId="1DB49811"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343A8E2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456B6C8B"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204</w:t>
            </w:r>
          </w:p>
        </w:tc>
        <w:tc>
          <w:tcPr>
            <w:tcW w:w="1295" w:type="dxa"/>
            <w:tcBorders>
              <w:top w:val="double" w:sz="4" w:space="0" w:color="auto"/>
              <w:left w:val="double" w:sz="4" w:space="0" w:color="auto"/>
              <w:bottom w:val="double" w:sz="4" w:space="0" w:color="auto"/>
              <w:right w:val="double" w:sz="4" w:space="0" w:color="auto"/>
            </w:tcBorders>
            <w:vAlign w:val="center"/>
          </w:tcPr>
          <w:p w14:paraId="452FE13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32.0</w:t>
            </w:r>
          </w:p>
        </w:tc>
        <w:tc>
          <w:tcPr>
            <w:tcW w:w="1298" w:type="dxa"/>
            <w:tcBorders>
              <w:top w:val="double" w:sz="4" w:space="0" w:color="auto"/>
              <w:left w:val="double" w:sz="4" w:space="0" w:color="auto"/>
              <w:bottom w:val="double" w:sz="4" w:space="0" w:color="auto"/>
              <w:right w:val="double" w:sz="4" w:space="0" w:color="auto"/>
            </w:tcBorders>
            <w:vAlign w:val="center"/>
          </w:tcPr>
          <w:p w14:paraId="58DF06B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14.6</w:t>
            </w:r>
          </w:p>
        </w:tc>
        <w:tc>
          <w:tcPr>
            <w:tcW w:w="1296" w:type="dxa"/>
            <w:tcBorders>
              <w:top w:val="double" w:sz="4" w:space="0" w:color="auto"/>
              <w:left w:val="double" w:sz="4" w:space="0" w:color="auto"/>
              <w:bottom w:val="double" w:sz="4" w:space="0" w:color="auto"/>
              <w:right w:val="double" w:sz="4" w:space="0" w:color="auto"/>
            </w:tcBorders>
            <w:vAlign w:val="center"/>
          </w:tcPr>
          <w:p w14:paraId="7F1091BC"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1B853BEE"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40D4960B"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4</w:t>
            </w:r>
          </w:p>
        </w:tc>
        <w:tc>
          <w:tcPr>
            <w:tcW w:w="2187" w:type="dxa"/>
            <w:tcBorders>
              <w:top w:val="double" w:sz="4" w:space="0" w:color="auto"/>
              <w:left w:val="double" w:sz="4" w:space="0" w:color="auto"/>
              <w:bottom w:val="double" w:sz="4" w:space="0" w:color="auto"/>
              <w:right w:val="double" w:sz="4" w:space="0" w:color="auto"/>
            </w:tcBorders>
            <w:vAlign w:val="center"/>
          </w:tcPr>
          <w:p w14:paraId="368CEBC7"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Kenzie Park</w:t>
            </w:r>
          </w:p>
        </w:tc>
        <w:tc>
          <w:tcPr>
            <w:tcW w:w="1454" w:type="dxa"/>
            <w:tcBorders>
              <w:top w:val="double" w:sz="4" w:space="0" w:color="auto"/>
              <w:left w:val="double" w:sz="4" w:space="0" w:color="auto"/>
              <w:bottom w:val="double" w:sz="4" w:space="0" w:color="auto"/>
              <w:right w:val="double" w:sz="4" w:space="0" w:color="auto"/>
            </w:tcBorders>
            <w:vAlign w:val="center"/>
          </w:tcPr>
          <w:p w14:paraId="573E0B95"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024F2840"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31C7DFE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312</w:t>
            </w:r>
          </w:p>
        </w:tc>
        <w:tc>
          <w:tcPr>
            <w:tcW w:w="1295" w:type="dxa"/>
            <w:tcBorders>
              <w:top w:val="double" w:sz="4" w:space="0" w:color="auto"/>
              <w:left w:val="double" w:sz="4" w:space="0" w:color="auto"/>
              <w:bottom w:val="double" w:sz="4" w:space="0" w:color="auto"/>
              <w:right w:val="double" w:sz="4" w:space="0" w:color="auto"/>
            </w:tcBorders>
            <w:vAlign w:val="center"/>
          </w:tcPr>
          <w:p w14:paraId="5BE5E47B"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40.0</w:t>
            </w:r>
          </w:p>
        </w:tc>
        <w:tc>
          <w:tcPr>
            <w:tcW w:w="1298" w:type="dxa"/>
            <w:tcBorders>
              <w:top w:val="double" w:sz="4" w:space="0" w:color="auto"/>
              <w:left w:val="double" w:sz="4" w:space="0" w:color="auto"/>
              <w:bottom w:val="double" w:sz="4" w:space="0" w:color="auto"/>
              <w:right w:val="double" w:sz="4" w:space="0" w:color="auto"/>
            </w:tcBorders>
            <w:vAlign w:val="center"/>
          </w:tcPr>
          <w:p w14:paraId="1D7B36A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16.6</w:t>
            </w:r>
          </w:p>
        </w:tc>
        <w:tc>
          <w:tcPr>
            <w:tcW w:w="1296" w:type="dxa"/>
            <w:tcBorders>
              <w:top w:val="double" w:sz="4" w:space="0" w:color="auto"/>
              <w:left w:val="double" w:sz="4" w:space="0" w:color="auto"/>
              <w:bottom w:val="double" w:sz="4" w:space="0" w:color="auto"/>
              <w:right w:val="double" w:sz="4" w:space="0" w:color="auto"/>
            </w:tcBorders>
            <w:vAlign w:val="center"/>
          </w:tcPr>
          <w:p w14:paraId="1AED453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0A22F0A7"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6158D0FB"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5</w:t>
            </w:r>
          </w:p>
        </w:tc>
        <w:tc>
          <w:tcPr>
            <w:tcW w:w="2187" w:type="dxa"/>
            <w:tcBorders>
              <w:top w:val="double" w:sz="4" w:space="0" w:color="auto"/>
              <w:left w:val="double" w:sz="4" w:space="0" w:color="auto"/>
              <w:bottom w:val="double" w:sz="4" w:space="0" w:color="auto"/>
              <w:right w:val="double" w:sz="4" w:space="0" w:color="auto"/>
            </w:tcBorders>
            <w:vAlign w:val="center"/>
          </w:tcPr>
          <w:p w14:paraId="27561DE1"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Allure at Shavano</w:t>
            </w:r>
          </w:p>
        </w:tc>
        <w:tc>
          <w:tcPr>
            <w:tcW w:w="1454" w:type="dxa"/>
            <w:tcBorders>
              <w:top w:val="double" w:sz="4" w:space="0" w:color="auto"/>
              <w:left w:val="double" w:sz="4" w:space="0" w:color="auto"/>
              <w:bottom w:val="double" w:sz="4" w:space="0" w:color="auto"/>
              <w:right w:val="double" w:sz="4" w:space="0" w:color="auto"/>
            </w:tcBorders>
            <w:vAlign w:val="center"/>
          </w:tcPr>
          <w:p w14:paraId="2DC4FB69"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78EDA73C"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50359C8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200</w:t>
            </w:r>
          </w:p>
        </w:tc>
        <w:tc>
          <w:tcPr>
            <w:tcW w:w="1295" w:type="dxa"/>
            <w:tcBorders>
              <w:top w:val="double" w:sz="4" w:space="0" w:color="auto"/>
              <w:left w:val="double" w:sz="4" w:space="0" w:color="auto"/>
              <w:bottom w:val="double" w:sz="4" w:space="0" w:color="auto"/>
              <w:right w:val="double" w:sz="4" w:space="0" w:color="auto"/>
            </w:tcBorders>
            <w:vAlign w:val="center"/>
          </w:tcPr>
          <w:p w14:paraId="33C40C3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32.0</w:t>
            </w:r>
          </w:p>
        </w:tc>
        <w:tc>
          <w:tcPr>
            <w:tcW w:w="1298" w:type="dxa"/>
            <w:tcBorders>
              <w:top w:val="double" w:sz="4" w:space="0" w:color="auto"/>
              <w:left w:val="double" w:sz="4" w:space="0" w:color="auto"/>
              <w:bottom w:val="double" w:sz="4" w:space="0" w:color="auto"/>
              <w:right w:val="double" w:sz="4" w:space="0" w:color="auto"/>
            </w:tcBorders>
            <w:vAlign w:val="center"/>
          </w:tcPr>
          <w:p w14:paraId="031573E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14.2</w:t>
            </w:r>
          </w:p>
        </w:tc>
        <w:tc>
          <w:tcPr>
            <w:tcW w:w="1296" w:type="dxa"/>
            <w:tcBorders>
              <w:top w:val="double" w:sz="4" w:space="0" w:color="auto"/>
              <w:left w:val="double" w:sz="4" w:space="0" w:color="auto"/>
              <w:bottom w:val="double" w:sz="4" w:space="0" w:color="auto"/>
              <w:right w:val="double" w:sz="4" w:space="0" w:color="auto"/>
            </w:tcBorders>
            <w:vAlign w:val="center"/>
          </w:tcPr>
          <w:p w14:paraId="690BF0D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754DEC1B"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7976F5E7"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6</w:t>
            </w:r>
          </w:p>
        </w:tc>
        <w:tc>
          <w:tcPr>
            <w:tcW w:w="2187" w:type="dxa"/>
            <w:tcBorders>
              <w:top w:val="double" w:sz="4" w:space="0" w:color="auto"/>
              <w:left w:val="double" w:sz="4" w:space="0" w:color="auto"/>
              <w:bottom w:val="double" w:sz="4" w:space="0" w:color="auto"/>
              <w:right w:val="double" w:sz="4" w:space="0" w:color="auto"/>
            </w:tcBorders>
            <w:vAlign w:val="center"/>
          </w:tcPr>
          <w:p w14:paraId="63C4AACF"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Clear Springs</w:t>
            </w:r>
          </w:p>
        </w:tc>
        <w:tc>
          <w:tcPr>
            <w:tcW w:w="1454" w:type="dxa"/>
            <w:tcBorders>
              <w:top w:val="double" w:sz="4" w:space="0" w:color="auto"/>
              <w:left w:val="double" w:sz="4" w:space="0" w:color="auto"/>
              <w:bottom w:val="double" w:sz="4" w:space="0" w:color="auto"/>
              <w:right w:val="double" w:sz="4" w:space="0" w:color="auto"/>
            </w:tcBorders>
            <w:vAlign w:val="center"/>
          </w:tcPr>
          <w:p w14:paraId="0AD9A5D6"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5ABBC60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70A8D8B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276</w:t>
            </w:r>
          </w:p>
        </w:tc>
        <w:tc>
          <w:tcPr>
            <w:tcW w:w="1295" w:type="dxa"/>
            <w:tcBorders>
              <w:top w:val="double" w:sz="4" w:space="0" w:color="auto"/>
              <w:left w:val="double" w:sz="4" w:space="0" w:color="auto"/>
              <w:bottom w:val="double" w:sz="4" w:space="0" w:color="auto"/>
              <w:right w:val="double" w:sz="4" w:space="0" w:color="auto"/>
            </w:tcBorders>
            <w:vAlign w:val="center"/>
          </w:tcPr>
          <w:p w14:paraId="188F3DC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55.5</w:t>
            </w:r>
          </w:p>
        </w:tc>
        <w:tc>
          <w:tcPr>
            <w:tcW w:w="1298" w:type="dxa"/>
            <w:tcBorders>
              <w:top w:val="double" w:sz="4" w:space="0" w:color="auto"/>
              <w:left w:val="double" w:sz="4" w:space="0" w:color="auto"/>
              <w:bottom w:val="double" w:sz="4" w:space="0" w:color="auto"/>
              <w:right w:val="double" w:sz="4" w:space="0" w:color="auto"/>
            </w:tcBorders>
            <w:vAlign w:val="center"/>
          </w:tcPr>
          <w:p w14:paraId="4A41A57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21.3</w:t>
            </w:r>
          </w:p>
        </w:tc>
        <w:tc>
          <w:tcPr>
            <w:tcW w:w="1296" w:type="dxa"/>
            <w:tcBorders>
              <w:top w:val="double" w:sz="4" w:space="0" w:color="auto"/>
              <w:left w:val="double" w:sz="4" w:space="0" w:color="auto"/>
              <w:bottom w:val="double" w:sz="4" w:space="0" w:color="auto"/>
              <w:right w:val="double" w:sz="4" w:space="0" w:color="auto"/>
            </w:tcBorders>
            <w:vAlign w:val="center"/>
          </w:tcPr>
          <w:p w14:paraId="53761D4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07AD017C"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4967B44E"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7</w:t>
            </w:r>
          </w:p>
        </w:tc>
        <w:tc>
          <w:tcPr>
            <w:tcW w:w="2187" w:type="dxa"/>
            <w:tcBorders>
              <w:top w:val="double" w:sz="4" w:space="0" w:color="auto"/>
              <w:left w:val="double" w:sz="4" w:space="0" w:color="auto"/>
              <w:bottom w:val="double" w:sz="4" w:space="0" w:color="auto"/>
              <w:right w:val="double" w:sz="4" w:space="0" w:color="auto"/>
            </w:tcBorders>
            <w:vAlign w:val="center"/>
          </w:tcPr>
          <w:p w14:paraId="2A7CEEC7"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Legend</w:t>
            </w:r>
          </w:p>
        </w:tc>
        <w:tc>
          <w:tcPr>
            <w:tcW w:w="1454" w:type="dxa"/>
            <w:tcBorders>
              <w:top w:val="double" w:sz="4" w:space="0" w:color="auto"/>
              <w:left w:val="double" w:sz="4" w:space="0" w:color="auto"/>
              <w:bottom w:val="double" w:sz="4" w:space="0" w:color="auto"/>
              <w:right w:val="double" w:sz="4" w:space="0" w:color="auto"/>
            </w:tcBorders>
            <w:vAlign w:val="center"/>
          </w:tcPr>
          <w:p w14:paraId="15E104FD" w14:textId="77777777" w:rsidR="00627BAB" w:rsidRPr="00626865"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7489165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4A2A8C1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480</w:t>
            </w:r>
          </w:p>
        </w:tc>
        <w:tc>
          <w:tcPr>
            <w:tcW w:w="1295" w:type="dxa"/>
            <w:tcBorders>
              <w:top w:val="double" w:sz="4" w:space="0" w:color="auto"/>
              <w:left w:val="double" w:sz="4" w:space="0" w:color="auto"/>
              <w:bottom w:val="double" w:sz="4" w:space="0" w:color="auto"/>
              <w:right w:val="double" w:sz="4" w:space="0" w:color="auto"/>
            </w:tcBorders>
            <w:vAlign w:val="center"/>
          </w:tcPr>
          <w:p w14:paraId="5D4D976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65.0</w:t>
            </w:r>
          </w:p>
        </w:tc>
        <w:tc>
          <w:tcPr>
            <w:tcW w:w="1298" w:type="dxa"/>
            <w:tcBorders>
              <w:top w:val="double" w:sz="4" w:space="0" w:color="auto"/>
              <w:left w:val="double" w:sz="4" w:space="0" w:color="auto"/>
              <w:bottom w:val="double" w:sz="4" w:space="0" w:color="auto"/>
              <w:right w:val="double" w:sz="4" w:space="0" w:color="auto"/>
            </w:tcBorders>
            <w:vAlign w:val="center"/>
          </w:tcPr>
          <w:p w14:paraId="04B597EC"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24.4</w:t>
            </w:r>
          </w:p>
        </w:tc>
        <w:tc>
          <w:tcPr>
            <w:tcW w:w="1296" w:type="dxa"/>
            <w:tcBorders>
              <w:top w:val="double" w:sz="4" w:space="0" w:color="auto"/>
              <w:left w:val="double" w:sz="4" w:space="0" w:color="auto"/>
              <w:bottom w:val="double" w:sz="4" w:space="0" w:color="auto"/>
              <w:right w:val="double" w:sz="4" w:space="0" w:color="auto"/>
            </w:tcBorders>
            <w:vAlign w:val="center"/>
          </w:tcPr>
          <w:p w14:paraId="4591DBE0"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3D9A574C"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131EB51C"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8</w:t>
            </w:r>
          </w:p>
        </w:tc>
        <w:tc>
          <w:tcPr>
            <w:tcW w:w="2187" w:type="dxa"/>
            <w:tcBorders>
              <w:top w:val="double" w:sz="4" w:space="0" w:color="auto"/>
              <w:left w:val="double" w:sz="4" w:space="0" w:color="auto"/>
              <w:bottom w:val="double" w:sz="4" w:space="0" w:color="auto"/>
              <w:right w:val="double" w:sz="4" w:space="0" w:color="auto"/>
            </w:tcBorders>
            <w:vAlign w:val="center"/>
          </w:tcPr>
          <w:p w14:paraId="1C16BC74"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Lynx</w:t>
            </w:r>
          </w:p>
        </w:tc>
        <w:tc>
          <w:tcPr>
            <w:tcW w:w="1454" w:type="dxa"/>
            <w:tcBorders>
              <w:top w:val="double" w:sz="4" w:space="0" w:color="auto"/>
              <w:left w:val="double" w:sz="4" w:space="0" w:color="auto"/>
              <w:bottom w:val="double" w:sz="4" w:space="0" w:color="auto"/>
              <w:right w:val="double" w:sz="4" w:space="0" w:color="auto"/>
            </w:tcBorders>
            <w:vAlign w:val="center"/>
          </w:tcPr>
          <w:p w14:paraId="2F487A5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סן אנטוניו, טקסס</w:t>
            </w:r>
          </w:p>
        </w:tc>
        <w:tc>
          <w:tcPr>
            <w:tcW w:w="1296" w:type="dxa"/>
            <w:tcBorders>
              <w:top w:val="double" w:sz="4" w:space="0" w:color="auto"/>
              <w:left w:val="double" w:sz="4" w:space="0" w:color="auto"/>
              <w:bottom w:val="double" w:sz="4" w:space="0" w:color="auto"/>
              <w:right w:val="double" w:sz="4" w:space="0" w:color="auto"/>
            </w:tcBorders>
            <w:vAlign w:val="center"/>
          </w:tcPr>
          <w:p w14:paraId="0A8A516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776157D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552</w:t>
            </w:r>
          </w:p>
        </w:tc>
        <w:tc>
          <w:tcPr>
            <w:tcW w:w="1295" w:type="dxa"/>
            <w:tcBorders>
              <w:top w:val="double" w:sz="4" w:space="0" w:color="auto"/>
              <w:left w:val="double" w:sz="4" w:space="0" w:color="auto"/>
              <w:bottom w:val="double" w:sz="4" w:space="0" w:color="auto"/>
              <w:right w:val="double" w:sz="4" w:space="0" w:color="auto"/>
            </w:tcBorders>
            <w:vAlign w:val="center"/>
          </w:tcPr>
          <w:p w14:paraId="6C73F69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63.0</w:t>
            </w:r>
          </w:p>
        </w:tc>
        <w:tc>
          <w:tcPr>
            <w:tcW w:w="1298" w:type="dxa"/>
            <w:tcBorders>
              <w:top w:val="double" w:sz="4" w:space="0" w:color="auto"/>
              <w:left w:val="double" w:sz="4" w:space="0" w:color="auto"/>
              <w:bottom w:val="double" w:sz="4" w:space="0" w:color="auto"/>
              <w:right w:val="double" w:sz="4" w:space="0" w:color="auto"/>
            </w:tcBorders>
            <w:vAlign w:val="center"/>
          </w:tcPr>
          <w:p w14:paraId="37C8329C"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24.6</w:t>
            </w:r>
          </w:p>
        </w:tc>
        <w:tc>
          <w:tcPr>
            <w:tcW w:w="1296" w:type="dxa"/>
            <w:tcBorders>
              <w:top w:val="double" w:sz="4" w:space="0" w:color="auto"/>
              <w:left w:val="double" w:sz="4" w:space="0" w:color="auto"/>
              <w:bottom w:val="double" w:sz="4" w:space="0" w:color="auto"/>
              <w:right w:val="double" w:sz="4" w:space="0" w:color="auto"/>
            </w:tcBorders>
            <w:vAlign w:val="center"/>
          </w:tcPr>
          <w:p w14:paraId="164A5B3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7477C0CD"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6513E449"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9</w:t>
            </w:r>
          </w:p>
        </w:tc>
        <w:tc>
          <w:tcPr>
            <w:tcW w:w="2187" w:type="dxa"/>
            <w:tcBorders>
              <w:top w:val="double" w:sz="4" w:space="0" w:color="auto"/>
              <w:left w:val="double" w:sz="4" w:space="0" w:color="auto"/>
              <w:bottom w:val="double" w:sz="4" w:space="0" w:color="auto"/>
              <w:right w:val="double" w:sz="4" w:space="0" w:color="auto"/>
            </w:tcBorders>
            <w:vAlign w:val="center"/>
          </w:tcPr>
          <w:p w14:paraId="4729B104"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Scout Landing</w:t>
            </w:r>
          </w:p>
        </w:tc>
        <w:tc>
          <w:tcPr>
            <w:tcW w:w="1454" w:type="dxa"/>
            <w:tcBorders>
              <w:top w:val="double" w:sz="4" w:space="0" w:color="auto"/>
              <w:left w:val="double" w:sz="4" w:space="0" w:color="auto"/>
              <w:bottom w:val="double" w:sz="4" w:space="0" w:color="auto"/>
              <w:right w:val="double" w:sz="4" w:space="0" w:color="auto"/>
            </w:tcBorders>
            <w:vAlign w:val="center"/>
          </w:tcPr>
          <w:p w14:paraId="2578C0E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מורפריסבורו</w:t>
            </w:r>
            <w:proofErr w:type="spellEnd"/>
            <w:r>
              <w:rPr>
                <w:rFonts w:ascii="Arial" w:hAnsi="Arial" w:cs="Arial" w:hint="cs"/>
                <w:sz w:val="20"/>
                <w:szCs w:val="20"/>
                <w:rtl/>
              </w:rPr>
              <w:t>, טנסי</w:t>
            </w:r>
          </w:p>
        </w:tc>
        <w:tc>
          <w:tcPr>
            <w:tcW w:w="1296" w:type="dxa"/>
            <w:tcBorders>
              <w:top w:val="double" w:sz="4" w:space="0" w:color="auto"/>
              <w:left w:val="double" w:sz="4" w:space="0" w:color="auto"/>
              <w:bottom w:val="double" w:sz="4" w:space="0" w:color="auto"/>
              <w:right w:val="double" w:sz="4" w:space="0" w:color="auto"/>
            </w:tcBorders>
            <w:vAlign w:val="center"/>
          </w:tcPr>
          <w:p w14:paraId="248CCDE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48C335E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278</w:t>
            </w:r>
          </w:p>
        </w:tc>
        <w:tc>
          <w:tcPr>
            <w:tcW w:w="1295" w:type="dxa"/>
            <w:tcBorders>
              <w:top w:val="double" w:sz="4" w:space="0" w:color="auto"/>
              <w:left w:val="double" w:sz="4" w:space="0" w:color="auto"/>
              <w:bottom w:val="double" w:sz="4" w:space="0" w:color="auto"/>
              <w:right w:val="double" w:sz="4" w:space="0" w:color="auto"/>
            </w:tcBorders>
            <w:vAlign w:val="center"/>
          </w:tcPr>
          <w:p w14:paraId="03F716B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65.2</w:t>
            </w:r>
          </w:p>
        </w:tc>
        <w:tc>
          <w:tcPr>
            <w:tcW w:w="1298" w:type="dxa"/>
            <w:tcBorders>
              <w:top w:val="double" w:sz="4" w:space="0" w:color="auto"/>
              <w:left w:val="double" w:sz="4" w:space="0" w:color="auto"/>
              <w:bottom w:val="double" w:sz="4" w:space="0" w:color="auto"/>
              <w:right w:val="double" w:sz="4" w:space="0" w:color="auto"/>
            </w:tcBorders>
            <w:vAlign w:val="center"/>
          </w:tcPr>
          <w:p w14:paraId="392E33E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30.7</w:t>
            </w:r>
          </w:p>
        </w:tc>
        <w:tc>
          <w:tcPr>
            <w:tcW w:w="1296" w:type="dxa"/>
            <w:tcBorders>
              <w:top w:val="double" w:sz="4" w:space="0" w:color="auto"/>
              <w:left w:val="double" w:sz="4" w:space="0" w:color="auto"/>
              <w:bottom w:val="double" w:sz="4" w:space="0" w:color="auto"/>
              <w:right w:val="double" w:sz="4" w:space="0" w:color="auto"/>
            </w:tcBorders>
            <w:vAlign w:val="center"/>
          </w:tcPr>
          <w:p w14:paraId="3C8925B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09D06ADC"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312C7FF2"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10</w:t>
            </w:r>
          </w:p>
        </w:tc>
        <w:tc>
          <w:tcPr>
            <w:tcW w:w="2187" w:type="dxa"/>
            <w:tcBorders>
              <w:top w:val="double" w:sz="4" w:space="0" w:color="auto"/>
              <w:left w:val="double" w:sz="4" w:space="0" w:color="auto"/>
              <w:bottom w:val="double" w:sz="4" w:space="0" w:color="auto"/>
              <w:right w:val="double" w:sz="4" w:space="0" w:color="auto"/>
            </w:tcBorders>
            <w:vAlign w:val="center"/>
          </w:tcPr>
          <w:p w14:paraId="133529FA"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Broadway Chapter</w:t>
            </w:r>
          </w:p>
        </w:tc>
        <w:tc>
          <w:tcPr>
            <w:tcW w:w="1454" w:type="dxa"/>
            <w:tcBorders>
              <w:top w:val="double" w:sz="4" w:space="0" w:color="auto"/>
              <w:left w:val="double" w:sz="4" w:space="0" w:color="auto"/>
              <w:bottom w:val="double" w:sz="4" w:space="0" w:color="auto"/>
              <w:right w:val="double" w:sz="4" w:space="0" w:color="auto"/>
            </w:tcBorders>
            <w:vAlign w:val="center"/>
          </w:tcPr>
          <w:p w14:paraId="7998251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פורט </w:t>
            </w:r>
            <w:proofErr w:type="spellStart"/>
            <w:r>
              <w:rPr>
                <w:rFonts w:ascii="Arial" w:hAnsi="Arial" w:cs="Arial" w:hint="cs"/>
                <w:sz w:val="20"/>
                <w:szCs w:val="20"/>
                <w:rtl/>
              </w:rPr>
              <w:t>וורת</w:t>
            </w:r>
            <w:proofErr w:type="spellEnd"/>
            <w:r>
              <w:rPr>
                <w:rFonts w:ascii="Arial" w:hAnsi="Arial" w:cs="Arial" w:hint="cs"/>
                <w:sz w:val="20"/>
                <w:szCs w:val="20"/>
                <w:rtl/>
              </w:rPr>
              <w:t>', טקסס</w:t>
            </w:r>
          </w:p>
        </w:tc>
        <w:tc>
          <w:tcPr>
            <w:tcW w:w="1296" w:type="dxa"/>
            <w:tcBorders>
              <w:top w:val="double" w:sz="4" w:space="0" w:color="auto"/>
              <w:left w:val="double" w:sz="4" w:space="0" w:color="auto"/>
              <w:bottom w:val="double" w:sz="4" w:space="0" w:color="auto"/>
              <w:right w:val="double" w:sz="4" w:space="0" w:color="auto"/>
            </w:tcBorders>
            <w:vAlign w:val="center"/>
          </w:tcPr>
          <w:p w14:paraId="5CD422A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514209CE"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242</w:t>
            </w:r>
          </w:p>
        </w:tc>
        <w:tc>
          <w:tcPr>
            <w:tcW w:w="1295" w:type="dxa"/>
            <w:tcBorders>
              <w:top w:val="double" w:sz="4" w:space="0" w:color="auto"/>
              <w:left w:val="double" w:sz="4" w:space="0" w:color="auto"/>
              <w:bottom w:val="double" w:sz="4" w:space="0" w:color="auto"/>
              <w:right w:val="double" w:sz="4" w:space="0" w:color="auto"/>
            </w:tcBorders>
            <w:vAlign w:val="center"/>
          </w:tcPr>
          <w:p w14:paraId="6D7EF2F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63.0</w:t>
            </w:r>
          </w:p>
        </w:tc>
        <w:tc>
          <w:tcPr>
            <w:tcW w:w="1298" w:type="dxa"/>
            <w:tcBorders>
              <w:top w:val="double" w:sz="4" w:space="0" w:color="auto"/>
              <w:left w:val="double" w:sz="4" w:space="0" w:color="auto"/>
              <w:bottom w:val="double" w:sz="4" w:space="0" w:color="auto"/>
              <w:right w:val="double" w:sz="4" w:space="0" w:color="auto"/>
            </w:tcBorders>
            <w:vAlign w:val="center"/>
          </w:tcPr>
          <w:p w14:paraId="3A3B9A0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23.2</w:t>
            </w:r>
          </w:p>
        </w:tc>
        <w:tc>
          <w:tcPr>
            <w:tcW w:w="1296" w:type="dxa"/>
            <w:tcBorders>
              <w:top w:val="double" w:sz="4" w:space="0" w:color="auto"/>
              <w:left w:val="double" w:sz="4" w:space="0" w:color="auto"/>
              <w:bottom w:val="double" w:sz="4" w:space="0" w:color="auto"/>
              <w:right w:val="double" w:sz="4" w:space="0" w:color="auto"/>
            </w:tcBorders>
            <w:vAlign w:val="center"/>
          </w:tcPr>
          <w:p w14:paraId="1B904C6B"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24CAE243"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1BA02010"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11</w:t>
            </w:r>
          </w:p>
        </w:tc>
        <w:tc>
          <w:tcPr>
            <w:tcW w:w="2187" w:type="dxa"/>
            <w:tcBorders>
              <w:top w:val="double" w:sz="4" w:space="0" w:color="auto"/>
              <w:left w:val="double" w:sz="4" w:space="0" w:color="auto"/>
              <w:bottom w:val="double" w:sz="4" w:space="0" w:color="auto"/>
              <w:right w:val="double" w:sz="4" w:space="0" w:color="auto"/>
            </w:tcBorders>
            <w:vAlign w:val="center"/>
          </w:tcPr>
          <w:p w14:paraId="68FACABF"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Mosaic at Miramar</w:t>
            </w:r>
          </w:p>
        </w:tc>
        <w:tc>
          <w:tcPr>
            <w:tcW w:w="1454" w:type="dxa"/>
            <w:tcBorders>
              <w:top w:val="double" w:sz="4" w:space="0" w:color="auto"/>
              <w:left w:val="double" w:sz="4" w:space="0" w:color="auto"/>
              <w:bottom w:val="double" w:sz="4" w:space="0" w:color="auto"/>
              <w:right w:val="double" w:sz="4" w:space="0" w:color="auto"/>
            </w:tcBorders>
            <w:vAlign w:val="center"/>
          </w:tcPr>
          <w:p w14:paraId="7840DF6B"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מיראמר</w:t>
            </w:r>
            <w:proofErr w:type="spellEnd"/>
            <w:r>
              <w:rPr>
                <w:rFonts w:ascii="Arial" w:hAnsi="Arial" w:cs="Arial" w:hint="cs"/>
                <w:sz w:val="20"/>
                <w:szCs w:val="20"/>
                <w:rtl/>
              </w:rPr>
              <w:t>, פלורידה</w:t>
            </w:r>
          </w:p>
        </w:tc>
        <w:tc>
          <w:tcPr>
            <w:tcW w:w="1296" w:type="dxa"/>
            <w:tcBorders>
              <w:top w:val="double" w:sz="4" w:space="0" w:color="auto"/>
              <w:left w:val="double" w:sz="4" w:space="0" w:color="auto"/>
              <w:bottom w:val="double" w:sz="4" w:space="0" w:color="auto"/>
              <w:right w:val="double" w:sz="4" w:space="0" w:color="auto"/>
            </w:tcBorders>
            <w:vAlign w:val="center"/>
          </w:tcPr>
          <w:p w14:paraId="6BC80A7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7447A970"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487</w:t>
            </w:r>
          </w:p>
        </w:tc>
        <w:tc>
          <w:tcPr>
            <w:tcW w:w="1295" w:type="dxa"/>
            <w:tcBorders>
              <w:top w:val="double" w:sz="4" w:space="0" w:color="auto"/>
              <w:left w:val="double" w:sz="4" w:space="0" w:color="auto"/>
              <w:bottom w:val="double" w:sz="4" w:space="0" w:color="auto"/>
              <w:right w:val="double" w:sz="4" w:space="0" w:color="auto"/>
            </w:tcBorders>
            <w:vAlign w:val="center"/>
          </w:tcPr>
          <w:p w14:paraId="7C3C1EE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200.0</w:t>
            </w:r>
          </w:p>
        </w:tc>
        <w:tc>
          <w:tcPr>
            <w:tcW w:w="1298" w:type="dxa"/>
            <w:tcBorders>
              <w:top w:val="double" w:sz="4" w:space="0" w:color="auto"/>
              <w:left w:val="double" w:sz="4" w:space="0" w:color="auto"/>
              <w:bottom w:val="double" w:sz="4" w:space="0" w:color="auto"/>
              <w:right w:val="double" w:sz="4" w:space="0" w:color="auto"/>
            </w:tcBorders>
            <w:vAlign w:val="center"/>
          </w:tcPr>
          <w:p w14:paraId="297A6F7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76.4</w:t>
            </w:r>
          </w:p>
        </w:tc>
        <w:tc>
          <w:tcPr>
            <w:tcW w:w="1296" w:type="dxa"/>
            <w:tcBorders>
              <w:top w:val="double" w:sz="4" w:space="0" w:color="auto"/>
              <w:left w:val="double" w:sz="4" w:space="0" w:color="auto"/>
              <w:bottom w:val="double" w:sz="4" w:space="0" w:color="auto"/>
              <w:right w:val="double" w:sz="4" w:space="0" w:color="auto"/>
            </w:tcBorders>
            <w:vAlign w:val="center"/>
          </w:tcPr>
          <w:p w14:paraId="59120EB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2D9CF646"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1656FA23"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12</w:t>
            </w:r>
          </w:p>
        </w:tc>
        <w:tc>
          <w:tcPr>
            <w:tcW w:w="2187" w:type="dxa"/>
            <w:tcBorders>
              <w:top w:val="double" w:sz="4" w:space="0" w:color="auto"/>
              <w:left w:val="double" w:sz="4" w:space="0" w:color="auto"/>
              <w:bottom w:val="double" w:sz="4" w:space="0" w:color="auto"/>
              <w:right w:val="double" w:sz="4" w:space="0" w:color="auto"/>
            </w:tcBorders>
            <w:vAlign w:val="center"/>
          </w:tcPr>
          <w:p w14:paraId="21C6C35E"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 xml:space="preserve">2050 </w:t>
            </w:r>
            <w:proofErr w:type="spellStart"/>
            <w:r>
              <w:rPr>
                <w:rFonts w:ascii="Arial" w:hAnsi="Arial" w:cs="Arial"/>
                <w:sz w:val="20"/>
                <w:szCs w:val="20"/>
              </w:rPr>
              <w:t>Momingside</w:t>
            </w:r>
            <w:proofErr w:type="spellEnd"/>
          </w:p>
        </w:tc>
        <w:tc>
          <w:tcPr>
            <w:tcW w:w="1454" w:type="dxa"/>
            <w:tcBorders>
              <w:top w:val="double" w:sz="4" w:space="0" w:color="auto"/>
              <w:left w:val="double" w:sz="4" w:space="0" w:color="auto"/>
              <w:bottom w:val="double" w:sz="4" w:space="0" w:color="auto"/>
              <w:right w:val="double" w:sz="4" w:space="0" w:color="auto"/>
            </w:tcBorders>
            <w:vAlign w:val="center"/>
          </w:tcPr>
          <w:p w14:paraId="6141BEE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אטלנטה, ג'ורג'יה</w:t>
            </w:r>
          </w:p>
        </w:tc>
        <w:tc>
          <w:tcPr>
            <w:tcW w:w="1296" w:type="dxa"/>
            <w:tcBorders>
              <w:top w:val="double" w:sz="4" w:space="0" w:color="auto"/>
              <w:left w:val="double" w:sz="4" w:space="0" w:color="auto"/>
              <w:bottom w:val="double" w:sz="4" w:space="0" w:color="auto"/>
              <w:right w:val="double" w:sz="4" w:space="0" w:color="auto"/>
            </w:tcBorders>
            <w:vAlign w:val="center"/>
          </w:tcPr>
          <w:p w14:paraId="3245378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455" w:type="dxa"/>
            <w:tcBorders>
              <w:top w:val="double" w:sz="4" w:space="0" w:color="auto"/>
              <w:left w:val="double" w:sz="4" w:space="0" w:color="auto"/>
              <w:bottom w:val="double" w:sz="4" w:space="0" w:color="auto"/>
              <w:right w:val="double" w:sz="4" w:space="0" w:color="auto"/>
            </w:tcBorders>
            <w:vAlign w:val="center"/>
          </w:tcPr>
          <w:p w14:paraId="2470E65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198</w:t>
            </w:r>
          </w:p>
        </w:tc>
        <w:tc>
          <w:tcPr>
            <w:tcW w:w="1295" w:type="dxa"/>
            <w:tcBorders>
              <w:top w:val="double" w:sz="4" w:space="0" w:color="auto"/>
              <w:left w:val="double" w:sz="4" w:space="0" w:color="auto"/>
              <w:bottom w:val="double" w:sz="4" w:space="0" w:color="auto"/>
              <w:right w:val="double" w:sz="4" w:space="0" w:color="auto"/>
            </w:tcBorders>
            <w:vAlign w:val="center"/>
          </w:tcPr>
          <w:p w14:paraId="1A40F0A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64.0</w:t>
            </w:r>
          </w:p>
        </w:tc>
        <w:tc>
          <w:tcPr>
            <w:tcW w:w="1298" w:type="dxa"/>
            <w:tcBorders>
              <w:top w:val="double" w:sz="4" w:space="0" w:color="auto"/>
              <w:left w:val="double" w:sz="4" w:space="0" w:color="auto"/>
              <w:bottom w:val="double" w:sz="4" w:space="0" w:color="auto"/>
              <w:right w:val="double" w:sz="4" w:space="0" w:color="auto"/>
            </w:tcBorders>
            <w:vAlign w:val="center"/>
          </w:tcPr>
          <w:p w14:paraId="485CB26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34.0</w:t>
            </w:r>
          </w:p>
        </w:tc>
        <w:tc>
          <w:tcPr>
            <w:tcW w:w="1296" w:type="dxa"/>
            <w:tcBorders>
              <w:top w:val="double" w:sz="4" w:space="0" w:color="auto"/>
              <w:left w:val="double" w:sz="4" w:space="0" w:color="auto"/>
              <w:bottom w:val="double" w:sz="4" w:space="0" w:color="auto"/>
              <w:right w:val="double" w:sz="4" w:space="0" w:color="auto"/>
            </w:tcBorders>
            <w:vAlign w:val="center"/>
          </w:tcPr>
          <w:p w14:paraId="2734BF5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2E8A65AD"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79A09F76"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13</w:t>
            </w:r>
          </w:p>
        </w:tc>
        <w:tc>
          <w:tcPr>
            <w:tcW w:w="2187" w:type="dxa"/>
            <w:tcBorders>
              <w:top w:val="double" w:sz="4" w:space="0" w:color="auto"/>
              <w:left w:val="double" w:sz="4" w:space="0" w:color="auto"/>
              <w:bottom w:val="double" w:sz="4" w:space="0" w:color="auto"/>
              <w:right w:val="double" w:sz="4" w:space="0" w:color="auto"/>
            </w:tcBorders>
            <w:vAlign w:val="center"/>
          </w:tcPr>
          <w:p w14:paraId="22126F60"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Access</w:t>
            </w:r>
          </w:p>
        </w:tc>
        <w:tc>
          <w:tcPr>
            <w:tcW w:w="1454" w:type="dxa"/>
            <w:tcBorders>
              <w:top w:val="double" w:sz="4" w:space="0" w:color="auto"/>
              <w:left w:val="double" w:sz="4" w:space="0" w:color="auto"/>
              <w:bottom w:val="double" w:sz="4" w:space="0" w:color="auto"/>
              <w:right w:val="double" w:sz="4" w:space="0" w:color="auto"/>
            </w:tcBorders>
            <w:vAlign w:val="center"/>
          </w:tcPr>
          <w:p w14:paraId="384772F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296" w:type="dxa"/>
            <w:tcBorders>
              <w:top w:val="double" w:sz="4" w:space="0" w:color="auto"/>
              <w:left w:val="double" w:sz="4" w:space="0" w:color="auto"/>
              <w:bottom w:val="double" w:sz="4" w:space="0" w:color="auto"/>
              <w:right w:val="double" w:sz="4" w:space="0" w:color="auto"/>
            </w:tcBorders>
            <w:vAlign w:val="center"/>
          </w:tcPr>
          <w:p w14:paraId="281162D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455" w:type="dxa"/>
            <w:tcBorders>
              <w:top w:val="double" w:sz="4" w:space="0" w:color="auto"/>
              <w:left w:val="double" w:sz="4" w:space="0" w:color="auto"/>
              <w:bottom w:val="double" w:sz="4" w:space="0" w:color="auto"/>
              <w:right w:val="double" w:sz="4" w:space="0" w:color="auto"/>
            </w:tcBorders>
            <w:vAlign w:val="center"/>
          </w:tcPr>
          <w:p w14:paraId="3E08A88B"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408</w:t>
            </w:r>
          </w:p>
        </w:tc>
        <w:tc>
          <w:tcPr>
            <w:tcW w:w="1295" w:type="dxa"/>
            <w:tcBorders>
              <w:top w:val="double" w:sz="4" w:space="0" w:color="auto"/>
              <w:left w:val="double" w:sz="4" w:space="0" w:color="auto"/>
              <w:bottom w:val="double" w:sz="4" w:space="0" w:color="auto"/>
              <w:right w:val="double" w:sz="4" w:space="0" w:color="auto"/>
            </w:tcBorders>
            <w:vAlign w:val="center"/>
          </w:tcPr>
          <w:p w14:paraId="6D36B44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134.0</w:t>
            </w:r>
          </w:p>
        </w:tc>
        <w:tc>
          <w:tcPr>
            <w:tcW w:w="1298" w:type="dxa"/>
            <w:tcBorders>
              <w:top w:val="double" w:sz="4" w:space="0" w:color="auto"/>
              <w:left w:val="double" w:sz="4" w:space="0" w:color="auto"/>
              <w:bottom w:val="double" w:sz="4" w:space="0" w:color="auto"/>
              <w:right w:val="double" w:sz="4" w:space="0" w:color="auto"/>
            </w:tcBorders>
            <w:vAlign w:val="center"/>
          </w:tcPr>
          <w:p w14:paraId="66B0366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59.5</w:t>
            </w:r>
          </w:p>
        </w:tc>
        <w:tc>
          <w:tcPr>
            <w:tcW w:w="1296" w:type="dxa"/>
            <w:tcBorders>
              <w:top w:val="double" w:sz="4" w:space="0" w:color="auto"/>
              <w:left w:val="double" w:sz="4" w:space="0" w:color="auto"/>
              <w:bottom w:val="double" w:sz="4" w:space="0" w:color="auto"/>
              <w:right w:val="double" w:sz="4" w:space="0" w:color="auto"/>
            </w:tcBorders>
            <w:vAlign w:val="center"/>
          </w:tcPr>
          <w:p w14:paraId="1124096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99.2%</w:t>
            </w:r>
          </w:p>
        </w:tc>
      </w:tr>
      <w:tr w:rsidR="00627BAB" w14:paraId="1FE308DF"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0E6B77D7"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14</w:t>
            </w:r>
          </w:p>
        </w:tc>
        <w:tc>
          <w:tcPr>
            <w:tcW w:w="2187" w:type="dxa"/>
            <w:tcBorders>
              <w:top w:val="double" w:sz="4" w:space="0" w:color="auto"/>
              <w:left w:val="double" w:sz="4" w:space="0" w:color="auto"/>
              <w:bottom w:val="double" w:sz="4" w:space="0" w:color="auto"/>
              <w:right w:val="double" w:sz="4" w:space="0" w:color="auto"/>
            </w:tcBorders>
            <w:vAlign w:val="center"/>
          </w:tcPr>
          <w:p w14:paraId="4BE12C5A"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Element at Stonebridge</w:t>
            </w:r>
          </w:p>
        </w:tc>
        <w:tc>
          <w:tcPr>
            <w:tcW w:w="1454" w:type="dxa"/>
            <w:tcBorders>
              <w:top w:val="double" w:sz="4" w:space="0" w:color="auto"/>
              <w:left w:val="double" w:sz="4" w:space="0" w:color="auto"/>
              <w:bottom w:val="double" w:sz="4" w:space="0" w:color="auto"/>
              <w:right w:val="double" w:sz="4" w:space="0" w:color="auto"/>
            </w:tcBorders>
            <w:vAlign w:val="center"/>
          </w:tcPr>
          <w:p w14:paraId="186F49D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צפון </w:t>
            </w:r>
            <w:proofErr w:type="spellStart"/>
            <w:r>
              <w:rPr>
                <w:rFonts w:ascii="Arial" w:hAnsi="Arial" w:cs="Arial" w:hint="cs"/>
                <w:sz w:val="20"/>
                <w:szCs w:val="20"/>
                <w:rtl/>
              </w:rPr>
              <w:t>צ'סטרפילד</w:t>
            </w:r>
            <w:proofErr w:type="spellEnd"/>
            <w:r>
              <w:rPr>
                <w:rFonts w:ascii="Arial" w:hAnsi="Arial" w:cs="Arial" w:hint="cs"/>
                <w:sz w:val="20"/>
                <w:szCs w:val="20"/>
                <w:rtl/>
              </w:rPr>
              <w:t>, וירג'יניה</w:t>
            </w:r>
          </w:p>
        </w:tc>
        <w:tc>
          <w:tcPr>
            <w:tcW w:w="1296" w:type="dxa"/>
            <w:tcBorders>
              <w:top w:val="double" w:sz="4" w:space="0" w:color="auto"/>
              <w:left w:val="double" w:sz="4" w:space="0" w:color="auto"/>
              <w:bottom w:val="double" w:sz="4" w:space="0" w:color="auto"/>
              <w:right w:val="double" w:sz="4" w:space="0" w:color="auto"/>
            </w:tcBorders>
            <w:vAlign w:val="center"/>
          </w:tcPr>
          <w:p w14:paraId="0070B27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455" w:type="dxa"/>
            <w:tcBorders>
              <w:top w:val="double" w:sz="4" w:space="0" w:color="auto"/>
              <w:left w:val="double" w:sz="4" w:space="0" w:color="auto"/>
              <w:bottom w:val="double" w:sz="4" w:space="0" w:color="auto"/>
              <w:right w:val="double" w:sz="4" w:space="0" w:color="auto"/>
            </w:tcBorders>
            <w:vAlign w:val="center"/>
          </w:tcPr>
          <w:p w14:paraId="7E7A841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400</w:t>
            </w:r>
          </w:p>
        </w:tc>
        <w:tc>
          <w:tcPr>
            <w:tcW w:w="1295" w:type="dxa"/>
            <w:tcBorders>
              <w:top w:val="double" w:sz="4" w:space="0" w:color="auto"/>
              <w:left w:val="double" w:sz="4" w:space="0" w:color="auto"/>
              <w:bottom w:val="double" w:sz="4" w:space="0" w:color="auto"/>
              <w:right w:val="double" w:sz="4" w:space="0" w:color="auto"/>
            </w:tcBorders>
            <w:vAlign w:val="center"/>
          </w:tcPr>
          <w:p w14:paraId="3D2B88C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96.3</w:t>
            </w:r>
          </w:p>
        </w:tc>
        <w:tc>
          <w:tcPr>
            <w:tcW w:w="1298" w:type="dxa"/>
            <w:tcBorders>
              <w:top w:val="double" w:sz="4" w:space="0" w:color="auto"/>
              <w:left w:val="double" w:sz="4" w:space="0" w:color="auto"/>
              <w:bottom w:val="double" w:sz="4" w:space="0" w:color="auto"/>
              <w:right w:val="double" w:sz="4" w:space="0" w:color="auto"/>
            </w:tcBorders>
            <w:vAlign w:val="center"/>
          </w:tcPr>
          <w:p w14:paraId="4A2A444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47.0</w:t>
            </w:r>
          </w:p>
        </w:tc>
        <w:tc>
          <w:tcPr>
            <w:tcW w:w="1296" w:type="dxa"/>
            <w:tcBorders>
              <w:top w:val="double" w:sz="4" w:space="0" w:color="auto"/>
              <w:left w:val="double" w:sz="4" w:space="0" w:color="auto"/>
              <w:bottom w:val="double" w:sz="4" w:space="0" w:color="auto"/>
              <w:right w:val="double" w:sz="4" w:space="0" w:color="auto"/>
            </w:tcBorders>
            <w:vAlign w:val="center"/>
          </w:tcPr>
          <w:p w14:paraId="528A54C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02515389"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63D81DCA"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15</w:t>
            </w:r>
          </w:p>
        </w:tc>
        <w:tc>
          <w:tcPr>
            <w:tcW w:w="2187" w:type="dxa"/>
            <w:tcBorders>
              <w:top w:val="double" w:sz="4" w:space="0" w:color="auto"/>
              <w:left w:val="double" w:sz="4" w:space="0" w:color="auto"/>
              <w:bottom w:val="double" w:sz="4" w:space="0" w:color="auto"/>
              <w:right w:val="double" w:sz="4" w:space="0" w:color="auto"/>
            </w:tcBorders>
            <w:vAlign w:val="center"/>
          </w:tcPr>
          <w:p w14:paraId="74FBB2DC"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 xml:space="preserve">The Asher </w:t>
            </w:r>
          </w:p>
        </w:tc>
        <w:tc>
          <w:tcPr>
            <w:tcW w:w="1454" w:type="dxa"/>
            <w:tcBorders>
              <w:top w:val="double" w:sz="4" w:space="0" w:color="auto"/>
              <w:left w:val="double" w:sz="4" w:space="0" w:color="auto"/>
              <w:bottom w:val="double" w:sz="4" w:space="0" w:color="auto"/>
              <w:right w:val="double" w:sz="4" w:space="0" w:color="auto"/>
            </w:tcBorders>
            <w:vAlign w:val="center"/>
          </w:tcPr>
          <w:p w14:paraId="7709920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צפון לודרדייל, פלורידה</w:t>
            </w:r>
          </w:p>
        </w:tc>
        <w:tc>
          <w:tcPr>
            <w:tcW w:w="1296" w:type="dxa"/>
            <w:tcBorders>
              <w:top w:val="double" w:sz="4" w:space="0" w:color="auto"/>
              <w:left w:val="double" w:sz="4" w:space="0" w:color="auto"/>
              <w:bottom w:val="double" w:sz="4" w:space="0" w:color="auto"/>
              <w:right w:val="double" w:sz="4" w:space="0" w:color="auto"/>
            </w:tcBorders>
            <w:vAlign w:val="center"/>
          </w:tcPr>
          <w:p w14:paraId="4533731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455" w:type="dxa"/>
            <w:tcBorders>
              <w:top w:val="double" w:sz="4" w:space="0" w:color="auto"/>
              <w:left w:val="double" w:sz="4" w:space="0" w:color="auto"/>
              <w:bottom w:val="double" w:sz="4" w:space="0" w:color="auto"/>
              <w:right w:val="double" w:sz="4" w:space="0" w:color="auto"/>
            </w:tcBorders>
            <w:vAlign w:val="center"/>
          </w:tcPr>
          <w:p w14:paraId="61D3899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224</w:t>
            </w:r>
          </w:p>
        </w:tc>
        <w:tc>
          <w:tcPr>
            <w:tcW w:w="1295" w:type="dxa"/>
            <w:tcBorders>
              <w:top w:val="double" w:sz="4" w:space="0" w:color="auto"/>
              <w:left w:val="double" w:sz="4" w:space="0" w:color="auto"/>
              <w:bottom w:val="double" w:sz="4" w:space="0" w:color="auto"/>
              <w:right w:val="double" w:sz="4" w:space="0" w:color="auto"/>
            </w:tcBorders>
            <w:vAlign w:val="center"/>
          </w:tcPr>
          <w:p w14:paraId="0B51EA8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60.5</w:t>
            </w:r>
          </w:p>
        </w:tc>
        <w:tc>
          <w:tcPr>
            <w:tcW w:w="1298" w:type="dxa"/>
            <w:tcBorders>
              <w:top w:val="double" w:sz="4" w:space="0" w:color="auto"/>
              <w:left w:val="double" w:sz="4" w:space="0" w:color="auto"/>
              <w:bottom w:val="double" w:sz="4" w:space="0" w:color="auto"/>
              <w:right w:val="double" w:sz="4" w:space="0" w:color="auto"/>
            </w:tcBorders>
            <w:vAlign w:val="center"/>
          </w:tcPr>
          <w:p w14:paraId="609E146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33.4</w:t>
            </w:r>
          </w:p>
        </w:tc>
        <w:tc>
          <w:tcPr>
            <w:tcW w:w="1296" w:type="dxa"/>
            <w:tcBorders>
              <w:top w:val="double" w:sz="4" w:space="0" w:color="auto"/>
              <w:left w:val="double" w:sz="4" w:space="0" w:color="auto"/>
              <w:bottom w:val="double" w:sz="4" w:space="0" w:color="auto"/>
              <w:right w:val="double" w:sz="4" w:space="0" w:color="auto"/>
            </w:tcBorders>
            <w:vAlign w:val="center"/>
          </w:tcPr>
          <w:p w14:paraId="2B80ABF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w:t>
            </w:r>
          </w:p>
        </w:tc>
      </w:tr>
      <w:tr w:rsidR="00627BAB" w14:paraId="3DC672E3"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04FE6279"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16</w:t>
            </w:r>
          </w:p>
        </w:tc>
        <w:tc>
          <w:tcPr>
            <w:tcW w:w="2187" w:type="dxa"/>
            <w:tcBorders>
              <w:top w:val="double" w:sz="4" w:space="0" w:color="auto"/>
              <w:left w:val="double" w:sz="4" w:space="0" w:color="auto"/>
              <w:bottom w:val="double" w:sz="4" w:space="0" w:color="auto"/>
              <w:right w:val="double" w:sz="4" w:space="0" w:color="auto"/>
            </w:tcBorders>
            <w:vAlign w:val="center"/>
          </w:tcPr>
          <w:p w14:paraId="2E147C2D"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Lotus</w:t>
            </w:r>
          </w:p>
        </w:tc>
        <w:tc>
          <w:tcPr>
            <w:tcW w:w="1454" w:type="dxa"/>
            <w:tcBorders>
              <w:top w:val="double" w:sz="4" w:space="0" w:color="auto"/>
              <w:left w:val="double" w:sz="4" w:space="0" w:color="auto"/>
              <w:bottom w:val="double" w:sz="4" w:space="0" w:color="auto"/>
              <w:right w:val="double" w:sz="4" w:space="0" w:color="auto"/>
            </w:tcBorders>
            <w:vAlign w:val="center"/>
          </w:tcPr>
          <w:p w14:paraId="62EC880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גלנדייל</w:t>
            </w:r>
            <w:proofErr w:type="spellEnd"/>
            <w:r>
              <w:rPr>
                <w:rFonts w:ascii="Arial" w:hAnsi="Arial" w:cs="Arial" w:hint="cs"/>
                <w:sz w:val="20"/>
                <w:szCs w:val="20"/>
                <w:rtl/>
              </w:rPr>
              <w:t>, אריזונה</w:t>
            </w:r>
          </w:p>
        </w:tc>
        <w:tc>
          <w:tcPr>
            <w:tcW w:w="1296" w:type="dxa"/>
            <w:tcBorders>
              <w:top w:val="double" w:sz="4" w:space="0" w:color="auto"/>
              <w:left w:val="double" w:sz="4" w:space="0" w:color="auto"/>
              <w:bottom w:val="double" w:sz="4" w:space="0" w:color="auto"/>
              <w:right w:val="double" w:sz="4" w:space="0" w:color="auto"/>
            </w:tcBorders>
            <w:vAlign w:val="center"/>
          </w:tcPr>
          <w:p w14:paraId="272A6BC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455" w:type="dxa"/>
            <w:tcBorders>
              <w:top w:val="double" w:sz="4" w:space="0" w:color="auto"/>
              <w:left w:val="double" w:sz="4" w:space="0" w:color="auto"/>
              <w:bottom w:val="double" w:sz="4" w:space="0" w:color="auto"/>
              <w:right w:val="double" w:sz="4" w:space="0" w:color="auto"/>
            </w:tcBorders>
            <w:vAlign w:val="center"/>
          </w:tcPr>
          <w:p w14:paraId="2174EE7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286</w:t>
            </w:r>
          </w:p>
        </w:tc>
        <w:tc>
          <w:tcPr>
            <w:tcW w:w="1295" w:type="dxa"/>
            <w:tcBorders>
              <w:top w:val="double" w:sz="4" w:space="0" w:color="auto"/>
              <w:left w:val="double" w:sz="4" w:space="0" w:color="auto"/>
              <w:bottom w:val="double" w:sz="4" w:space="0" w:color="auto"/>
              <w:right w:val="double" w:sz="4" w:space="0" w:color="auto"/>
            </w:tcBorders>
            <w:vAlign w:val="center"/>
          </w:tcPr>
          <w:p w14:paraId="1DECD77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93.5</w:t>
            </w:r>
          </w:p>
        </w:tc>
        <w:tc>
          <w:tcPr>
            <w:tcW w:w="1298" w:type="dxa"/>
            <w:tcBorders>
              <w:top w:val="double" w:sz="4" w:space="0" w:color="auto"/>
              <w:left w:val="double" w:sz="4" w:space="0" w:color="auto"/>
              <w:bottom w:val="double" w:sz="4" w:space="0" w:color="auto"/>
              <w:right w:val="double" w:sz="4" w:space="0" w:color="auto"/>
            </w:tcBorders>
            <w:vAlign w:val="center"/>
          </w:tcPr>
          <w:p w14:paraId="2211FB3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45.4</w:t>
            </w:r>
          </w:p>
        </w:tc>
        <w:tc>
          <w:tcPr>
            <w:tcW w:w="1296" w:type="dxa"/>
            <w:tcBorders>
              <w:top w:val="double" w:sz="4" w:space="0" w:color="auto"/>
              <w:left w:val="double" w:sz="4" w:space="0" w:color="auto"/>
              <w:bottom w:val="double" w:sz="4" w:space="0" w:color="auto"/>
              <w:right w:val="double" w:sz="4" w:space="0" w:color="auto"/>
            </w:tcBorders>
            <w:vAlign w:val="center"/>
          </w:tcPr>
          <w:p w14:paraId="26DE6B4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98.8%</w:t>
            </w:r>
          </w:p>
        </w:tc>
      </w:tr>
      <w:tr w:rsidR="00627BAB" w14:paraId="155A7B8D"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01323E1E"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17</w:t>
            </w:r>
          </w:p>
        </w:tc>
        <w:tc>
          <w:tcPr>
            <w:tcW w:w="2187" w:type="dxa"/>
            <w:tcBorders>
              <w:top w:val="double" w:sz="4" w:space="0" w:color="auto"/>
              <w:left w:val="double" w:sz="4" w:space="0" w:color="auto"/>
              <w:bottom w:val="double" w:sz="4" w:space="0" w:color="auto"/>
              <w:right w:val="double" w:sz="4" w:space="0" w:color="auto"/>
            </w:tcBorders>
            <w:vAlign w:val="center"/>
          </w:tcPr>
          <w:p w14:paraId="7F85BB98"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 xml:space="preserve">Landings at </w:t>
            </w:r>
            <w:proofErr w:type="spellStart"/>
            <w:r>
              <w:rPr>
                <w:rFonts w:ascii="Arial" w:hAnsi="Arial" w:cs="Arial"/>
                <w:sz w:val="20"/>
                <w:szCs w:val="20"/>
              </w:rPr>
              <w:t>Greenbrooke</w:t>
            </w:r>
            <w:proofErr w:type="spellEnd"/>
          </w:p>
        </w:tc>
        <w:tc>
          <w:tcPr>
            <w:tcW w:w="1454" w:type="dxa"/>
            <w:tcBorders>
              <w:top w:val="double" w:sz="4" w:space="0" w:color="auto"/>
              <w:left w:val="double" w:sz="4" w:space="0" w:color="auto"/>
              <w:bottom w:val="double" w:sz="4" w:space="0" w:color="auto"/>
              <w:right w:val="double" w:sz="4" w:space="0" w:color="auto"/>
            </w:tcBorders>
            <w:vAlign w:val="center"/>
          </w:tcPr>
          <w:p w14:paraId="487AA6F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שארלוט</w:t>
            </w:r>
            <w:proofErr w:type="spellEnd"/>
            <w:r>
              <w:rPr>
                <w:rFonts w:ascii="Arial" w:hAnsi="Arial" w:cs="Arial" w:hint="cs"/>
                <w:sz w:val="20"/>
                <w:szCs w:val="20"/>
                <w:rtl/>
              </w:rPr>
              <w:t>, צפון קרוליינה</w:t>
            </w:r>
          </w:p>
        </w:tc>
        <w:tc>
          <w:tcPr>
            <w:tcW w:w="1296" w:type="dxa"/>
            <w:tcBorders>
              <w:top w:val="double" w:sz="4" w:space="0" w:color="auto"/>
              <w:left w:val="double" w:sz="4" w:space="0" w:color="auto"/>
              <w:bottom w:val="double" w:sz="4" w:space="0" w:color="auto"/>
              <w:right w:val="double" w:sz="4" w:space="0" w:color="auto"/>
            </w:tcBorders>
            <w:vAlign w:val="center"/>
          </w:tcPr>
          <w:p w14:paraId="2465052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5283DA26"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279</w:t>
            </w:r>
          </w:p>
        </w:tc>
        <w:tc>
          <w:tcPr>
            <w:tcW w:w="1295" w:type="dxa"/>
            <w:tcBorders>
              <w:top w:val="double" w:sz="4" w:space="0" w:color="auto"/>
              <w:left w:val="double" w:sz="4" w:space="0" w:color="auto"/>
              <w:bottom w:val="double" w:sz="4" w:space="0" w:color="auto"/>
              <w:right w:val="double" w:sz="4" w:space="0" w:color="auto"/>
            </w:tcBorders>
            <w:vAlign w:val="center"/>
          </w:tcPr>
          <w:p w14:paraId="2754BEF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75.5</w:t>
            </w:r>
          </w:p>
        </w:tc>
        <w:tc>
          <w:tcPr>
            <w:tcW w:w="1298" w:type="dxa"/>
            <w:tcBorders>
              <w:top w:val="double" w:sz="4" w:space="0" w:color="auto"/>
              <w:left w:val="double" w:sz="4" w:space="0" w:color="auto"/>
              <w:bottom w:val="double" w:sz="4" w:space="0" w:color="auto"/>
              <w:right w:val="double" w:sz="4" w:space="0" w:color="auto"/>
            </w:tcBorders>
            <w:vAlign w:val="center"/>
          </w:tcPr>
          <w:p w14:paraId="792FF24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27.5</w:t>
            </w:r>
          </w:p>
        </w:tc>
        <w:tc>
          <w:tcPr>
            <w:tcW w:w="1296" w:type="dxa"/>
            <w:tcBorders>
              <w:top w:val="double" w:sz="4" w:space="0" w:color="auto"/>
              <w:left w:val="double" w:sz="4" w:space="0" w:color="auto"/>
              <w:bottom w:val="double" w:sz="4" w:space="0" w:color="auto"/>
              <w:right w:val="double" w:sz="4" w:space="0" w:color="auto"/>
            </w:tcBorders>
            <w:vAlign w:val="center"/>
          </w:tcPr>
          <w:p w14:paraId="3F6EB67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3E582138"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4B4289EB"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18</w:t>
            </w:r>
          </w:p>
        </w:tc>
        <w:tc>
          <w:tcPr>
            <w:tcW w:w="2187" w:type="dxa"/>
            <w:tcBorders>
              <w:top w:val="double" w:sz="4" w:space="0" w:color="auto"/>
              <w:left w:val="double" w:sz="4" w:space="0" w:color="auto"/>
              <w:bottom w:val="double" w:sz="4" w:space="0" w:color="auto"/>
              <w:right w:val="double" w:sz="4" w:space="0" w:color="auto"/>
            </w:tcBorders>
            <w:vAlign w:val="center"/>
          </w:tcPr>
          <w:p w14:paraId="52B1D0F7"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Residences at Braemar</w:t>
            </w:r>
          </w:p>
        </w:tc>
        <w:tc>
          <w:tcPr>
            <w:tcW w:w="1454" w:type="dxa"/>
            <w:tcBorders>
              <w:top w:val="double" w:sz="4" w:space="0" w:color="auto"/>
              <w:left w:val="double" w:sz="4" w:space="0" w:color="auto"/>
              <w:bottom w:val="double" w:sz="4" w:space="0" w:color="auto"/>
              <w:right w:val="double" w:sz="4" w:space="0" w:color="auto"/>
            </w:tcBorders>
            <w:vAlign w:val="center"/>
          </w:tcPr>
          <w:p w14:paraId="0AAA705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שארלוט</w:t>
            </w:r>
            <w:proofErr w:type="spellEnd"/>
            <w:r>
              <w:rPr>
                <w:rFonts w:ascii="Arial" w:hAnsi="Arial" w:cs="Arial" w:hint="cs"/>
                <w:sz w:val="20"/>
                <w:szCs w:val="20"/>
                <w:rtl/>
              </w:rPr>
              <w:t>, צפון קרוליינה</w:t>
            </w:r>
          </w:p>
        </w:tc>
        <w:tc>
          <w:tcPr>
            <w:tcW w:w="1296" w:type="dxa"/>
            <w:tcBorders>
              <w:top w:val="double" w:sz="4" w:space="0" w:color="auto"/>
              <w:left w:val="double" w:sz="4" w:space="0" w:color="auto"/>
              <w:bottom w:val="double" w:sz="4" w:space="0" w:color="auto"/>
              <w:right w:val="double" w:sz="4" w:space="0" w:color="auto"/>
            </w:tcBorders>
            <w:vAlign w:val="center"/>
          </w:tcPr>
          <w:p w14:paraId="47A4A6E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12A4AC7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160</w:t>
            </w:r>
          </w:p>
        </w:tc>
        <w:tc>
          <w:tcPr>
            <w:tcW w:w="1295" w:type="dxa"/>
            <w:tcBorders>
              <w:top w:val="double" w:sz="4" w:space="0" w:color="auto"/>
              <w:left w:val="double" w:sz="4" w:space="0" w:color="auto"/>
              <w:bottom w:val="double" w:sz="4" w:space="0" w:color="auto"/>
              <w:right w:val="double" w:sz="4" w:space="0" w:color="auto"/>
            </w:tcBorders>
            <w:vAlign w:val="center"/>
          </w:tcPr>
          <w:p w14:paraId="527906F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37.3</w:t>
            </w:r>
          </w:p>
        </w:tc>
        <w:tc>
          <w:tcPr>
            <w:tcW w:w="1298" w:type="dxa"/>
            <w:tcBorders>
              <w:top w:val="double" w:sz="4" w:space="0" w:color="auto"/>
              <w:left w:val="double" w:sz="4" w:space="0" w:color="auto"/>
              <w:bottom w:val="double" w:sz="4" w:space="0" w:color="auto"/>
              <w:right w:val="double" w:sz="4" w:space="0" w:color="auto"/>
            </w:tcBorders>
            <w:vAlign w:val="center"/>
          </w:tcPr>
          <w:p w14:paraId="080CA18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15.5</w:t>
            </w:r>
          </w:p>
        </w:tc>
        <w:tc>
          <w:tcPr>
            <w:tcW w:w="1296" w:type="dxa"/>
            <w:tcBorders>
              <w:top w:val="double" w:sz="4" w:space="0" w:color="auto"/>
              <w:left w:val="double" w:sz="4" w:space="0" w:color="auto"/>
              <w:bottom w:val="double" w:sz="4" w:space="0" w:color="auto"/>
              <w:right w:val="double" w:sz="4" w:space="0" w:color="auto"/>
            </w:tcBorders>
            <w:vAlign w:val="center"/>
          </w:tcPr>
          <w:p w14:paraId="679E48B4"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3B55FD85"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55FF3689"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19</w:t>
            </w:r>
          </w:p>
        </w:tc>
        <w:tc>
          <w:tcPr>
            <w:tcW w:w="2187" w:type="dxa"/>
            <w:tcBorders>
              <w:top w:val="double" w:sz="4" w:space="0" w:color="auto"/>
              <w:left w:val="double" w:sz="4" w:space="0" w:color="auto"/>
              <w:bottom w:val="double" w:sz="4" w:space="0" w:color="auto"/>
              <w:right w:val="double" w:sz="4" w:space="0" w:color="auto"/>
            </w:tcBorders>
            <w:vAlign w:val="center"/>
          </w:tcPr>
          <w:p w14:paraId="3ADC13C4"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Flagstone at Indian Trail</w:t>
            </w:r>
          </w:p>
        </w:tc>
        <w:tc>
          <w:tcPr>
            <w:tcW w:w="1454" w:type="dxa"/>
            <w:tcBorders>
              <w:top w:val="double" w:sz="4" w:space="0" w:color="auto"/>
              <w:left w:val="double" w:sz="4" w:space="0" w:color="auto"/>
              <w:bottom w:val="double" w:sz="4" w:space="0" w:color="auto"/>
              <w:right w:val="double" w:sz="4" w:space="0" w:color="auto"/>
            </w:tcBorders>
            <w:vAlign w:val="center"/>
          </w:tcPr>
          <w:p w14:paraId="27EF128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אינדיאן</w:t>
            </w:r>
            <w:proofErr w:type="spellEnd"/>
            <w:r>
              <w:rPr>
                <w:rFonts w:ascii="Arial" w:hAnsi="Arial" w:cs="Arial" w:hint="cs"/>
                <w:sz w:val="20"/>
                <w:szCs w:val="20"/>
                <w:rtl/>
              </w:rPr>
              <w:t xml:space="preserve"> </w:t>
            </w:r>
            <w:proofErr w:type="spellStart"/>
            <w:r>
              <w:rPr>
                <w:rFonts w:ascii="Arial" w:hAnsi="Arial" w:cs="Arial" w:hint="cs"/>
                <w:sz w:val="20"/>
                <w:szCs w:val="20"/>
                <w:rtl/>
              </w:rPr>
              <w:t>טרייל</w:t>
            </w:r>
            <w:proofErr w:type="spellEnd"/>
            <w:r>
              <w:rPr>
                <w:rFonts w:ascii="Arial" w:hAnsi="Arial" w:cs="Arial" w:hint="cs"/>
                <w:sz w:val="20"/>
                <w:szCs w:val="20"/>
                <w:rtl/>
              </w:rPr>
              <w:t>, צפון קרוליינה</w:t>
            </w:r>
          </w:p>
        </w:tc>
        <w:tc>
          <w:tcPr>
            <w:tcW w:w="1296" w:type="dxa"/>
            <w:tcBorders>
              <w:top w:val="double" w:sz="4" w:space="0" w:color="auto"/>
              <w:left w:val="double" w:sz="4" w:space="0" w:color="auto"/>
              <w:bottom w:val="double" w:sz="4" w:space="0" w:color="auto"/>
              <w:right w:val="double" w:sz="4" w:space="0" w:color="auto"/>
            </w:tcBorders>
            <w:vAlign w:val="center"/>
          </w:tcPr>
          <w:p w14:paraId="19A7AEF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50EF6031"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252</w:t>
            </w:r>
          </w:p>
        </w:tc>
        <w:tc>
          <w:tcPr>
            <w:tcW w:w="1295" w:type="dxa"/>
            <w:tcBorders>
              <w:top w:val="double" w:sz="4" w:space="0" w:color="auto"/>
              <w:left w:val="double" w:sz="4" w:space="0" w:color="auto"/>
              <w:bottom w:val="double" w:sz="4" w:space="0" w:color="auto"/>
              <w:right w:val="double" w:sz="4" w:space="0" w:color="auto"/>
            </w:tcBorders>
            <w:vAlign w:val="center"/>
          </w:tcPr>
          <w:p w14:paraId="0A4A0F5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63.7</w:t>
            </w:r>
          </w:p>
        </w:tc>
        <w:tc>
          <w:tcPr>
            <w:tcW w:w="1298" w:type="dxa"/>
            <w:tcBorders>
              <w:top w:val="double" w:sz="4" w:space="0" w:color="auto"/>
              <w:left w:val="double" w:sz="4" w:space="0" w:color="auto"/>
              <w:bottom w:val="double" w:sz="4" w:space="0" w:color="auto"/>
              <w:right w:val="double" w:sz="4" w:space="0" w:color="auto"/>
            </w:tcBorders>
            <w:vAlign w:val="center"/>
          </w:tcPr>
          <w:p w14:paraId="563A764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23.6</w:t>
            </w:r>
          </w:p>
        </w:tc>
        <w:tc>
          <w:tcPr>
            <w:tcW w:w="1296" w:type="dxa"/>
            <w:tcBorders>
              <w:top w:val="double" w:sz="4" w:space="0" w:color="auto"/>
              <w:left w:val="double" w:sz="4" w:space="0" w:color="auto"/>
              <w:bottom w:val="double" w:sz="4" w:space="0" w:color="auto"/>
              <w:right w:val="double" w:sz="4" w:space="0" w:color="auto"/>
            </w:tcBorders>
            <w:vAlign w:val="center"/>
          </w:tcPr>
          <w:p w14:paraId="1BD7A80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4CD802B7"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6CEB9D26"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20</w:t>
            </w:r>
          </w:p>
        </w:tc>
        <w:tc>
          <w:tcPr>
            <w:tcW w:w="2187" w:type="dxa"/>
            <w:tcBorders>
              <w:top w:val="double" w:sz="4" w:space="0" w:color="auto"/>
              <w:left w:val="double" w:sz="4" w:space="0" w:color="auto"/>
              <w:bottom w:val="double" w:sz="4" w:space="0" w:color="auto"/>
              <w:right w:val="double" w:sz="4" w:space="0" w:color="auto"/>
            </w:tcBorders>
            <w:vAlign w:val="center"/>
          </w:tcPr>
          <w:p w14:paraId="25F89FBC"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The Retreat at Eldridge</w:t>
            </w:r>
          </w:p>
        </w:tc>
        <w:tc>
          <w:tcPr>
            <w:tcW w:w="1454" w:type="dxa"/>
            <w:tcBorders>
              <w:top w:val="double" w:sz="4" w:space="0" w:color="auto"/>
              <w:left w:val="double" w:sz="4" w:space="0" w:color="auto"/>
              <w:bottom w:val="double" w:sz="4" w:space="0" w:color="auto"/>
              <w:right w:val="double" w:sz="4" w:space="0" w:color="auto"/>
            </w:tcBorders>
            <w:vAlign w:val="center"/>
          </w:tcPr>
          <w:p w14:paraId="4E14BC8C"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יוסטון, טקסס</w:t>
            </w:r>
          </w:p>
        </w:tc>
        <w:tc>
          <w:tcPr>
            <w:tcW w:w="1296" w:type="dxa"/>
            <w:tcBorders>
              <w:top w:val="double" w:sz="4" w:space="0" w:color="auto"/>
              <w:left w:val="double" w:sz="4" w:space="0" w:color="auto"/>
              <w:bottom w:val="double" w:sz="4" w:space="0" w:color="auto"/>
              <w:right w:val="double" w:sz="4" w:space="0" w:color="auto"/>
            </w:tcBorders>
            <w:vAlign w:val="center"/>
          </w:tcPr>
          <w:p w14:paraId="0C922B1E"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5E8CD2B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168</w:t>
            </w:r>
          </w:p>
        </w:tc>
        <w:tc>
          <w:tcPr>
            <w:tcW w:w="1295" w:type="dxa"/>
            <w:tcBorders>
              <w:top w:val="double" w:sz="4" w:space="0" w:color="auto"/>
              <w:left w:val="double" w:sz="4" w:space="0" w:color="auto"/>
              <w:bottom w:val="double" w:sz="4" w:space="0" w:color="auto"/>
              <w:right w:val="double" w:sz="4" w:space="0" w:color="auto"/>
            </w:tcBorders>
            <w:vAlign w:val="center"/>
          </w:tcPr>
          <w:p w14:paraId="5B7CDF3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27.0</w:t>
            </w:r>
          </w:p>
        </w:tc>
        <w:tc>
          <w:tcPr>
            <w:tcW w:w="1298" w:type="dxa"/>
            <w:tcBorders>
              <w:top w:val="double" w:sz="4" w:space="0" w:color="auto"/>
              <w:left w:val="double" w:sz="4" w:space="0" w:color="auto"/>
              <w:bottom w:val="double" w:sz="4" w:space="0" w:color="auto"/>
              <w:right w:val="double" w:sz="4" w:space="0" w:color="auto"/>
            </w:tcBorders>
            <w:vAlign w:val="center"/>
          </w:tcPr>
          <w:p w14:paraId="608C434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13.8</w:t>
            </w:r>
          </w:p>
        </w:tc>
        <w:tc>
          <w:tcPr>
            <w:tcW w:w="1296" w:type="dxa"/>
            <w:tcBorders>
              <w:top w:val="double" w:sz="4" w:space="0" w:color="auto"/>
              <w:left w:val="double" w:sz="4" w:space="0" w:color="auto"/>
              <w:bottom w:val="double" w:sz="4" w:space="0" w:color="auto"/>
              <w:right w:val="double" w:sz="4" w:space="0" w:color="auto"/>
            </w:tcBorders>
            <w:vAlign w:val="center"/>
          </w:tcPr>
          <w:p w14:paraId="7FFDF61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65CA96D3"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15ECFF46"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21</w:t>
            </w:r>
          </w:p>
        </w:tc>
        <w:tc>
          <w:tcPr>
            <w:tcW w:w="2187" w:type="dxa"/>
            <w:tcBorders>
              <w:top w:val="double" w:sz="4" w:space="0" w:color="auto"/>
              <w:left w:val="double" w:sz="4" w:space="0" w:color="auto"/>
              <w:bottom w:val="double" w:sz="4" w:space="0" w:color="auto"/>
              <w:right w:val="double" w:sz="4" w:space="0" w:color="auto"/>
            </w:tcBorders>
            <w:vAlign w:val="center"/>
          </w:tcPr>
          <w:p w14:paraId="4009DD46"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Park at Northgate</w:t>
            </w:r>
          </w:p>
        </w:tc>
        <w:tc>
          <w:tcPr>
            <w:tcW w:w="1454" w:type="dxa"/>
            <w:tcBorders>
              <w:top w:val="double" w:sz="4" w:space="0" w:color="auto"/>
              <w:left w:val="double" w:sz="4" w:space="0" w:color="auto"/>
              <w:bottom w:val="double" w:sz="4" w:space="0" w:color="auto"/>
              <w:right w:val="double" w:sz="4" w:space="0" w:color="auto"/>
            </w:tcBorders>
            <w:vAlign w:val="center"/>
          </w:tcPr>
          <w:p w14:paraId="557A8CC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ספרינג, טקסס</w:t>
            </w:r>
          </w:p>
        </w:tc>
        <w:tc>
          <w:tcPr>
            <w:tcW w:w="1296" w:type="dxa"/>
            <w:tcBorders>
              <w:top w:val="double" w:sz="4" w:space="0" w:color="auto"/>
              <w:left w:val="double" w:sz="4" w:space="0" w:color="auto"/>
              <w:bottom w:val="double" w:sz="4" w:space="0" w:color="auto"/>
              <w:right w:val="double" w:sz="4" w:space="0" w:color="auto"/>
            </w:tcBorders>
            <w:vAlign w:val="center"/>
          </w:tcPr>
          <w:p w14:paraId="5977EA5D"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6866C87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248</w:t>
            </w:r>
          </w:p>
        </w:tc>
        <w:tc>
          <w:tcPr>
            <w:tcW w:w="1295" w:type="dxa"/>
            <w:tcBorders>
              <w:top w:val="double" w:sz="4" w:space="0" w:color="auto"/>
              <w:left w:val="double" w:sz="4" w:space="0" w:color="auto"/>
              <w:bottom w:val="double" w:sz="4" w:space="0" w:color="auto"/>
              <w:right w:val="double" w:sz="4" w:space="0" w:color="auto"/>
            </w:tcBorders>
            <w:vAlign w:val="center"/>
          </w:tcPr>
          <w:p w14:paraId="4A25D03A"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37.6</w:t>
            </w:r>
          </w:p>
        </w:tc>
        <w:tc>
          <w:tcPr>
            <w:tcW w:w="1298" w:type="dxa"/>
            <w:tcBorders>
              <w:top w:val="double" w:sz="4" w:space="0" w:color="auto"/>
              <w:left w:val="double" w:sz="4" w:space="0" w:color="auto"/>
              <w:bottom w:val="double" w:sz="4" w:space="0" w:color="auto"/>
              <w:right w:val="double" w:sz="4" w:space="0" w:color="auto"/>
            </w:tcBorders>
            <w:vAlign w:val="center"/>
          </w:tcPr>
          <w:p w14:paraId="27B22E18"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19.9</w:t>
            </w:r>
          </w:p>
        </w:tc>
        <w:tc>
          <w:tcPr>
            <w:tcW w:w="1296" w:type="dxa"/>
            <w:tcBorders>
              <w:top w:val="double" w:sz="4" w:space="0" w:color="auto"/>
              <w:left w:val="double" w:sz="4" w:space="0" w:color="auto"/>
              <w:bottom w:val="double" w:sz="4" w:space="0" w:color="auto"/>
              <w:right w:val="double" w:sz="4" w:space="0" w:color="auto"/>
            </w:tcBorders>
            <w:vAlign w:val="center"/>
          </w:tcPr>
          <w:p w14:paraId="799F0D35"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61820901"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2808FE23"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22</w:t>
            </w:r>
          </w:p>
        </w:tc>
        <w:tc>
          <w:tcPr>
            <w:tcW w:w="2187" w:type="dxa"/>
            <w:tcBorders>
              <w:top w:val="double" w:sz="4" w:space="0" w:color="auto"/>
              <w:left w:val="double" w:sz="4" w:space="0" w:color="auto"/>
              <w:bottom w:val="double" w:sz="4" w:space="0" w:color="auto"/>
              <w:right w:val="double" w:sz="4" w:space="0" w:color="auto"/>
            </w:tcBorders>
            <w:vAlign w:val="center"/>
          </w:tcPr>
          <w:p w14:paraId="7C0A4440" w14:textId="77777777" w:rsidR="00627BAB"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Emerson Park</w:t>
            </w:r>
          </w:p>
        </w:tc>
        <w:tc>
          <w:tcPr>
            <w:tcW w:w="1454" w:type="dxa"/>
            <w:tcBorders>
              <w:top w:val="double" w:sz="4" w:space="0" w:color="auto"/>
              <w:left w:val="double" w:sz="4" w:space="0" w:color="auto"/>
              <w:bottom w:val="double" w:sz="4" w:space="0" w:color="auto"/>
              <w:right w:val="double" w:sz="4" w:space="0" w:color="auto"/>
            </w:tcBorders>
            <w:vAlign w:val="center"/>
          </w:tcPr>
          <w:p w14:paraId="30E94CA7"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וובסטר</w:t>
            </w:r>
            <w:proofErr w:type="spellEnd"/>
            <w:r>
              <w:rPr>
                <w:rFonts w:ascii="Arial" w:hAnsi="Arial" w:cs="Arial" w:hint="cs"/>
                <w:sz w:val="20"/>
                <w:szCs w:val="20"/>
                <w:rtl/>
              </w:rPr>
              <w:t>, טקסס</w:t>
            </w:r>
          </w:p>
        </w:tc>
        <w:tc>
          <w:tcPr>
            <w:tcW w:w="1296" w:type="dxa"/>
            <w:tcBorders>
              <w:top w:val="double" w:sz="4" w:space="0" w:color="auto"/>
              <w:left w:val="double" w:sz="4" w:space="0" w:color="auto"/>
              <w:bottom w:val="double" w:sz="4" w:space="0" w:color="auto"/>
              <w:right w:val="double" w:sz="4" w:space="0" w:color="auto"/>
            </w:tcBorders>
            <w:vAlign w:val="center"/>
          </w:tcPr>
          <w:p w14:paraId="012E70D3"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נובמבר, 2022</w:t>
            </w:r>
          </w:p>
        </w:tc>
        <w:tc>
          <w:tcPr>
            <w:tcW w:w="1455" w:type="dxa"/>
            <w:tcBorders>
              <w:top w:val="double" w:sz="4" w:space="0" w:color="auto"/>
              <w:left w:val="double" w:sz="4" w:space="0" w:color="auto"/>
              <w:bottom w:val="double" w:sz="4" w:space="0" w:color="auto"/>
              <w:right w:val="double" w:sz="4" w:space="0" w:color="auto"/>
            </w:tcBorders>
            <w:vAlign w:val="center"/>
          </w:tcPr>
          <w:p w14:paraId="6DAAED12"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354</w:t>
            </w:r>
          </w:p>
        </w:tc>
        <w:tc>
          <w:tcPr>
            <w:tcW w:w="1295" w:type="dxa"/>
            <w:tcBorders>
              <w:top w:val="double" w:sz="4" w:space="0" w:color="auto"/>
              <w:left w:val="double" w:sz="4" w:space="0" w:color="auto"/>
              <w:bottom w:val="double" w:sz="4" w:space="0" w:color="auto"/>
              <w:right w:val="double" w:sz="4" w:space="0" w:color="auto"/>
            </w:tcBorders>
            <w:vAlign w:val="center"/>
          </w:tcPr>
          <w:p w14:paraId="5155C200"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69.0</w:t>
            </w:r>
          </w:p>
        </w:tc>
        <w:tc>
          <w:tcPr>
            <w:tcW w:w="1298" w:type="dxa"/>
            <w:tcBorders>
              <w:top w:val="double" w:sz="4" w:space="0" w:color="auto"/>
              <w:left w:val="double" w:sz="4" w:space="0" w:color="auto"/>
              <w:bottom w:val="double" w:sz="4" w:space="0" w:color="auto"/>
              <w:right w:val="double" w:sz="4" w:space="0" w:color="auto"/>
            </w:tcBorders>
            <w:vAlign w:val="center"/>
          </w:tcPr>
          <w:p w14:paraId="6200661F"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29.7</w:t>
            </w:r>
          </w:p>
        </w:tc>
        <w:tc>
          <w:tcPr>
            <w:tcW w:w="1296" w:type="dxa"/>
            <w:tcBorders>
              <w:top w:val="double" w:sz="4" w:space="0" w:color="auto"/>
              <w:left w:val="double" w:sz="4" w:space="0" w:color="auto"/>
              <w:bottom w:val="double" w:sz="4" w:space="0" w:color="auto"/>
              <w:right w:val="double" w:sz="4" w:space="0" w:color="auto"/>
            </w:tcBorders>
            <w:vAlign w:val="center"/>
          </w:tcPr>
          <w:p w14:paraId="445A9139" w14:textId="77777777" w:rsidR="00627BA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86.7%</w:t>
            </w:r>
          </w:p>
        </w:tc>
      </w:tr>
      <w:tr w:rsidR="00627BAB" w14:paraId="232EF7D7" w14:textId="77777777" w:rsidTr="00627BAB">
        <w:trPr>
          <w:trHeight w:val="454"/>
        </w:trPr>
        <w:tc>
          <w:tcPr>
            <w:tcW w:w="439" w:type="dxa"/>
            <w:tcBorders>
              <w:top w:val="double" w:sz="4" w:space="0" w:color="auto"/>
              <w:left w:val="double" w:sz="4" w:space="0" w:color="auto"/>
              <w:bottom w:val="double" w:sz="4" w:space="0" w:color="auto"/>
              <w:right w:val="double" w:sz="4" w:space="0" w:color="auto"/>
            </w:tcBorders>
          </w:tcPr>
          <w:p w14:paraId="54A04846" w14:textId="77777777" w:rsidR="00627BAB"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187" w:type="dxa"/>
            <w:tcBorders>
              <w:top w:val="double" w:sz="4" w:space="0" w:color="auto"/>
              <w:left w:val="double" w:sz="4" w:space="0" w:color="auto"/>
              <w:bottom w:val="double" w:sz="4" w:space="0" w:color="auto"/>
              <w:right w:val="double" w:sz="4" w:space="0" w:color="auto"/>
            </w:tcBorders>
            <w:vAlign w:val="center"/>
          </w:tcPr>
          <w:p w14:paraId="24018843"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1454" w:type="dxa"/>
            <w:tcBorders>
              <w:top w:val="double" w:sz="4" w:space="0" w:color="auto"/>
              <w:left w:val="double" w:sz="4" w:space="0" w:color="auto"/>
              <w:bottom w:val="double" w:sz="4" w:space="0" w:color="auto"/>
              <w:right w:val="double" w:sz="4" w:space="0" w:color="auto"/>
            </w:tcBorders>
            <w:vAlign w:val="center"/>
          </w:tcPr>
          <w:p w14:paraId="69D53C38"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296" w:type="dxa"/>
            <w:tcBorders>
              <w:top w:val="double" w:sz="4" w:space="0" w:color="auto"/>
              <w:left w:val="double" w:sz="4" w:space="0" w:color="auto"/>
              <w:bottom w:val="double" w:sz="4" w:space="0" w:color="auto"/>
              <w:right w:val="double" w:sz="4" w:space="0" w:color="auto"/>
            </w:tcBorders>
            <w:vAlign w:val="center"/>
          </w:tcPr>
          <w:p w14:paraId="34740DEE"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455" w:type="dxa"/>
            <w:tcBorders>
              <w:top w:val="double" w:sz="4" w:space="0" w:color="auto"/>
              <w:left w:val="double" w:sz="4" w:space="0" w:color="auto"/>
              <w:bottom w:val="double" w:sz="4" w:space="0" w:color="auto"/>
              <w:right w:val="double" w:sz="4" w:space="0" w:color="auto"/>
            </w:tcBorders>
            <w:vAlign w:val="center"/>
          </w:tcPr>
          <w:p w14:paraId="63473847"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6,505</w:t>
            </w:r>
          </w:p>
        </w:tc>
        <w:tc>
          <w:tcPr>
            <w:tcW w:w="1295" w:type="dxa"/>
            <w:tcBorders>
              <w:top w:val="double" w:sz="4" w:space="0" w:color="auto"/>
              <w:left w:val="double" w:sz="4" w:space="0" w:color="auto"/>
              <w:bottom w:val="double" w:sz="4" w:space="0" w:color="auto"/>
              <w:right w:val="double" w:sz="4" w:space="0" w:color="auto"/>
            </w:tcBorders>
            <w:vAlign w:val="center"/>
          </w:tcPr>
          <w:p w14:paraId="3E46ED4F"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1,464.6</w:t>
            </w:r>
          </w:p>
        </w:tc>
        <w:tc>
          <w:tcPr>
            <w:tcW w:w="1298" w:type="dxa"/>
            <w:tcBorders>
              <w:top w:val="double" w:sz="4" w:space="0" w:color="auto"/>
              <w:left w:val="double" w:sz="4" w:space="0" w:color="auto"/>
              <w:bottom w:val="double" w:sz="4" w:space="0" w:color="auto"/>
              <w:right w:val="double" w:sz="4" w:space="0" w:color="auto"/>
            </w:tcBorders>
            <w:vAlign w:val="center"/>
          </w:tcPr>
          <w:p w14:paraId="420AD0A8"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633.7</w:t>
            </w:r>
          </w:p>
        </w:tc>
        <w:tc>
          <w:tcPr>
            <w:tcW w:w="1296" w:type="dxa"/>
            <w:tcBorders>
              <w:top w:val="double" w:sz="4" w:space="0" w:color="auto"/>
              <w:left w:val="double" w:sz="4" w:space="0" w:color="auto"/>
              <w:bottom w:val="double" w:sz="4" w:space="0" w:color="auto"/>
              <w:right w:val="double" w:sz="4" w:space="0" w:color="auto"/>
            </w:tcBorders>
            <w:vAlign w:val="center"/>
          </w:tcPr>
          <w:p w14:paraId="33F39885" w14:textId="77777777" w:rsidR="00627BAB" w:rsidRPr="00DE74FB"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r>
    </w:tbl>
    <w:p w14:paraId="185435E6" w14:textId="0BF4F2B0" w:rsidR="005D0704" w:rsidRPr="00C36B61" w:rsidRDefault="005D0704" w:rsidP="00627BAB">
      <w:pPr>
        <w:widowControl w:val="0"/>
        <w:tabs>
          <w:tab w:val="left" w:pos="851"/>
          <w:tab w:val="left" w:pos="1133"/>
        </w:tabs>
        <w:suppressAutoHyphens/>
        <w:spacing w:before="1920" w:after="120" w:line="276" w:lineRule="auto"/>
        <w:jc w:val="left"/>
        <w:rPr>
          <w:rFonts w:ascii="Arial" w:hAnsi="Arial" w:cs="Arial"/>
          <w:b/>
          <w:bCs/>
          <w:sz w:val="20"/>
          <w:szCs w:val="20"/>
          <w:rtl/>
        </w:rPr>
      </w:pPr>
      <w:r w:rsidRPr="003B114A">
        <w:rPr>
          <w:rFonts w:ascii="Arial" w:hAnsi="Arial" w:cs="Arial"/>
          <w:b/>
          <w:bCs/>
          <w:sz w:val="20"/>
          <w:szCs w:val="20"/>
          <w:u w:val="single"/>
          <w:rtl/>
        </w:rPr>
        <w:t xml:space="preserve">באור </w:t>
      </w:r>
      <w:r>
        <w:rPr>
          <w:rFonts w:ascii="Arial" w:hAnsi="Arial" w:cs="Arial" w:hint="cs"/>
          <w:b/>
          <w:bCs/>
          <w:sz w:val="20"/>
          <w:szCs w:val="20"/>
          <w:u w:val="single"/>
          <w:rtl/>
        </w:rPr>
        <w:t>5</w:t>
      </w:r>
      <w:r w:rsidRPr="003B114A">
        <w:rPr>
          <w:rFonts w:ascii="Arial" w:hAnsi="Arial" w:cs="Arial"/>
          <w:b/>
          <w:bCs/>
          <w:sz w:val="20"/>
          <w:szCs w:val="20"/>
          <w:rtl/>
        </w:rPr>
        <w:tab/>
      </w:r>
      <w:r w:rsidRPr="00C36B61">
        <w:rPr>
          <w:rFonts w:ascii="Arial" w:hAnsi="Arial" w:cs="Arial"/>
          <w:b/>
          <w:bCs/>
          <w:sz w:val="20"/>
          <w:szCs w:val="20"/>
          <w:rtl/>
        </w:rPr>
        <w:t>-</w:t>
      </w:r>
      <w:r w:rsidRPr="00C36B61">
        <w:rPr>
          <w:rFonts w:ascii="Arial" w:hAnsi="Arial" w:cs="Arial" w:hint="cs"/>
          <w:b/>
          <w:bCs/>
          <w:sz w:val="20"/>
          <w:szCs w:val="20"/>
          <w:rtl/>
        </w:rPr>
        <w:tab/>
      </w:r>
      <w:r w:rsidRPr="00C36B61">
        <w:rPr>
          <w:rFonts w:ascii="Arial" w:hAnsi="Arial" w:cs="Arial"/>
          <w:b/>
          <w:bCs/>
          <w:sz w:val="20"/>
          <w:szCs w:val="20"/>
          <w:u w:val="single"/>
          <w:rtl/>
        </w:rPr>
        <w:t>אירועים מהותיים בתקופת הדו</w:t>
      </w:r>
      <w:r w:rsidRPr="00C36B61">
        <w:rPr>
          <w:rFonts w:ascii="Arial" w:hAnsi="Arial" w:cs="Arial" w:hint="cs"/>
          <w:b/>
          <w:bCs/>
          <w:sz w:val="20"/>
          <w:szCs w:val="20"/>
          <w:u w:val="single"/>
          <w:rtl/>
        </w:rPr>
        <w:t>ח ולאחריו</w:t>
      </w:r>
      <w:r w:rsidRPr="00C36B61">
        <w:rPr>
          <w:rFonts w:ascii="Arial" w:hAnsi="Arial" w:cs="Arial" w:hint="cs"/>
          <w:b/>
          <w:bCs/>
          <w:sz w:val="20"/>
          <w:szCs w:val="20"/>
          <w:rtl/>
        </w:rPr>
        <w:t xml:space="preserve"> (המשך)</w:t>
      </w:r>
      <w:r w:rsidR="00B775BC">
        <w:rPr>
          <w:rFonts w:ascii="Arial" w:hAnsi="Arial" w:cs="Arial" w:hint="cs"/>
          <w:b/>
          <w:bCs/>
          <w:sz w:val="20"/>
          <w:szCs w:val="20"/>
          <w:rtl/>
        </w:rPr>
        <w:t xml:space="preserve"> </w:t>
      </w:r>
    </w:p>
    <w:p w14:paraId="5BA67512" w14:textId="55B06B35" w:rsidR="007A159B" w:rsidRPr="00C36B61" w:rsidRDefault="007A159B" w:rsidP="007A159B">
      <w:pPr>
        <w:widowControl w:val="0"/>
        <w:tabs>
          <w:tab w:val="left" w:pos="851"/>
          <w:tab w:val="left" w:pos="1133"/>
        </w:tabs>
        <w:suppressAutoHyphens/>
        <w:spacing w:before="120" w:after="120" w:line="276" w:lineRule="auto"/>
        <w:jc w:val="left"/>
        <w:rPr>
          <w:rFonts w:ascii="Arial" w:hAnsi="Arial" w:cs="Arial"/>
          <w:b/>
          <w:bCs/>
          <w:sz w:val="20"/>
          <w:szCs w:val="20"/>
          <w:rtl/>
        </w:rPr>
      </w:pPr>
      <w:r w:rsidRPr="00C36B61">
        <w:rPr>
          <w:rFonts w:ascii="Arial" w:hAnsi="Arial" w:cs="Arial"/>
          <w:b/>
          <w:bCs/>
          <w:spacing w:val="-2"/>
          <w:sz w:val="20"/>
          <w:szCs w:val="20"/>
          <w:rtl/>
        </w:rPr>
        <w:tab/>
      </w:r>
      <w:r w:rsidRPr="00C36B61">
        <w:rPr>
          <w:rFonts w:ascii="Arial" w:hAnsi="Arial" w:cs="Arial"/>
          <w:b/>
          <w:bCs/>
          <w:spacing w:val="-2"/>
          <w:sz w:val="20"/>
          <w:szCs w:val="20"/>
          <w:rtl/>
        </w:rPr>
        <w:tab/>
      </w:r>
      <w:r w:rsidR="00BC6CF4" w:rsidRPr="00C36B61">
        <w:rPr>
          <w:rFonts w:ascii="Arial" w:hAnsi="Arial" w:cs="Arial" w:hint="cs"/>
          <w:b/>
          <w:bCs/>
          <w:spacing w:val="-2"/>
          <w:sz w:val="20"/>
          <w:szCs w:val="20"/>
          <w:rtl/>
        </w:rPr>
        <w:t xml:space="preserve">א. </w:t>
      </w:r>
      <w:r w:rsidR="00BC6CF4" w:rsidRPr="00C36B61">
        <w:rPr>
          <w:rFonts w:ascii="Arial" w:hAnsi="Arial" w:cs="Arial"/>
          <w:b/>
          <w:bCs/>
          <w:spacing w:val="-2"/>
          <w:sz w:val="20"/>
          <w:szCs w:val="20"/>
          <w:rtl/>
        </w:rPr>
        <w:tab/>
      </w:r>
      <w:r w:rsidR="00BC6CF4" w:rsidRPr="00C36B61">
        <w:rPr>
          <w:rFonts w:ascii="Arial" w:hAnsi="Arial" w:cs="Arial" w:hint="cs"/>
          <w:b/>
          <w:bCs/>
          <w:spacing w:val="-2"/>
          <w:sz w:val="20"/>
          <w:szCs w:val="20"/>
          <w:u w:val="single"/>
          <w:rtl/>
        </w:rPr>
        <w:t xml:space="preserve">פעילות קרנות ושותפויות השקעה </w:t>
      </w:r>
      <w:r w:rsidR="00BC6CF4" w:rsidRPr="00C36B61">
        <w:rPr>
          <w:rFonts w:ascii="Arial" w:hAnsi="Arial" w:cs="Arial" w:hint="eastAsia"/>
          <w:b/>
          <w:bCs/>
          <w:spacing w:val="-2"/>
          <w:sz w:val="20"/>
          <w:szCs w:val="20"/>
          <w:u w:val="single"/>
          <w:rtl/>
        </w:rPr>
        <w:t>בארה</w:t>
      </w:r>
      <w:r w:rsidR="00BC6CF4" w:rsidRPr="00C36B61">
        <w:rPr>
          <w:rFonts w:ascii="Arial" w:hAnsi="Arial" w:cs="Arial"/>
          <w:b/>
          <w:bCs/>
          <w:spacing w:val="-2"/>
          <w:sz w:val="20"/>
          <w:szCs w:val="20"/>
          <w:u w:val="single"/>
          <w:rtl/>
        </w:rPr>
        <w:t>"ב</w:t>
      </w:r>
      <w:r w:rsidR="00BC6CF4" w:rsidRPr="00C36B61">
        <w:rPr>
          <w:rFonts w:ascii="Arial" w:hAnsi="Arial" w:cs="Arial" w:hint="cs"/>
          <w:b/>
          <w:bCs/>
          <w:spacing w:val="-2"/>
          <w:sz w:val="20"/>
          <w:szCs w:val="20"/>
          <w:rtl/>
        </w:rPr>
        <w:t xml:space="preserve"> (המשך)</w:t>
      </w:r>
    </w:p>
    <w:p w14:paraId="26D3030B" w14:textId="51FC7DCF" w:rsidR="00763B70" w:rsidRPr="00C36B61" w:rsidRDefault="003764C4">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b/>
          <w:bCs/>
          <w:sz w:val="20"/>
          <w:szCs w:val="20"/>
          <w:u w:val="single"/>
        </w:rPr>
      </w:pPr>
      <w:r w:rsidRPr="00C36B61">
        <w:rPr>
          <w:rFonts w:ascii="Arial" w:hAnsi="Arial" w:cs="Arial" w:hint="cs"/>
          <w:b/>
          <w:bCs/>
          <w:sz w:val="20"/>
          <w:szCs w:val="20"/>
          <w:u w:val="single"/>
          <w:rtl/>
        </w:rPr>
        <w:t xml:space="preserve">קרן </w:t>
      </w:r>
      <w:r w:rsidR="00534302" w:rsidRPr="00C36B61">
        <w:rPr>
          <w:rFonts w:ascii="Arial" w:hAnsi="Arial" w:cs="Arial" w:hint="cs"/>
          <w:b/>
          <w:bCs/>
          <w:sz w:val="20"/>
          <w:szCs w:val="20"/>
          <w:u w:val="single"/>
          <w:rtl/>
        </w:rPr>
        <w:t>ה</w:t>
      </w:r>
      <w:r w:rsidR="00763B70" w:rsidRPr="00C36B61">
        <w:rPr>
          <w:rFonts w:ascii="Arial" w:hAnsi="Arial" w:cs="Arial" w:hint="cs"/>
          <w:b/>
          <w:bCs/>
          <w:sz w:val="20"/>
          <w:szCs w:val="20"/>
          <w:u w:val="single"/>
          <w:rtl/>
        </w:rPr>
        <w:t xml:space="preserve">חוב </w:t>
      </w:r>
      <w:r w:rsidR="00534302" w:rsidRPr="00C36B61">
        <w:rPr>
          <w:rFonts w:ascii="Arial" w:hAnsi="Arial" w:cs="Arial" w:hint="cs"/>
          <w:b/>
          <w:bCs/>
          <w:sz w:val="20"/>
          <w:szCs w:val="20"/>
          <w:u w:val="single"/>
          <w:rtl/>
        </w:rPr>
        <w:t>הראשונה למימון</w:t>
      </w:r>
      <w:r w:rsidR="00763B70" w:rsidRPr="00C36B61">
        <w:rPr>
          <w:rFonts w:ascii="Arial" w:hAnsi="Arial" w:cs="Arial" w:hint="cs"/>
          <w:b/>
          <w:bCs/>
          <w:sz w:val="20"/>
          <w:szCs w:val="20"/>
          <w:u w:val="single"/>
          <w:rtl/>
        </w:rPr>
        <w:t xml:space="preserve"> </w:t>
      </w:r>
      <w:r w:rsidRPr="00C36B61">
        <w:rPr>
          <w:rFonts w:ascii="Arial" w:hAnsi="Arial" w:cs="Arial" w:hint="cs"/>
          <w:b/>
          <w:bCs/>
          <w:sz w:val="20"/>
          <w:szCs w:val="20"/>
          <w:u w:val="single"/>
          <w:rtl/>
        </w:rPr>
        <w:t>מקבצי דיור</w:t>
      </w:r>
      <w:r w:rsidR="00763B70" w:rsidRPr="00C36B61">
        <w:rPr>
          <w:rFonts w:ascii="Arial" w:hAnsi="Arial" w:cs="Arial" w:hint="cs"/>
          <w:b/>
          <w:bCs/>
          <w:sz w:val="20"/>
          <w:szCs w:val="20"/>
          <w:u w:val="single"/>
          <w:rtl/>
        </w:rPr>
        <w:t xml:space="preserve"> בארה"ב (</w:t>
      </w:r>
      <w:r w:rsidR="00763B70" w:rsidRPr="00C36B61">
        <w:rPr>
          <w:rFonts w:ascii="Arial" w:hAnsi="Arial" w:cs="Arial"/>
          <w:b/>
          <w:bCs/>
          <w:sz w:val="20"/>
          <w:szCs w:val="20"/>
          <w:u w:val="single"/>
        </w:rPr>
        <w:t>Electra Capital</w:t>
      </w:r>
      <w:r w:rsidR="00763B70" w:rsidRPr="00C36B61">
        <w:rPr>
          <w:rFonts w:ascii="Arial" w:hAnsi="Arial" w:cs="Arial" w:hint="cs"/>
          <w:b/>
          <w:bCs/>
          <w:sz w:val="20"/>
          <w:szCs w:val="20"/>
          <w:u w:val="single"/>
          <w:rtl/>
        </w:rPr>
        <w:t>)</w:t>
      </w:r>
      <w:r w:rsidRPr="00C36B61">
        <w:rPr>
          <w:rFonts w:ascii="Arial" w:hAnsi="Arial" w:cs="Arial" w:hint="cs"/>
          <w:b/>
          <w:bCs/>
          <w:sz w:val="20"/>
          <w:szCs w:val="20"/>
          <w:u w:val="single"/>
          <w:rtl/>
        </w:rPr>
        <w:t>:</w:t>
      </w:r>
      <w:bookmarkEnd w:id="29"/>
    </w:p>
    <w:p w14:paraId="17516B5E" w14:textId="631881D1" w:rsidR="00C328A4" w:rsidRPr="00CC7E82" w:rsidRDefault="00CC2E0E" w:rsidP="00CC7E82">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Pr>
      </w:pPr>
      <w:r w:rsidRPr="00C36B61">
        <w:rPr>
          <w:rFonts w:ascii="Arial" w:hAnsi="Arial" w:cs="Arial"/>
          <w:sz w:val="20"/>
          <w:szCs w:val="20"/>
          <w:rtl/>
        </w:rPr>
        <w:t xml:space="preserve">בהמשך לאמור בביאור </w:t>
      </w:r>
      <w:bookmarkStart w:id="31" w:name="_Hlk68693055"/>
      <w:r w:rsidR="002A793C" w:rsidRPr="00C36B61">
        <w:rPr>
          <w:rFonts w:ascii="Arial" w:hAnsi="Arial" w:cs="Arial" w:hint="cs"/>
          <w:sz w:val="20"/>
          <w:szCs w:val="20"/>
          <w:rtl/>
        </w:rPr>
        <w:t>8</w:t>
      </w:r>
      <w:r w:rsidRPr="00C36B61">
        <w:rPr>
          <w:rFonts w:ascii="Arial" w:hAnsi="Arial" w:cs="Arial"/>
          <w:sz w:val="20"/>
          <w:szCs w:val="20"/>
          <w:rtl/>
        </w:rPr>
        <w:t>ד(</w:t>
      </w:r>
      <w:r w:rsidR="002A793C" w:rsidRPr="00C36B61">
        <w:rPr>
          <w:rFonts w:ascii="Arial" w:hAnsi="Arial" w:cs="Arial" w:hint="cs"/>
          <w:sz w:val="20"/>
          <w:szCs w:val="20"/>
          <w:rtl/>
        </w:rPr>
        <w:t>5</w:t>
      </w:r>
      <w:r w:rsidRPr="00C36B61">
        <w:rPr>
          <w:rFonts w:ascii="Arial" w:hAnsi="Arial" w:cs="Arial"/>
          <w:sz w:val="20"/>
          <w:szCs w:val="20"/>
          <w:rtl/>
        </w:rPr>
        <w:t xml:space="preserve">) </w:t>
      </w:r>
      <w:bookmarkEnd w:id="31"/>
      <w:r w:rsidRPr="00C36B61">
        <w:rPr>
          <w:rFonts w:ascii="Arial" w:hAnsi="Arial" w:cs="Arial"/>
          <w:sz w:val="20"/>
          <w:szCs w:val="20"/>
          <w:rtl/>
        </w:rPr>
        <w:t xml:space="preserve">לדוחות הכספיים </w:t>
      </w:r>
      <w:r w:rsidR="000B43F3" w:rsidRPr="00C36B61">
        <w:rPr>
          <w:rFonts w:ascii="Arial" w:hAnsi="Arial" w:cs="Arial" w:hint="cs"/>
          <w:sz w:val="20"/>
          <w:szCs w:val="20"/>
          <w:rtl/>
        </w:rPr>
        <w:t xml:space="preserve">המאוחדים </w:t>
      </w:r>
      <w:r w:rsidRPr="00C36B61">
        <w:rPr>
          <w:rFonts w:ascii="Arial" w:hAnsi="Arial" w:cs="Arial"/>
          <w:sz w:val="20"/>
          <w:szCs w:val="20"/>
          <w:rtl/>
        </w:rPr>
        <w:t xml:space="preserve">ליום 31 </w:t>
      </w:r>
      <w:r w:rsidR="0048565D" w:rsidRPr="00C36B61">
        <w:rPr>
          <w:rFonts w:ascii="Arial" w:hAnsi="Arial" w:cs="Arial" w:hint="cs"/>
          <w:sz w:val="20"/>
          <w:szCs w:val="20"/>
          <w:rtl/>
        </w:rPr>
        <w:t>בדצמבר 202</w:t>
      </w:r>
      <w:r w:rsidR="002A793C" w:rsidRPr="00C36B61">
        <w:rPr>
          <w:rFonts w:ascii="Arial" w:hAnsi="Arial" w:cs="Arial" w:hint="cs"/>
          <w:sz w:val="20"/>
          <w:szCs w:val="20"/>
          <w:rtl/>
        </w:rPr>
        <w:t>1</w:t>
      </w:r>
      <w:r w:rsidRPr="00C36B61">
        <w:rPr>
          <w:rFonts w:ascii="Arial" w:hAnsi="Arial" w:cs="Arial"/>
          <w:sz w:val="20"/>
          <w:szCs w:val="20"/>
          <w:rtl/>
        </w:rPr>
        <w:t>,</w:t>
      </w:r>
      <w:r w:rsidR="00CC7E82" w:rsidRPr="00C36B61">
        <w:rPr>
          <w:rFonts w:ascii="Arial" w:hAnsi="Arial" w:cs="Arial" w:hint="cs"/>
          <w:sz w:val="20"/>
          <w:szCs w:val="20"/>
          <w:rtl/>
        </w:rPr>
        <w:t xml:space="preserve"> </w:t>
      </w:r>
      <w:r w:rsidR="00C328A4" w:rsidRPr="00C36B61">
        <w:rPr>
          <w:rFonts w:ascii="Arial" w:hAnsi="Arial" w:cs="Arial"/>
          <w:sz w:val="20"/>
          <w:szCs w:val="20"/>
          <w:rtl/>
        </w:rPr>
        <w:t>מתחילת השנה ועד למועד פרסום הדוחות הכספיים ביצעה הקרן</w:t>
      </w:r>
      <w:r w:rsidR="00C328A4" w:rsidRPr="006F62BB">
        <w:rPr>
          <w:rFonts w:ascii="Arial" w:hAnsi="Arial" w:cs="Arial"/>
          <w:sz w:val="20"/>
          <w:szCs w:val="20"/>
          <w:rtl/>
        </w:rPr>
        <w:t xml:space="preserve"> </w:t>
      </w:r>
      <w:r w:rsidR="006F62BB" w:rsidRPr="006F62BB">
        <w:rPr>
          <w:rFonts w:ascii="Arial" w:hAnsi="Arial" w:cs="Arial" w:hint="cs"/>
          <w:sz w:val="20"/>
          <w:szCs w:val="20"/>
          <w:rtl/>
        </w:rPr>
        <w:t>12</w:t>
      </w:r>
      <w:r w:rsidR="007144F0" w:rsidRPr="006F62BB">
        <w:rPr>
          <w:rFonts w:ascii="Arial" w:hAnsi="Arial" w:cs="Arial"/>
          <w:sz w:val="20"/>
          <w:szCs w:val="20"/>
          <w:rtl/>
        </w:rPr>
        <w:t xml:space="preserve"> </w:t>
      </w:r>
      <w:r w:rsidR="00C328A4" w:rsidRPr="006F62BB">
        <w:rPr>
          <w:rFonts w:ascii="Arial" w:hAnsi="Arial" w:cs="Arial"/>
          <w:sz w:val="20"/>
          <w:szCs w:val="20"/>
          <w:rtl/>
        </w:rPr>
        <w:t>עסקאות למימון מקבצי</w:t>
      </w:r>
      <w:r w:rsidR="00C328A4" w:rsidRPr="00CC7E82">
        <w:rPr>
          <w:rFonts w:ascii="Arial" w:hAnsi="Arial" w:cs="Arial"/>
          <w:sz w:val="20"/>
          <w:szCs w:val="20"/>
          <w:rtl/>
        </w:rPr>
        <w:t xml:space="preserve"> דיור כדלקמן:</w:t>
      </w:r>
      <w:r w:rsidR="00C328A4" w:rsidRPr="00CC7E82">
        <w:rPr>
          <w:rFonts w:ascii="Arial" w:hAnsi="Arial" w:cs="Arial" w:hint="cs"/>
          <w:sz w:val="20"/>
          <w:szCs w:val="20"/>
          <w:rtl/>
        </w:rPr>
        <w:t xml:space="preserve"> </w:t>
      </w:r>
    </w:p>
    <w:tbl>
      <w:tblPr>
        <w:tblStyle w:val="afd"/>
        <w:tblpPr w:leftFromText="180" w:rightFromText="180" w:vertAnchor="page" w:horzAnchor="margin" w:tblpY="3406"/>
        <w:tblOverlap w:val="never"/>
        <w:bidiVisual/>
        <w:tblW w:w="10833" w:type="dxa"/>
        <w:tblLook w:val="04A0" w:firstRow="1" w:lastRow="0" w:firstColumn="1" w:lastColumn="0" w:noHBand="0" w:noVBand="1"/>
        <w:tblCaption w:val="קרן החוב הראשונה למימון מקבצי דיור בארה&quot;ב (Electra Capital):"/>
        <w:tblDescription w:val="בהמשך לאמור בביאור 8ד(5) לדוחות הכספיים המאוחדים ליום 31 בדצמבר 2021, מתחילת השנה ועד למועד פרסום הדוחות הכספיים ביצעה הקרן 12 עסקאות למימון מקבצי דיור."/>
      </w:tblPr>
      <w:tblGrid>
        <w:gridCol w:w="439"/>
        <w:gridCol w:w="2187"/>
        <w:gridCol w:w="1701"/>
        <w:gridCol w:w="1417"/>
        <w:gridCol w:w="1134"/>
        <w:gridCol w:w="1361"/>
        <w:gridCol w:w="1298"/>
        <w:gridCol w:w="1296"/>
      </w:tblGrid>
      <w:tr w:rsidR="00772D1A" w14:paraId="101FEB74" w14:textId="77777777" w:rsidTr="009C30B3">
        <w:trPr>
          <w:trHeight w:val="1328"/>
          <w:tblHeader/>
        </w:trPr>
        <w:tc>
          <w:tcPr>
            <w:tcW w:w="439" w:type="dxa"/>
            <w:tcBorders>
              <w:bottom w:val="double" w:sz="4" w:space="0" w:color="auto"/>
            </w:tcBorders>
          </w:tcPr>
          <w:p w14:paraId="315089FC" w14:textId="77777777" w:rsidR="00772D1A" w:rsidRPr="00626865"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r w:rsidRPr="00626865">
              <w:rPr>
                <w:rFonts w:ascii="Arial" w:hAnsi="Arial" w:cs="Arial" w:hint="cs"/>
                <w:color w:val="FFFFFF" w:themeColor="background1"/>
                <w:sz w:val="4"/>
                <w:szCs w:val="4"/>
                <w:rtl/>
              </w:rPr>
              <w:t>מספר</w:t>
            </w:r>
          </w:p>
        </w:tc>
        <w:tc>
          <w:tcPr>
            <w:tcW w:w="2187" w:type="dxa"/>
            <w:tcBorders>
              <w:bottom w:val="double" w:sz="4" w:space="0" w:color="auto"/>
              <w:right w:val="double" w:sz="4" w:space="0" w:color="auto"/>
            </w:tcBorders>
            <w:vAlign w:val="bottom"/>
          </w:tcPr>
          <w:p w14:paraId="62BA7251" w14:textId="67E3DCB7" w:rsidR="00772D1A" w:rsidRPr="00626865"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שם הנכס</w:t>
            </w:r>
          </w:p>
        </w:tc>
        <w:tc>
          <w:tcPr>
            <w:tcW w:w="1701" w:type="dxa"/>
            <w:tcBorders>
              <w:left w:val="double" w:sz="4" w:space="0" w:color="auto"/>
              <w:bottom w:val="double" w:sz="4" w:space="0" w:color="auto"/>
              <w:right w:val="double" w:sz="4" w:space="0" w:color="auto"/>
            </w:tcBorders>
            <w:vAlign w:val="bottom"/>
          </w:tcPr>
          <w:p w14:paraId="6625F53F" w14:textId="055CE755" w:rsidR="00772D1A" w:rsidRPr="00626865" w:rsidRDefault="00772D1A" w:rsidP="009C30B3">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סוג העסקה</w:t>
            </w:r>
          </w:p>
        </w:tc>
        <w:tc>
          <w:tcPr>
            <w:tcW w:w="1417" w:type="dxa"/>
            <w:tcBorders>
              <w:left w:val="double" w:sz="4" w:space="0" w:color="auto"/>
              <w:bottom w:val="double" w:sz="4" w:space="0" w:color="auto"/>
              <w:right w:val="double" w:sz="4" w:space="0" w:color="auto"/>
            </w:tcBorders>
            <w:vAlign w:val="bottom"/>
          </w:tcPr>
          <w:p w14:paraId="480857EE" w14:textId="6A720319" w:rsidR="00772D1A" w:rsidRPr="00626865"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מיקום הנכס</w:t>
            </w:r>
          </w:p>
        </w:tc>
        <w:tc>
          <w:tcPr>
            <w:tcW w:w="1134" w:type="dxa"/>
            <w:tcBorders>
              <w:left w:val="double" w:sz="4" w:space="0" w:color="auto"/>
              <w:bottom w:val="double" w:sz="4" w:space="0" w:color="auto"/>
              <w:right w:val="double" w:sz="4" w:space="0" w:color="auto"/>
            </w:tcBorders>
            <w:vAlign w:val="bottom"/>
          </w:tcPr>
          <w:p w14:paraId="4DE6EC5A" w14:textId="40343536" w:rsidR="00772D1A" w:rsidRPr="00626865"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מספר יחידות דיור</w:t>
            </w:r>
          </w:p>
        </w:tc>
        <w:tc>
          <w:tcPr>
            <w:tcW w:w="1361" w:type="dxa"/>
            <w:tcBorders>
              <w:left w:val="double" w:sz="4" w:space="0" w:color="auto"/>
              <w:bottom w:val="double" w:sz="4" w:space="0" w:color="auto"/>
              <w:right w:val="double" w:sz="4" w:space="0" w:color="auto"/>
            </w:tcBorders>
            <w:vAlign w:val="bottom"/>
          </w:tcPr>
          <w:p w14:paraId="1929E19E" w14:textId="1480752D" w:rsidR="00772D1A" w:rsidRPr="00626865"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tc>
        <w:tc>
          <w:tcPr>
            <w:tcW w:w="1298" w:type="dxa"/>
            <w:tcBorders>
              <w:left w:val="double" w:sz="4" w:space="0" w:color="auto"/>
              <w:bottom w:val="double" w:sz="4" w:space="0" w:color="auto"/>
              <w:right w:val="double" w:sz="4" w:space="0" w:color="auto"/>
            </w:tcBorders>
            <w:vAlign w:val="bottom"/>
          </w:tcPr>
          <w:p w14:paraId="6A5EC3A3" w14:textId="73E0FC77" w:rsidR="00772D1A" w:rsidRPr="00626865"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גובה ההשקעה (חלק הקרן) במיליוני דולר</w:t>
            </w:r>
          </w:p>
        </w:tc>
        <w:tc>
          <w:tcPr>
            <w:tcW w:w="1296" w:type="dxa"/>
            <w:tcBorders>
              <w:left w:val="double" w:sz="4" w:space="0" w:color="auto"/>
              <w:bottom w:val="double" w:sz="4" w:space="0" w:color="auto"/>
              <w:right w:val="double" w:sz="4" w:space="0" w:color="auto"/>
            </w:tcBorders>
            <w:vAlign w:val="bottom"/>
          </w:tcPr>
          <w:p w14:paraId="7D4D0E06" w14:textId="4C424B51" w:rsidR="00772D1A" w:rsidRDefault="00772D1A" w:rsidP="00772D1A">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תשואה חוזית מינימלית</w:t>
            </w:r>
          </w:p>
        </w:tc>
      </w:tr>
      <w:tr w:rsidR="00772D1A" w14:paraId="3805714B"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33986A94"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2187" w:type="dxa"/>
            <w:tcBorders>
              <w:top w:val="double" w:sz="4" w:space="0" w:color="auto"/>
              <w:left w:val="double" w:sz="4" w:space="0" w:color="auto"/>
              <w:bottom w:val="double" w:sz="4" w:space="0" w:color="auto"/>
              <w:right w:val="double" w:sz="4" w:space="0" w:color="auto"/>
            </w:tcBorders>
            <w:vAlign w:val="center"/>
          </w:tcPr>
          <w:p w14:paraId="793D7466" w14:textId="306A89E0"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Thrive Tempe</w:t>
            </w:r>
          </w:p>
        </w:tc>
        <w:tc>
          <w:tcPr>
            <w:tcW w:w="1701" w:type="dxa"/>
            <w:tcBorders>
              <w:top w:val="double" w:sz="4" w:space="0" w:color="auto"/>
              <w:left w:val="double" w:sz="4" w:space="0" w:color="auto"/>
              <w:bottom w:val="double" w:sz="4" w:space="0" w:color="auto"/>
              <w:right w:val="double" w:sz="4" w:space="0" w:color="auto"/>
            </w:tcBorders>
            <w:vAlign w:val="center"/>
          </w:tcPr>
          <w:p w14:paraId="45A75594" w14:textId="4C7A02E3"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3F8AF797" w14:textId="1FD9183C"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134" w:type="dxa"/>
            <w:tcBorders>
              <w:top w:val="double" w:sz="4" w:space="0" w:color="auto"/>
              <w:left w:val="double" w:sz="4" w:space="0" w:color="auto"/>
              <w:bottom w:val="double" w:sz="4" w:space="0" w:color="auto"/>
              <w:right w:val="double" w:sz="4" w:space="0" w:color="auto"/>
            </w:tcBorders>
            <w:vAlign w:val="center"/>
          </w:tcPr>
          <w:p w14:paraId="51493A1D" w14:textId="3092A14A"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110</w:t>
            </w:r>
          </w:p>
        </w:tc>
        <w:tc>
          <w:tcPr>
            <w:tcW w:w="1361" w:type="dxa"/>
            <w:tcBorders>
              <w:top w:val="double" w:sz="4" w:space="0" w:color="auto"/>
              <w:left w:val="double" w:sz="4" w:space="0" w:color="auto"/>
              <w:bottom w:val="double" w:sz="4" w:space="0" w:color="auto"/>
              <w:right w:val="double" w:sz="4" w:space="0" w:color="auto"/>
            </w:tcBorders>
            <w:vAlign w:val="center"/>
          </w:tcPr>
          <w:p w14:paraId="014757B6" w14:textId="679D1CAE"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298" w:type="dxa"/>
            <w:tcBorders>
              <w:top w:val="double" w:sz="4" w:space="0" w:color="auto"/>
              <w:left w:val="double" w:sz="4" w:space="0" w:color="auto"/>
              <w:bottom w:val="double" w:sz="4" w:space="0" w:color="auto"/>
              <w:right w:val="double" w:sz="4" w:space="0" w:color="auto"/>
            </w:tcBorders>
            <w:vAlign w:val="center"/>
          </w:tcPr>
          <w:p w14:paraId="28FC872F" w14:textId="5C82354A"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5.25</w:t>
            </w:r>
          </w:p>
        </w:tc>
        <w:tc>
          <w:tcPr>
            <w:tcW w:w="1296" w:type="dxa"/>
            <w:tcBorders>
              <w:top w:val="double" w:sz="4" w:space="0" w:color="auto"/>
              <w:left w:val="double" w:sz="4" w:space="0" w:color="auto"/>
              <w:bottom w:val="double" w:sz="4" w:space="0" w:color="auto"/>
              <w:right w:val="double" w:sz="4" w:space="0" w:color="auto"/>
            </w:tcBorders>
            <w:vAlign w:val="center"/>
          </w:tcPr>
          <w:p w14:paraId="7ADAD40A" w14:textId="285875D6"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13.50%</w:t>
            </w:r>
          </w:p>
        </w:tc>
      </w:tr>
      <w:tr w:rsidR="00772D1A" w14:paraId="20F70768"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43D80A76"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2187" w:type="dxa"/>
            <w:tcBorders>
              <w:top w:val="double" w:sz="4" w:space="0" w:color="auto"/>
              <w:left w:val="double" w:sz="4" w:space="0" w:color="auto"/>
              <w:bottom w:val="double" w:sz="4" w:space="0" w:color="auto"/>
              <w:right w:val="double" w:sz="4" w:space="0" w:color="auto"/>
            </w:tcBorders>
            <w:vAlign w:val="center"/>
          </w:tcPr>
          <w:p w14:paraId="52161DE5" w14:textId="46E0F9BF"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9C30B3">
              <w:rPr>
                <w:rFonts w:ascii="Arial" w:hAnsi="Arial" w:cs="Arial"/>
                <w:sz w:val="20"/>
                <w:szCs w:val="20"/>
              </w:rPr>
              <w:t>The Mason</w:t>
            </w:r>
          </w:p>
        </w:tc>
        <w:tc>
          <w:tcPr>
            <w:tcW w:w="1701" w:type="dxa"/>
            <w:tcBorders>
              <w:top w:val="double" w:sz="4" w:space="0" w:color="auto"/>
              <w:left w:val="double" w:sz="4" w:space="0" w:color="auto"/>
              <w:bottom w:val="double" w:sz="4" w:space="0" w:color="auto"/>
              <w:right w:val="double" w:sz="4" w:space="0" w:color="auto"/>
            </w:tcBorders>
            <w:vAlign w:val="center"/>
          </w:tcPr>
          <w:p w14:paraId="3585A98B" w14:textId="0C0D1C6F"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63C5FAAF" w14:textId="037B91AF"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דאלאס, טקסס</w:t>
            </w:r>
          </w:p>
        </w:tc>
        <w:tc>
          <w:tcPr>
            <w:tcW w:w="1134" w:type="dxa"/>
            <w:tcBorders>
              <w:top w:val="double" w:sz="4" w:space="0" w:color="auto"/>
              <w:left w:val="double" w:sz="4" w:space="0" w:color="auto"/>
              <w:bottom w:val="double" w:sz="4" w:space="0" w:color="auto"/>
              <w:right w:val="double" w:sz="4" w:space="0" w:color="auto"/>
            </w:tcBorders>
            <w:vAlign w:val="center"/>
          </w:tcPr>
          <w:p w14:paraId="3D2EE676" w14:textId="0593332A"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170</w:t>
            </w:r>
          </w:p>
        </w:tc>
        <w:tc>
          <w:tcPr>
            <w:tcW w:w="1361" w:type="dxa"/>
            <w:tcBorders>
              <w:top w:val="double" w:sz="4" w:space="0" w:color="auto"/>
              <w:left w:val="double" w:sz="4" w:space="0" w:color="auto"/>
              <w:bottom w:val="double" w:sz="4" w:space="0" w:color="auto"/>
              <w:right w:val="double" w:sz="4" w:space="0" w:color="auto"/>
            </w:tcBorders>
            <w:vAlign w:val="center"/>
          </w:tcPr>
          <w:p w14:paraId="4B4C235E" w14:textId="11622E8F"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298" w:type="dxa"/>
            <w:tcBorders>
              <w:top w:val="double" w:sz="4" w:space="0" w:color="auto"/>
              <w:left w:val="double" w:sz="4" w:space="0" w:color="auto"/>
              <w:bottom w:val="double" w:sz="4" w:space="0" w:color="auto"/>
              <w:right w:val="double" w:sz="4" w:space="0" w:color="auto"/>
            </w:tcBorders>
            <w:vAlign w:val="center"/>
          </w:tcPr>
          <w:p w14:paraId="42F5B992" w14:textId="4424806B"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3.775</w:t>
            </w:r>
          </w:p>
        </w:tc>
        <w:tc>
          <w:tcPr>
            <w:tcW w:w="1296" w:type="dxa"/>
            <w:tcBorders>
              <w:top w:val="double" w:sz="4" w:space="0" w:color="auto"/>
              <w:left w:val="double" w:sz="4" w:space="0" w:color="auto"/>
              <w:bottom w:val="double" w:sz="4" w:space="0" w:color="auto"/>
              <w:right w:val="double" w:sz="4" w:space="0" w:color="auto"/>
            </w:tcBorders>
            <w:vAlign w:val="center"/>
          </w:tcPr>
          <w:p w14:paraId="67DCE982" w14:textId="7CB9B741"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13.50%</w:t>
            </w:r>
          </w:p>
        </w:tc>
      </w:tr>
      <w:tr w:rsidR="00772D1A" w14:paraId="6E7FB399"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3FE3D8D4"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2187" w:type="dxa"/>
            <w:tcBorders>
              <w:top w:val="double" w:sz="4" w:space="0" w:color="auto"/>
              <w:left w:val="double" w:sz="4" w:space="0" w:color="auto"/>
              <w:bottom w:val="double" w:sz="4" w:space="0" w:color="auto"/>
              <w:right w:val="double" w:sz="4" w:space="0" w:color="auto"/>
            </w:tcBorders>
            <w:vAlign w:val="center"/>
          </w:tcPr>
          <w:p w14:paraId="230211C3" w14:textId="0E671B3D"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9C30B3">
              <w:rPr>
                <w:rFonts w:ascii="Arial" w:hAnsi="Arial" w:cs="Arial"/>
                <w:sz w:val="20"/>
                <w:szCs w:val="20"/>
              </w:rPr>
              <w:t>Providence at Champion</w:t>
            </w:r>
          </w:p>
        </w:tc>
        <w:tc>
          <w:tcPr>
            <w:tcW w:w="1701" w:type="dxa"/>
            <w:tcBorders>
              <w:top w:val="double" w:sz="4" w:space="0" w:color="auto"/>
              <w:left w:val="double" w:sz="4" w:space="0" w:color="auto"/>
              <w:bottom w:val="double" w:sz="4" w:space="0" w:color="auto"/>
              <w:right w:val="double" w:sz="4" w:space="0" w:color="auto"/>
            </w:tcBorders>
            <w:vAlign w:val="center"/>
          </w:tcPr>
          <w:p w14:paraId="21702A07" w14:textId="6E089667"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67090D42" w14:textId="0A909B8A"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יוסטון, טקסס</w:t>
            </w:r>
          </w:p>
        </w:tc>
        <w:tc>
          <w:tcPr>
            <w:tcW w:w="1134" w:type="dxa"/>
            <w:tcBorders>
              <w:top w:val="double" w:sz="4" w:space="0" w:color="auto"/>
              <w:left w:val="double" w:sz="4" w:space="0" w:color="auto"/>
              <w:bottom w:val="double" w:sz="4" w:space="0" w:color="auto"/>
              <w:right w:val="double" w:sz="4" w:space="0" w:color="auto"/>
            </w:tcBorders>
            <w:vAlign w:val="center"/>
          </w:tcPr>
          <w:p w14:paraId="614E7816" w14:textId="54EED3AD"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288</w:t>
            </w:r>
          </w:p>
        </w:tc>
        <w:tc>
          <w:tcPr>
            <w:tcW w:w="1361" w:type="dxa"/>
            <w:tcBorders>
              <w:top w:val="double" w:sz="4" w:space="0" w:color="auto"/>
              <w:left w:val="double" w:sz="4" w:space="0" w:color="auto"/>
              <w:bottom w:val="double" w:sz="4" w:space="0" w:color="auto"/>
              <w:right w:val="double" w:sz="4" w:space="0" w:color="auto"/>
            </w:tcBorders>
            <w:vAlign w:val="center"/>
          </w:tcPr>
          <w:p w14:paraId="1A61DF67" w14:textId="7EA0D446"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298" w:type="dxa"/>
            <w:tcBorders>
              <w:top w:val="double" w:sz="4" w:space="0" w:color="auto"/>
              <w:left w:val="double" w:sz="4" w:space="0" w:color="auto"/>
              <w:bottom w:val="double" w:sz="4" w:space="0" w:color="auto"/>
              <w:right w:val="double" w:sz="4" w:space="0" w:color="auto"/>
            </w:tcBorders>
            <w:vAlign w:val="center"/>
          </w:tcPr>
          <w:p w14:paraId="37C42C1D" w14:textId="0D1D8978"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4.250</w:t>
            </w:r>
          </w:p>
        </w:tc>
        <w:tc>
          <w:tcPr>
            <w:tcW w:w="1296" w:type="dxa"/>
            <w:tcBorders>
              <w:top w:val="double" w:sz="4" w:space="0" w:color="auto"/>
              <w:left w:val="double" w:sz="4" w:space="0" w:color="auto"/>
              <w:bottom w:val="double" w:sz="4" w:space="0" w:color="auto"/>
              <w:right w:val="double" w:sz="4" w:space="0" w:color="auto"/>
            </w:tcBorders>
            <w:vAlign w:val="center"/>
          </w:tcPr>
          <w:p w14:paraId="7BDD2920" w14:textId="3002B792"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13.00%</w:t>
            </w:r>
          </w:p>
        </w:tc>
      </w:tr>
      <w:tr w:rsidR="00772D1A" w14:paraId="47AC3098"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3419E1E7"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4</w:t>
            </w:r>
          </w:p>
        </w:tc>
        <w:tc>
          <w:tcPr>
            <w:tcW w:w="2187" w:type="dxa"/>
            <w:tcBorders>
              <w:top w:val="double" w:sz="4" w:space="0" w:color="auto"/>
              <w:left w:val="double" w:sz="4" w:space="0" w:color="auto"/>
              <w:bottom w:val="double" w:sz="4" w:space="0" w:color="auto"/>
              <w:right w:val="double" w:sz="4" w:space="0" w:color="auto"/>
            </w:tcBorders>
            <w:vAlign w:val="center"/>
          </w:tcPr>
          <w:p w14:paraId="5FFC355B" w14:textId="1F2B80DE"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Mercury</w:t>
            </w:r>
          </w:p>
        </w:tc>
        <w:tc>
          <w:tcPr>
            <w:tcW w:w="1701" w:type="dxa"/>
            <w:tcBorders>
              <w:top w:val="double" w:sz="4" w:space="0" w:color="auto"/>
              <w:left w:val="double" w:sz="4" w:space="0" w:color="auto"/>
              <w:bottom w:val="double" w:sz="4" w:space="0" w:color="auto"/>
              <w:right w:val="double" w:sz="4" w:space="0" w:color="auto"/>
            </w:tcBorders>
            <w:vAlign w:val="center"/>
          </w:tcPr>
          <w:p w14:paraId="6997C71D" w14:textId="5A7EE394"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7EBE8251" w14:textId="0A16817E"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דאלאס, טקסס</w:t>
            </w:r>
          </w:p>
        </w:tc>
        <w:tc>
          <w:tcPr>
            <w:tcW w:w="1134" w:type="dxa"/>
            <w:tcBorders>
              <w:top w:val="double" w:sz="4" w:space="0" w:color="auto"/>
              <w:left w:val="double" w:sz="4" w:space="0" w:color="auto"/>
              <w:bottom w:val="double" w:sz="4" w:space="0" w:color="auto"/>
              <w:right w:val="double" w:sz="4" w:space="0" w:color="auto"/>
            </w:tcBorders>
            <w:vAlign w:val="center"/>
          </w:tcPr>
          <w:p w14:paraId="6D9A5502" w14:textId="05C4C967"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272</w:t>
            </w:r>
          </w:p>
        </w:tc>
        <w:tc>
          <w:tcPr>
            <w:tcW w:w="1361" w:type="dxa"/>
            <w:tcBorders>
              <w:top w:val="double" w:sz="4" w:space="0" w:color="auto"/>
              <w:left w:val="double" w:sz="4" w:space="0" w:color="auto"/>
              <w:bottom w:val="double" w:sz="4" w:space="0" w:color="auto"/>
              <w:right w:val="double" w:sz="4" w:space="0" w:color="auto"/>
            </w:tcBorders>
            <w:vAlign w:val="center"/>
          </w:tcPr>
          <w:p w14:paraId="54BC2A08" w14:textId="7AFC87B3"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298" w:type="dxa"/>
            <w:tcBorders>
              <w:top w:val="double" w:sz="4" w:space="0" w:color="auto"/>
              <w:left w:val="double" w:sz="4" w:space="0" w:color="auto"/>
              <w:bottom w:val="double" w:sz="4" w:space="0" w:color="auto"/>
              <w:right w:val="double" w:sz="4" w:space="0" w:color="auto"/>
            </w:tcBorders>
            <w:vAlign w:val="center"/>
          </w:tcPr>
          <w:p w14:paraId="51A55BEF" w14:textId="03643834"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5.125</w:t>
            </w:r>
          </w:p>
        </w:tc>
        <w:tc>
          <w:tcPr>
            <w:tcW w:w="1296" w:type="dxa"/>
            <w:tcBorders>
              <w:top w:val="double" w:sz="4" w:space="0" w:color="auto"/>
              <w:left w:val="double" w:sz="4" w:space="0" w:color="auto"/>
              <w:bottom w:val="double" w:sz="4" w:space="0" w:color="auto"/>
              <w:right w:val="double" w:sz="4" w:space="0" w:color="auto"/>
            </w:tcBorders>
            <w:vAlign w:val="center"/>
          </w:tcPr>
          <w:p w14:paraId="4FC4B04C" w14:textId="33528F2C"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772D1A" w14:paraId="0039DF9D"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33D12105"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5</w:t>
            </w:r>
          </w:p>
        </w:tc>
        <w:tc>
          <w:tcPr>
            <w:tcW w:w="2187" w:type="dxa"/>
            <w:tcBorders>
              <w:top w:val="double" w:sz="4" w:space="0" w:color="auto"/>
              <w:left w:val="double" w:sz="4" w:space="0" w:color="auto"/>
              <w:bottom w:val="double" w:sz="4" w:space="0" w:color="auto"/>
              <w:right w:val="double" w:sz="4" w:space="0" w:color="auto"/>
            </w:tcBorders>
            <w:vAlign w:val="center"/>
          </w:tcPr>
          <w:p w14:paraId="78EC8292" w14:textId="7C32D40A"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Rivet</w:t>
            </w:r>
          </w:p>
        </w:tc>
        <w:tc>
          <w:tcPr>
            <w:tcW w:w="1701" w:type="dxa"/>
            <w:tcBorders>
              <w:top w:val="double" w:sz="4" w:space="0" w:color="auto"/>
              <w:left w:val="double" w:sz="4" w:space="0" w:color="auto"/>
              <w:bottom w:val="double" w:sz="4" w:space="0" w:color="auto"/>
              <w:right w:val="double" w:sz="4" w:space="0" w:color="auto"/>
            </w:tcBorders>
            <w:vAlign w:val="center"/>
          </w:tcPr>
          <w:p w14:paraId="245A1F5D" w14:textId="469F0E28"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3072043C" w14:textId="07D49441"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ג'רזי סיטי, ניו ג'רזי</w:t>
            </w:r>
          </w:p>
        </w:tc>
        <w:tc>
          <w:tcPr>
            <w:tcW w:w="1134" w:type="dxa"/>
            <w:tcBorders>
              <w:top w:val="double" w:sz="4" w:space="0" w:color="auto"/>
              <w:left w:val="double" w:sz="4" w:space="0" w:color="auto"/>
              <w:bottom w:val="double" w:sz="4" w:space="0" w:color="auto"/>
              <w:right w:val="double" w:sz="4" w:space="0" w:color="auto"/>
            </w:tcBorders>
            <w:vAlign w:val="center"/>
          </w:tcPr>
          <w:p w14:paraId="21193649" w14:textId="1F0D2643"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362</w:t>
            </w:r>
          </w:p>
        </w:tc>
        <w:tc>
          <w:tcPr>
            <w:tcW w:w="1361" w:type="dxa"/>
            <w:tcBorders>
              <w:top w:val="double" w:sz="4" w:space="0" w:color="auto"/>
              <w:left w:val="double" w:sz="4" w:space="0" w:color="auto"/>
              <w:bottom w:val="double" w:sz="4" w:space="0" w:color="auto"/>
              <w:right w:val="double" w:sz="4" w:space="0" w:color="auto"/>
            </w:tcBorders>
            <w:vAlign w:val="center"/>
          </w:tcPr>
          <w:p w14:paraId="5F4442BE" w14:textId="704419B6"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פברואר, 2022</w:t>
            </w:r>
          </w:p>
        </w:tc>
        <w:tc>
          <w:tcPr>
            <w:tcW w:w="1298" w:type="dxa"/>
            <w:tcBorders>
              <w:top w:val="double" w:sz="4" w:space="0" w:color="auto"/>
              <w:left w:val="double" w:sz="4" w:space="0" w:color="auto"/>
              <w:bottom w:val="double" w:sz="4" w:space="0" w:color="auto"/>
              <w:right w:val="double" w:sz="4" w:space="0" w:color="auto"/>
            </w:tcBorders>
            <w:vAlign w:val="center"/>
          </w:tcPr>
          <w:p w14:paraId="58C16404" w14:textId="6AAD6CCD"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19</w:t>
            </w:r>
          </w:p>
        </w:tc>
        <w:tc>
          <w:tcPr>
            <w:tcW w:w="1296" w:type="dxa"/>
            <w:tcBorders>
              <w:top w:val="double" w:sz="4" w:space="0" w:color="auto"/>
              <w:left w:val="double" w:sz="4" w:space="0" w:color="auto"/>
              <w:bottom w:val="double" w:sz="4" w:space="0" w:color="auto"/>
              <w:right w:val="double" w:sz="4" w:space="0" w:color="auto"/>
            </w:tcBorders>
            <w:vAlign w:val="center"/>
          </w:tcPr>
          <w:p w14:paraId="0E26C400" w14:textId="44D9242A"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10.00%</w:t>
            </w:r>
          </w:p>
        </w:tc>
      </w:tr>
      <w:tr w:rsidR="00772D1A" w14:paraId="3C6D076B"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47443292" w14:textId="77777777" w:rsidR="00772D1A" w:rsidRDefault="00772D1A" w:rsidP="00772D1A">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6</w:t>
            </w:r>
          </w:p>
        </w:tc>
        <w:tc>
          <w:tcPr>
            <w:tcW w:w="2187" w:type="dxa"/>
            <w:tcBorders>
              <w:top w:val="double" w:sz="4" w:space="0" w:color="auto"/>
              <w:left w:val="double" w:sz="4" w:space="0" w:color="auto"/>
              <w:bottom w:val="double" w:sz="4" w:space="0" w:color="auto"/>
              <w:right w:val="double" w:sz="4" w:space="0" w:color="auto"/>
            </w:tcBorders>
            <w:vAlign w:val="center"/>
          </w:tcPr>
          <w:p w14:paraId="1E54EF26" w14:textId="6F9B06BC" w:rsidR="00772D1A" w:rsidRDefault="009C30B3" w:rsidP="00772D1A">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The Stratford Apartments</w:t>
            </w:r>
          </w:p>
        </w:tc>
        <w:tc>
          <w:tcPr>
            <w:tcW w:w="1701" w:type="dxa"/>
            <w:tcBorders>
              <w:top w:val="double" w:sz="4" w:space="0" w:color="auto"/>
              <w:left w:val="double" w:sz="4" w:space="0" w:color="auto"/>
              <w:bottom w:val="double" w:sz="4" w:space="0" w:color="auto"/>
              <w:right w:val="double" w:sz="4" w:space="0" w:color="auto"/>
            </w:tcBorders>
            <w:vAlign w:val="center"/>
          </w:tcPr>
          <w:p w14:paraId="3B673A14" w14:textId="50ED8FD6" w:rsidR="00772D1A"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022BF0BA" w14:textId="6C01E1EC"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134" w:type="dxa"/>
            <w:tcBorders>
              <w:top w:val="double" w:sz="4" w:space="0" w:color="auto"/>
              <w:left w:val="double" w:sz="4" w:space="0" w:color="auto"/>
              <w:bottom w:val="double" w:sz="4" w:space="0" w:color="auto"/>
              <w:right w:val="double" w:sz="4" w:space="0" w:color="auto"/>
            </w:tcBorders>
            <w:vAlign w:val="center"/>
          </w:tcPr>
          <w:p w14:paraId="6ABED2C7" w14:textId="2FBCE7E7"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308</w:t>
            </w:r>
          </w:p>
        </w:tc>
        <w:tc>
          <w:tcPr>
            <w:tcW w:w="1361" w:type="dxa"/>
            <w:tcBorders>
              <w:top w:val="double" w:sz="4" w:space="0" w:color="auto"/>
              <w:left w:val="double" w:sz="4" w:space="0" w:color="auto"/>
              <w:bottom w:val="double" w:sz="4" w:space="0" w:color="auto"/>
              <w:right w:val="double" w:sz="4" w:space="0" w:color="auto"/>
            </w:tcBorders>
            <w:vAlign w:val="center"/>
          </w:tcPr>
          <w:p w14:paraId="35A919E0" w14:textId="4548573F"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298" w:type="dxa"/>
            <w:tcBorders>
              <w:top w:val="double" w:sz="4" w:space="0" w:color="auto"/>
              <w:left w:val="double" w:sz="4" w:space="0" w:color="auto"/>
              <w:bottom w:val="double" w:sz="4" w:space="0" w:color="auto"/>
              <w:right w:val="double" w:sz="4" w:space="0" w:color="auto"/>
            </w:tcBorders>
            <w:vAlign w:val="center"/>
          </w:tcPr>
          <w:p w14:paraId="33528157" w14:textId="5507F07C"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w:t>
            </w:r>
          </w:p>
        </w:tc>
        <w:tc>
          <w:tcPr>
            <w:tcW w:w="1296" w:type="dxa"/>
            <w:tcBorders>
              <w:top w:val="double" w:sz="4" w:space="0" w:color="auto"/>
              <w:left w:val="double" w:sz="4" w:space="0" w:color="auto"/>
              <w:bottom w:val="double" w:sz="4" w:space="0" w:color="auto"/>
              <w:right w:val="double" w:sz="4" w:space="0" w:color="auto"/>
            </w:tcBorders>
            <w:vAlign w:val="center"/>
          </w:tcPr>
          <w:p w14:paraId="7F38ADB5" w14:textId="2A9911A7" w:rsidR="00772D1A" w:rsidRDefault="00772D1A" w:rsidP="00772D1A">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15.00%</w:t>
            </w:r>
          </w:p>
        </w:tc>
      </w:tr>
      <w:tr w:rsidR="009C30B3" w14:paraId="632463EE" w14:textId="77777777" w:rsidTr="00C94649">
        <w:trPr>
          <w:trHeight w:val="454"/>
        </w:trPr>
        <w:tc>
          <w:tcPr>
            <w:tcW w:w="439" w:type="dxa"/>
            <w:tcBorders>
              <w:top w:val="double" w:sz="4" w:space="0" w:color="auto"/>
              <w:left w:val="double" w:sz="4" w:space="0" w:color="auto"/>
              <w:bottom w:val="double" w:sz="4" w:space="0" w:color="auto"/>
              <w:right w:val="double" w:sz="4" w:space="0" w:color="auto"/>
            </w:tcBorders>
          </w:tcPr>
          <w:p w14:paraId="3DC267B7"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7</w:t>
            </w:r>
          </w:p>
        </w:tc>
        <w:tc>
          <w:tcPr>
            <w:tcW w:w="2187" w:type="dxa"/>
            <w:tcBorders>
              <w:top w:val="double" w:sz="4" w:space="0" w:color="auto"/>
              <w:left w:val="double" w:sz="4" w:space="0" w:color="auto"/>
              <w:bottom w:val="double" w:sz="4" w:space="0" w:color="auto"/>
              <w:right w:val="double" w:sz="4" w:space="0" w:color="auto"/>
            </w:tcBorders>
            <w:vAlign w:val="center"/>
          </w:tcPr>
          <w:p w14:paraId="6611BB22" w14:textId="1F5ED3C4"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500 Flats</w:t>
            </w:r>
          </w:p>
        </w:tc>
        <w:tc>
          <w:tcPr>
            <w:tcW w:w="1701" w:type="dxa"/>
            <w:tcBorders>
              <w:top w:val="double" w:sz="4" w:space="0" w:color="auto"/>
              <w:left w:val="double" w:sz="4" w:space="0" w:color="auto"/>
              <w:bottom w:val="double" w:sz="4" w:space="0" w:color="auto"/>
              <w:right w:val="double" w:sz="4" w:space="0" w:color="auto"/>
            </w:tcBorders>
          </w:tcPr>
          <w:p w14:paraId="5144F785" w14:textId="29BE8790" w:rsidR="009C30B3" w:rsidRPr="00626865"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0A5D89">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5DD87FEF" w14:textId="40F68316"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דאלאס, טקסס</w:t>
            </w:r>
          </w:p>
        </w:tc>
        <w:tc>
          <w:tcPr>
            <w:tcW w:w="1134" w:type="dxa"/>
            <w:tcBorders>
              <w:top w:val="double" w:sz="4" w:space="0" w:color="auto"/>
              <w:left w:val="double" w:sz="4" w:space="0" w:color="auto"/>
              <w:bottom w:val="double" w:sz="4" w:space="0" w:color="auto"/>
              <w:right w:val="double" w:sz="4" w:space="0" w:color="auto"/>
            </w:tcBorders>
            <w:vAlign w:val="center"/>
          </w:tcPr>
          <w:p w14:paraId="55B0CCC3" w14:textId="5B4F06E7"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248</w:t>
            </w:r>
          </w:p>
        </w:tc>
        <w:tc>
          <w:tcPr>
            <w:tcW w:w="1361" w:type="dxa"/>
            <w:tcBorders>
              <w:top w:val="double" w:sz="4" w:space="0" w:color="auto"/>
              <w:left w:val="double" w:sz="4" w:space="0" w:color="auto"/>
              <w:bottom w:val="double" w:sz="4" w:space="0" w:color="auto"/>
              <w:right w:val="double" w:sz="4" w:space="0" w:color="auto"/>
            </w:tcBorders>
            <w:vAlign w:val="center"/>
          </w:tcPr>
          <w:p w14:paraId="7AAC45FA" w14:textId="2D8607BA"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מרץ, 2022</w:t>
            </w:r>
          </w:p>
        </w:tc>
        <w:tc>
          <w:tcPr>
            <w:tcW w:w="1298" w:type="dxa"/>
            <w:tcBorders>
              <w:top w:val="double" w:sz="4" w:space="0" w:color="auto"/>
              <w:left w:val="double" w:sz="4" w:space="0" w:color="auto"/>
              <w:bottom w:val="double" w:sz="4" w:space="0" w:color="auto"/>
              <w:right w:val="double" w:sz="4" w:space="0" w:color="auto"/>
            </w:tcBorders>
            <w:vAlign w:val="center"/>
          </w:tcPr>
          <w:p w14:paraId="3E0592AA" w14:textId="76964B44"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3.25</w:t>
            </w:r>
          </w:p>
        </w:tc>
        <w:tc>
          <w:tcPr>
            <w:tcW w:w="1296" w:type="dxa"/>
            <w:tcBorders>
              <w:top w:val="double" w:sz="4" w:space="0" w:color="auto"/>
              <w:left w:val="double" w:sz="4" w:space="0" w:color="auto"/>
              <w:bottom w:val="double" w:sz="4" w:space="0" w:color="auto"/>
              <w:right w:val="double" w:sz="4" w:space="0" w:color="auto"/>
            </w:tcBorders>
            <w:vAlign w:val="center"/>
          </w:tcPr>
          <w:p w14:paraId="76D84D8F" w14:textId="5F402842"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9C30B3" w14:paraId="1DA9B09A" w14:textId="77777777" w:rsidTr="00C94649">
        <w:trPr>
          <w:trHeight w:val="454"/>
        </w:trPr>
        <w:tc>
          <w:tcPr>
            <w:tcW w:w="439" w:type="dxa"/>
            <w:tcBorders>
              <w:top w:val="double" w:sz="4" w:space="0" w:color="auto"/>
              <w:left w:val="double" w:sz="4" w:space="0" w:color="auto"/>
              <w:bottom w:val="double" w:sz="4" w:space="0" w:color="auto"/>
              <w:right w:val="double" w:sz="4" w:space="0" w:color="auto"/>
            </w:tcBorders>
          </w:tcPr>
          <w:p w14:paraId="061A7A68"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8</w:t>
            </w:r>
          </w:p>
        </w:tc>
        <w:tc>
          <w:tcPr>
            <w:tcW w:w="2187" w:type="dxa"/>
            <w:tcBorders>
              <w:top w:val="double" w:sz="4" w:space="0" w:color="auto"/>
              <w:left w:val="double" w:sz="4" w:space="0" w:color="auto"/>
              <w:bottom w:val="double" w:sz="4" w:space="0" w:color="auto"/>
              <w:right w:val="double" w:sz="4" w:space="0" w:color="auto"/>
            </w:tcBorders>
            <w:vAlign w:val="center"/>
          </w:tcPr>
          <w:p w14:paraId="40D68C32" w14:textId="08614A20"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Patriot Square</w:t>
            </w:r>
          </w:p>
        </w:tc>
        <w:tc>
          <w:tcPr>
            <w:tcW w:w="1701" w:type="dxa"/>
            <w:tcBorders>
              <w:top w:val="double" w:sz="4" w:space="0" w:color="auto"/>
              <w:left w:val="double" w:sz="4" w:space="0" w:color="auto"/>
              <w:bottom w:val="double" w:sz="4" w:space="0" w:color="auto"/>
              <w:right w:val="double" w:sz="4" w:space="0" w:color="auto"/>
            </w:tcBorders>
          </w:tcPr>
          <w:p w14:paraId="01CD3EA6" w14:textId="0D637988"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0A5D89">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39E909AC" w14:textId="11E52C44"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134" w:type="dxa"/>
            <w:tcBorders>
              <w:top w:val="double" w:sz="4" w:space="0" w:color="auto"/>
              <w:left w:val="double" w:sz="4" w:space="0" w:color="auto"/>
              <w:bottom w:val="double" w:sz="4" w:space="0" w:color="auto"/>
              <w:right w:val="double" w:sz="4" w:space="0" w:color="auto"/>
            </w:tcBorders>
            <w:vAlign w:val="center"/>
          </w:tcPr>
          <w:p w14:paraId="3C24DB23" w14:textId="08AE7F1C"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83</w:t>
            </w:r>
          </w:p>
        </w:tc>
        <w:tc>
          <w:tcPr>
            <w:tcW w:w="1361" w:type="dxa"/>
            <w:tcBorders>
              <w:top w:val="double" w:sz="4" w:space="0" w:color="auto"/>
              <w:left w:val="double" w:sz="4" w:space="0" w:color="auto"/>
              <w:bottom w:val="double" w:sz="4" w:space="0" w:color="auto"/>
              <w:right w:val="double" w:sz="4" w:space="0" w:color="auto"/>
            </w:tcBorders>
            <w:vAlign w:val="center"/>
          </w:tcPr>
          <w:p w14:paraId="6CF79B6A" w14:textId="640B6C64"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2022</w:t>
            </w:r>
          </w:p>
        </w:tc>
        <w:tc>
          <w:tcPr>
            <w:tcW w:w="1298" w:type="dxa"/>
            <w:tcBorders>
              <w:top w:val="double" w:sz="4" w:space="0" w:color="auto"/>
              <w:left w:val="double" w:sz="4" w:space="0" w:color="auto"/>
              <w:bottom w:val="double" w:sz="4" w:space="0" w:color="auto"/>
              <w:right w:val="double" w:sz="4" w:space="0" w:color="auto"/>
            </w:tcBorders>
            <w:vAlign w:val="center"/>
          </w:tcPr>
          <w:p w14:paraId="72121935" w14:textId="2A818B91"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3.21</w:t>
            </w:r>
          </w:p>
        </w:tc>
        <w:tc>
          <w:tcPr>
            <w:tcW w:w="1296" w:type="dxa"/>
            <w:tcBorders>
              <w:top w:val="double" w:sz="4" w:space="0" w:color="auto"/>
              <w:left w:val="double" w:sz="4" w:space="0" w:color="auto"/>
              <w:bottom w:val="double" w:sz="4" w:space="0" w:color="auto"/>
              <w:right w:val="double" w:sz="4" w:space="0" w:color="auto"/>
            </w:tcBorders>
            <w:vAlign w:val="center"/>
          </w:tcPr>
          <w:p w14:paraId="3B5DEF14" w14:textId="2E28EFBA"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13.00%</w:t>
            </w:r>
          </w:p>
        </w:tc>
      </w:tr>
      <w:tr w:rsidR="009C30B3" w14:paraId="4C145262" w14:textId="77777777" w:rsidTr="00C94649">
        <w:trPr>
          <w:trHeight w:val="454"/>
        </w:trPr>
        <w:tc>
          <w:tcPr>
            <w:tcW w:w="439" w:type="dxa"/>
            <w:tcBorders>
              <w:top w:val="double" w:sz="4" w:space="0" w:color="auto"/>
              <w:left w:val="double" w:sz="4" w:space="0" w:color="auto"/>
              <w:bottom w:val="double" w:sz="4" w:space="0" w:color="auto"/>
              <w:right w:val="double" w:sz="4" w:space="0" w:color="auto"/>
            </w:tcBorders>
          </w:tcPr>
          <w:p w14:paraId="11E8D1B9"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9</w:t>
            </w:r>
          </w:p>
        </w:tc>
        <w:tc>
          <w:tcPr>
            <w:tcW w:w="2187" w:type="dxa"/>
            <w:tcBorders>
              <w:top w:val="double" w:sz="4" w:space="0" w:color="auto"/>
              <w:left w:val="double" w:sz="4" w:space="0" w:color="auto"/>
              <w:bottom w:val="double" w:sz="4" w:space="0" w:color="auto"/>
              <w:right w:val="double" w:sz="4" w:space="0" w:color="auto"/>
            </w:tcBorders>
            <w:vAlign w:val="center"/>
          </w:tcPr>
          <w:p w14:paraId="2BC26E84" w14:textId="07198B60"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Spanish Oak</w:t>
            </w:r>
          </w:p>
        </w:tc>
        <w:tc>
          <w:tcPr>
            <w:tcW w:w="1701" w:type="dxa"/>
            <w:tcBorders>
              <w:top w:val="double" w:sz="4" w:space="0" w:color="auto"/>
              <w:left w:val="double" w:sz="4" w:space="0" w:color="auto"/>
              <w:bottom w:val="double" w:sz="4" w:space="0" w:color="auto"/>
              <w:right w:val="double" w:sz="4" w:space="0" w:color="auto"/>
            </w:tcBorders>
          </w:tcPr>
          <w:p w14:paraId="5D167C4B" w14:textId="3C39FE32"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0A5D89">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42AB27E1" w14:textId="07318730"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לאס וגאס, </w:t>
            </w:r>
            <w:proofErr w:type="spellStart"/>
            <w:r>
              <w:rPr>
                <w:rFonts w:ascii="Arial" w:hAnsi="Arial" w:cs="Arial" w:hint="cs"/>
                <w:sz w:val="20"/>
                <w:szCs w:val="20"/>
                <w:rtl/>
              </w:rPr>
              <w:t>נבאדה</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14:paraId="3B25CC63" w14:textId="1E2604FE"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216</w:t>
            </w:r>
          </w:p>
        </w:tc>
        <w:tc>
          <w:tcPr>
            <w:tcW w:w="1361" w:type="dxa"/>
            <w:tcBorders>
              <w:top w:val="double" w:sz="4" w:space="0" w:color="auto"/>
              <w:left w:val="double" w:sz="4" w:space="0" w:color="auto"/>
              <w:bottom w:val="double" w:sz="4" w:space="0" w:color="auto"/>
              <w:right w:val="double" w:sz="4" w:space="0" w:color="auto"/>
            </w:tcBorders>
            <w:vAlign w:val="center"/>
          </w:tcPr>
          <w:p w14:paraId="341ED027" w14:textId="7A2FF31B"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2022</w:t>
            </w:r>
          </w:p>
        </w:tc>
        <w:tc>
          <w:tcPr>
            <w:tcW w:w="1298" w:type="dxa"/>
            <w:tcBorders>
              <w:top w:val="double" w:sz="4" w:space="0" w:color="auto"/>
              <w:left w:val="double" w:sz="4" w:space="0" w:color="auto"/>
              <w:bottom w:val="double" w:sz="4" w:space="0" w:color="auto"/>
              <w:right w:val="double" w:sz="4" w:space="0" w:color="auto"/>
            </w:tcBorders>
            <w:vAlign w:val="center"/>
          </w:tcPr>
          <w:p w14:paraId="1D242802" w14:textId="1465E40A"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3.51</w:t>
            </w:r>
          </w:p>
        </w:tc>
        <w:tc>
          <w:tcPr>
            <w:tcW w:w="1296" w:type="dxa"/>
            <w:tcBorders>
              <w:top w:val="double" w:sz="4" w:space="0" w:color="auto"/>
              <w:left w:val="double" w:sz="4" w:space="0" w:color="auto"/>
              <w:bottom w:val="double" w:sz="4" w:space="0" w:color="auto"/>
              <w:right w:val="double" w:sz="4" w:space="0" w:color="auto"/>
            </w:tcBorders>
            <w:vAlign w:val="center"/>
          </w:tcPr>
          <w:p w14:paraId="0F1FA547" w14:textId="5362AFDC"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9C30B3" w14:paraId="3F6A059F"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42A95F48"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10</w:t>
            </w:r>
          </w:p>
        </w:tc>
        <w:tc>
          <w:tcPr>
            <w:tcW w:w="2187" w:type="dxa"/>
            <w:tcBorders>
              <w:top w:val="double" w:sz="4" w:space="0" w:color="auto"/>
              <w:left w:val="double" w:sz="4" w:space="0" w:color="auto"/>
              <w:bottom w:val="double" w:sz="4" w:space="0" w:color="auto"/>
              <w:right w:val="double" w:sz="4" w:space="0" w:color="auto"/>
            </w:tcBorders>
            <w:vAlign w:val="center"/>
          </w:tcPr>
          <w:p w14:paraId="76B91349" w14:textId="004D28E5"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Nola sky</w:t>
            </w:r>
          </w:p>
        </w:tc>
        <w:tc>
          <w:tcPr>
            <w:tcW w:w="1701" w:type="dxa"/>
            <w:tcBorders>
              <w:top w:val="double" w:sz="4" w:space="0" w:color="auto"/>
              <w:left w:val="double" w:sz="4" w:space="0" w:color="auto"/>
              <w:bottom w:val="double" w:sz="4" w:space="0" w:color="auto"/>
              <w:right w:val="double" w:sz="4" w:space="0" w:color="auto"/>
            </w:tcBorders>
            <w:vAlign w:val="center"/>
          </w:tcPr>
          <w:p w14:paraId="3525D852" w14:textId="06834896"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07E8A4EC" w14:textId="121BFE27"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לאס וגאס, </w:t>
            </w:r>
            <w:proofErr w:type="spellStart"/>
            <w:r>
              <w:rPr>
                <w:rFonts w:ascii="Arial" w:hAnsi="Arial" w:cs="Arial" w:hint="cs"/>
                <w:sz w:val="20"/>
                <w:szCs w:val="20"/>
                <w:rtl/>
              </w:rPr>
              <w:t>נבאדה</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14:paraId="030BB121" w14:textId="752A21AE"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160</w:t>
            </w:r>
          </w:p>
        </w:tc>
        <w:tc>
          <w:tcPr>
            <w:tcW w:w="1361" w:type="dxa"/>
            <w:tcBorders>
              <w:top w:val="double" w:sz="4" w:space="0" w:color="auto"/>
              <w:left w:val="double" w:sz="4" w:space="0" w:color="auto"/>
              <w:bottom w:val="double" w:sz="4" w:space="0" w:color="auto"/>
              <w:right w:val="double" w:sz="4" w:space="0" w:color="auto"/>
            </w:tcBorders>
            <w:vAlign w:val="center"/>
          </w:tcPr>
          <w:p w14:paraId="7296E5B9" w14:textId="160530C3"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298" w:type="dxa"/>
            <w:tcBorders>
              <w:top w:val="double" w:sz="4" w:space="0" w:color="auto"/>
              <w:left w:val="double" w:sz="4" w:space="0" w:color="auto"/>
              <w:bottom w:val="double" w:sz="4" w:space="0" w:color="auto"/>
              <w:right w:val="double" w:sz="4" w:space="0" w:color="auto"/>
            </w:tcBorders>
            <w:vAlign w:val="center"/>
          </w:tcPr>
          <w:p w14:paraId="21F7E6E4" w14:textId="25C3C0C5"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8.39</w:t>
            </w:r>
          </w:p>
        </w:tc>
        <w:tc>
          <w:tcPr>
            <w:tcW w:w="1296" w:type="dxa"/>
            <w:tcBorders>
              <w:top w:val="double" w:sz="4" w:space="0" w:color="auto"/>
              <w:left w:val="double" w:sz="4" w:space="0" w:color="auto"/>
              <w:bottom w:val="double" w:sz="4" w:space="0" w:color="auto"/>
              <w:right w:val="double" w:sz="4" w:space="0" w:color="auto"/>
            </w:tcBorders>
            <w:vAlign w:val="center"/>
          </w:tcPr>
          <w:p w14:paraId="3E618CF9" w14:textId="758E68C5"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9C30B3" w14:paraId="402A57A8"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61668472"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11</w:t>
            </w:r>
          </w:p>
        </w:tc>
        <w:tc>
          <w:tcPr>
            <w:tcW w:w="2187" w:type="dxa"/>
            <w:tcBorders>
              <w:top w:val="double" w:sz="4" w:space="0" w:color="auto"/>
              <w:left w:val="double" w:sz="4" w:space="0" w:color="auto"/>
              <w:bottom w:val="double" w:sz="4" w:space="0" w:color="auto"/>
              <w:right w:val="double" w:sz="4" w:space="0" w:color="auto"/>
            </w:tcBorders>
            <w:vAlign w:val="center"/>
          </w:tcPr>
          <w:p w14:paraId="34F3E188" w14:textId="0D8C1F31"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North Phoenix</w:t>
            </w:r>
          </w:p>
        </w:tc>
        <w:tc>
          <w:tcPr>
            <w:tcW w:w="1701" w:type="dxa"/>
            <w:tcBorders>
              <w:top w:val="double" w:sz="4" w:space="0" w:color="auto"/>
              <w:left w:val="double" w:sz="4" w:space="0" w:color="auto"/>
              <w:bottom w:val="double" w:sz="4" w:space="0" w:color="auto"/>
              <w:right w:val="double" w:sz="4" w:space="0" w:color="auto"/>
            </w:tcBorders>
            <w:vAlign w:val="center"/>
          </w:tcPr>
          <w:p w14:paraId="0B1FE943" w14:textId="75845EBB"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6244746C" w14:textId="56F1DD1B"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134" w:type="dxa"/>
            <w:tcBorders>
              <w:top w:val="double" w:sz="4" w:space="0" w:color="auto"/>
              <w:left w:val="double" w:sz="4" w:space="0" w:color="auto"/>
              <w:bottom w:val="double" w:sz="4" w:space="0" w:color="auto"/>
              <w:right w:val="double" w:sz="4" w:space="0" w:color="auto"/>
            </w:tcBorders>
            <w:vAlign w:val="center"/>
          </w:tcPr>
          <w:p w14:paraId="77333F34" w14:textId="11A1683A"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103</w:t>
            </w:r>
          </w:p>
        </w:tc>
        <w:tc>
          <w:tcPr>
            <w:tcW w:w="1361" w:type="dxa"/>
            <w:tcBorders>
              <w:top w:val="double" w:sz="4" w:space="0" w:color="auto"/>
              <w:left w:val="double" w:sz="4" w:space="0" w:color="auto"/>
              <w:bottom w:val="double" w:sz="4" w:space="0" w:color="auto"/>
              <w:right w:val="double" w:sz="4" w:space="0" w:color="auto"/>
            </w:tcBorders>
            <w:vAlign w:val="center"/>
          </w:tcPr>
          <w:p w14:paraId="040CA448" w14:textId="602C611C"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298" w:type="dxa"/>
            <w:tcBorders>
              <w:top w:val="double" w:sz="4" w:space="0" w:color="auto"/>
              <w:left w:val="double" w:sz="4" w:space="0" w:color="auto"/>
              <w:bottom w:val="double" w:sz="4" w:space="0" w:color="auto"/>
              <w:right w:val="double" w:sz="4" w:space="0" w:color="auto"/>
            </w:tcBorders>
            <w:vAlign w:val="center"/>
          </w:tcPr>
          <w:p w14:paraId="74071154" w14:textId="66D1CE16"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4.00</w:t>
            </w:r>
          </w:p>
        </w:tc>
        <w:tc>
          <w:tcPr>
            <w:tcW w:w="1296" w:type="dxa"/>
            <w:tcBorders>
              <w:top w:val="double" w:sz="4" w:space="0" w:color="auto"/>
              <w:left w:val="double" w:sz="4" w:space="0" w:color="auto"/>
              <w:bottom w:val="double" w:sz="4" w:space="0" w:color="auto"/>
              <w:right w:val="double" w:sz="4" w:space="0" w:color="auto"/>
            </w:tcBorders>
            <w:vAlign w:val="center"/>
          </w:tcPr>
          <w:p w14:paraId="4E30C60A" w14:textId="4FEFA6FA"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9C30B3" w14:paraId="033B70D2"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3371A2B2"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12</w:t>
            </w:r>
          </w:p>
        </w:tc>
        <w:tc>
          <w:tcPr>
            <w:tcW w:w="2187" w:type="dxa"/>
            <w:tcBorders>
              <w:top w:val="double" w:sz="4" w:space="0" w:color="auto"/>
              <w:left w:val="double" w:sz="4" w:space="0" w:color="auto"/>
              <w:bottom w:val="double" w:sz="4" w:space="0" w:color="auto"/>
              <w:right w:val="double" w:sz="4" w:space="0" w:color="auto"/>
            </w:tcBorders>
            <w:vAlign w:val="center"/>
          </w:tcPr>
          <w:p w14:paraId="297B5843" w14:textId="2C5084EE"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9C30B3">
              <w:rPr>
                <w:rFonts w:ascii="Arial" w:hAnsi="Arial" w:cs="Arial"/>
                <w:sz w:val="20"/>
                <w:szCs w:val="20"/>
              </w:rPr>
              <w:t>The Wymore</w:t>
            </w:r>
          </w:p>
        </w:tc>
        <w:tc>
          <w:tcPr>
            <w:tcW w:w="1701" w:type="dxa"/>
            <w:tcBorders>
              <w:top w:val="double" w:sz="4" w:space="0" w:color="auto"/>
              <w:left w:val="double" w:sz="4" w:space="0" w:color="auto"/>
              <w:bottom w:val="double" w:sz="4" w:space="0" w:color="auto"/>
              <w:right w:val="double" w:sz="4" w:space="0" w:color="auto"/>
            </w:tcBorders>
            <w:vAlign w:val="center"/>
          </w:tcPr>
          <w:p w14:paraId="7BF5D4C2" w14:textId="17D988F3" w:rsidR="009C30B3"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20F00F30" w14:textId="39EF5B1F"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אורלנדו, פלורידה</w:t>
            </w:r>
          </w:p>
        </w:tc>
        <w:tc>
          <w:tcPr>
            <w:tcW w:w="1134" w:type="dxa"/>
            <w:tcBorders>
              <w:top w:val="double" w:sz="4" w:space="0" w:color="auto"/>
              <w:left w:val="double" w:sz="4" w:space="0" w:color="auto"/>
              <w:bottom w:val="double" w:sz="4" w:space="0" w:color="auto"/>
              <w:right w:val="double" w:sz="4" w:space="0" w:color="auto"/>
            </w:tcBorders>
            <w:vAlign w:val="center"/>
          </w:tcPr>
          <w:p w14:paraId="34836FE4" w14:textId="09B76E93"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200</w:t>
            </w:r>
          </w:p>
        </w:tc>
        <w:tc>
          <w:tcPr>
            <w:tcW w:w="1361" w:type="dxa"/>
            <w:tcBorders>
              <w:top w:val="double" w:sz="4" w:space="0" w:color="auto"/>
              <w:left w:val="double" w:sz="4" w:space="0" w:color="auto"/>
              <w:bottom w:val="double" w:sz="4" w:space="0" w:color="auto"/>
              <w:right w:val="double" w:sz="4" w:space="0" w:color="auto"/>
            </w:tcBorders>
            <w:vAlign w:val="center"/>
          </w:tcPr>
          <w:p w14:paraId="3168544C" w14:textId="1E5D4175"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298" w:type="dxa"/>
            <w:tcBorders>
              <w:top w:val="double" w:sz="4" w:space="0" w:color="auto"/>
              <w:left w:val="double" w:sz="4" w:space="0" w:color="auto"/>
              <w:bottom w:val="double" w:sz="4" w:space="0" w:color="auto"/>
              <w:right w:val="double" w:sz="4" w:space="0" w:color="auto"/>
            </w:tcBorders>
            <w:vAlign w:val="center"/>
          </w:tcPr>
          <w:p w14:paraId="0A76B29E" w14:textId="7F0E9757"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10.00</w:t>
            </w:r>
          </w:p>
        </w:tc>
        <w:tc>
          <w:tcPr>
            <w:tcW w:w="1296" w:type="dxa"/>
            <w:tcBorders>
              <w:top w:val="double" w:sz="4" w:space="0" w:color="auto"/>
              <w:left w:val="double" w:sz="4" w:space="0" w:color="auto"/>
              <w:bottom w:val="double" w:sz="4" w:space="0" w:color="auto"/>
              <w:right w:val="double" w:sz="4" w:space="0" w:color="auto"/>
            </w:tcBorders>
            <w:vAlign w:val="center"/>
          </w:tcPr>
          <w:p w14:paraId="06AF040F" w14:textId="4C24D8CC" w:rsidR="009C30B3"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9C30B3" w14:paraId="7AE64A38" w14:textId="77777777" w:rsidTr="009C30B3">
        <w:trPr>
          <w:trHeight w:val="454"/>
        </w:trPr>
        <w:tc>
          <w:tcPr>
            <w:tcW w:w="439" w:type="dxa"/>
            <w:tcBorders>
              <w:top w:val="double" w:sz="4" w:space="0" w:color="auto"/>
              <w:left w:val="double" w:sz="4" w:space="0" w:color="auto"/>
              <w:bottom w:val="double" w:sz="4" w:space="0" w:color="auto"/>
              <w:right w:val="double" w:sz="4" w:space="0" w:color="auto"/>
            </w:tcBorders>
          </w:tcPr>
          <w:p w14:paraId="1A63D2B3" w14:textId="77777777" w:rsidR="009C30B3" w:rsidRDefault="009C30B3" w:rsidP="009C30B3">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187" w:type="dxa"/>
            <w:tcBorders>
              <w:top w:val="double" w:sz="4" w:space="0" w:color="auto"/>
              <w:left w:val="double" w:sz="4" w:space="0" w:color="auto"/>
              <w:bottom w:val="double" w:sz="4" w:space="0" w:color="auto"/>
              <w:right w:val="double" w:sz="4" w:space="0" w:color="auto"/>
            </w:tcBorders>
            <w:vAlign w:val="center"/>
          </w:tcPr>
          <w:p w14:paraId="0296EF88" w14:textId="77777777" w:rsidR="009C30B3" w:rsidRPr="00DE74FB" w:rsidRDefault="009C30B3" w:rsidP="009C30B3">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1701" w:type="dxa"/>
            <w:tcBorders>
              <w:top w:val="double" w:sz="4" w:space="0" w:color="auto"/>
              <w:left w:val="double" w:sz="4" w:space="0" w:color="auto"/>
              <w:bottom w:val="double" w:sz="4" w:space="0" w:color="auto"/>
              <w:right w:val="double" w:sz="4" w:space="0" w:color="auto"/>
            </w:tcBorders>
            <w:vAlign w:val="center"/>
          </w:tcPr>
          <w:p w14:paraId="736FD7FF" w14:textId="77777777" w:rsidR="009C30B3" w:rsidRPr="00DE74FB" w:rsidRDefault="009C30B3" w:rsidP="009C30B3">
            <w:pPr>
              <w:pStyle w:val="affff8"/>
              <w:tabs>
                <w:tab w:val="left" w:pos="851"/>
                <w:tab w:val="left" w:pos="1133"/>
                <w:tab w:val="left" w:pos="1699"/>
              </w:tabs>
              <w:suppressAutoHyphens/>
              <w:bidi w:val="0"/>
              <w:spacing w:line="260" w:lineRule="atLeast"/>
              <w:ind w:left="0"/>
              <w:contextualSpacing w:val="0"/>
              <w:jc w:val="left"/>
              <w:rPr>
                <w:rFonts w:ascii="Arial" w:hAnsi="Arial" w:cs="Arial"/>
                <w:b/>
                <w:bCs/>
                <w:sz w:val="20"/>
                <w:szCs w:val="20"/>
                <w:rtl/>
              </w:rPr>
            </w:pPr>
          </w:p>
        </w:tc>
        <w:tc>
          <w:tcPr>
            <w:tcW w:w="1417" w:type="dxa"/>
            <w:tcBorders>
              <w:top w:val="double" w:sz="4" w:space="0" w:color="auto"/>
              <w:left w:val="double" w:sz="4" w:space="0" w:color="auto"/>
              <w:bottom w:val="double" w:sz="4" w:space="0" w:color="auto"/>
              <w:right w:val="double" w:sz="4" w:space="0" w:color="auto"/>
            </w:tcBorders>
            <w:vAlign w:val="center"/>
          </w:tcPr>
          <w:p w14:paraId="24BE3632" w14:textId="77777777" w:rsidR="009C30B3" w:rsidRPr="00DE74FB"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134" w:type="dxa"/>
            <w:tcBorders>
              <w:top w:val="double" w:sz="4" w:space="0" w:color="auto"/>
              <w:left w:val="double" w:sz="4" w:space="0" w:color="auto"/>
              <w:bottom w:val="double" w:sz="4" w:space="0" w:color="auto"/>
              <w:right w:val="double" w:sz="4" w:space="0" w:color="auto"/>
            </w:tcBorders>
            <w:vAlign w:val="center"/>
          </w:tcPr>
          <w:p w14:paraId="3031DD94" w14:textId="183A93A1" w:rsidR="009C30B3" w:rsidRPr="00DE74FB"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2,520</w:t>
            </w:r>
          </w:p>
        </w:tc>
        <w:tc>
          <w:tcPr>
            <w:tcW w:w="1361" w:type="dxa"/>
            <w:tcBorders>
              <w:top w:val="double" w:sz="4" w:space="0" w:color="auto"/>
              <w:left w:val="double" w:sz="4" w:space="0" w:color="auto"/>
              <w:bottom w:val="double" w:sz="4" w:space="0" w:color="auto"/>
              <w:right w:val="double" w:sz="4" w:space="0" w:color="auto"/>
            </w:tcBorders>
            <w:vAlign w:val="center"/>
          </w:tcPr>
          <w:p w14:paraId="040E4033" w14:textId="6DC5FC76" w:rsidR="009C30B3" w:rsidRPr="00DE74FB"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298" w:type="dxa"/>
            <w:tcBorders>
              <w:top w:val="double" w:sz="4" w:space="0" w:color="auto"/>
              <w:left w:val="double" w:sz="4" w:space="0" w:color="auto"/>
              <w:bottom w:val="double" w:sz="4" w:space="0" w:color="auto"/>
              <w:right w:val="double" w:sz="4" w:space="0" w:color="auto"/>
            </w:tcBorders>
            <w:vAlign w:val="center"/>
          </w:tcPr>
          <w:p w14:paraId="31C1984E" w14:textId="62FD2D4B" w:rsidR="009C30B3" w:rsidRPr="00DE74FB"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84.8</w:t>
            </w:r>
          </w:p>
        </w:tc>
        <w:tc>
          <w:tcPr>
            <w:tcW w:w="1296" w:type="dxa"/>
            <w:tcBorders>
              <w:top w:val="double" w:sz="4" w:space="0" w:color="auto"/>
              <w:left w:val="double" w:sz="4" w:space="0" w:color="auto"/>
              <w:bottom w:val="double" w:sz="4" w:space="0" w:color="auto"/>
              <w:right w:val="double" w:sz="4" w:space="0" w:color="auto"/>
            </w:tcBorders>
            <w:vAlign w:val="center"/>
          </w:tcPr>
          <w:p w14:paraId="6AFCAF84" w14:textId="77777777" w:rsidR="009C30B3" w:rsidRPr="00DE74FB" w:rsidRDefault="009C30B3" w:rsidP="009C30B3">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r>
    </w:tbl>
    <w:p w14:paraId="6F7CDB5D" w14:textId="6728F9ED" w:rsidR="00B765FF" w:rsidRDefault="00B765FF" w:rsidP="002C499D">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A96E8B">
        <w:rPr>
          <w:rFonts w:ascii="Arial" w:hAnsi="Arial" w:cs="Arial"/>
          <w:sz w:val="20"/>
          <w:szCs w:val="20"/>
          <w:rtl/>
        </w:rPr>
        <w:t xml:space="preserve">למועד פרסום הדוחות הכספיים, לאחר פרעון מלא של </w:t>
      </w:r>
      <w:r w:rsidR="009645FF">
        <w:rPr>
          <w:rFonts w:ascii="Arial" w:hAnsi="Arial" w:cs="Arial" w:hint="cs"/>
          <w:sz w:val="20"/>
          <w:szCs w:val="20"/>
          <w:rtl/>
        </w:rPr>
        <w:t>13</w:t>
      </w:r>
      <w:r w:rsidRPr="00A96E8B">
        <w:rPr>
          <w:rFonts w:ascii="Arial" w:hAnsi="Arial" w:cs="Arial" w:hint="cs"/>
          <w:sz w:val="20"/>
          <w:szCs w:val="20"/>
          <w:rtl/>
        </w:rPr>
        <w:t xml:space="preserve"> </w:t>
      </w:r>
      <w:r w:rsidRPr="00A96E8B">
        <w:rPr>
          <w:rFonts w:ascii="Arial" w:hAnsi="Arial" w:cs="Arial"/>
          <w:sz w:val="20"/>
          <w:szCs w:val="20"/>
          <w:rtl/>
        </w:rPr>
        <w:t>עסק</w:t>
      </w:r>
      <w:r w:rsidRPr="00A96E8B">
        <w:rPr>
          <w:rFonts w:ascii="Arial" w:hAnsi="Arial" w:cs="Arial" w:hint="cs"/>
          <w:sz w:val="20"/>
          <w:szCs w:val="20"/>
          <w:rtl/>
        </w:rPr>
        <w:t>או</w:t>
      </w:r>
      <w:r w:rsidRPr="00A96E8B">
        <w:rPr>
          <w:rFonts w:ascii="Arial" w:hAnsi="Arial" w:cs="Arial"/>
          <w:sz w:val="20"/>
          <w:szCs w:val="20"/>
          <w:rtl/>
        </w:rPr>
        <w:t xml:space="preserve">ת </w:t>
      </w:r>
      <w:r w:rsidR="008A43A1" w:rsidRPr="00A96E8B">
        <w:rPr>
          <w:rFonts w:ascii="Arial" w:hAnsi="Arial" w:cs="Arial" w:hint="cs"/>
          <w:sz w:val="20"/>
          <w:szCs w:val="20"/>
          <w:rtl/>
        </w:rPr>
        <w:t>למימון מקבצי דיור</w:t>
      </w:r>
      <w:r w:rsidRPr="00A96E8B">
        <w:rPr>
          <w:rFonts w:ascii="Arial" w:hAnsi="Arial" w:cs="Arial"/>
          <w:sz w:val="20"/>
          <w:szCs w:val="20"/>
          <w:rtl/>
        </w:rPr>
        <w:t xml:space="preserve">, מחזיקה הקרן ב- </w:t>
      </w:r>
      <w:r w:rsidR="009645FF">
        <w:rPr>
          <w:rFonts w:ascii="Arial" w:hAnsi="Arial" w:cs="Arial" w:hint="cs"/>
          <w:sz w:val="20"/>
          <w:szCs w:val="20"/>
          <w:rtl/>
        </w:rPr>
        <w:t>39</w:t>
      </w:r>
      <w:r w:rsidRPr="00A96E8B">
        <w:rPr>
          <w:rFonts w:ascii="Arial" w:hAnsi="Arial" w:cs="Arial"/>
          <w:sz w:val="20"/>
          <w:szCs w:val="20"/>
          <w:rtl/>
        </w:rPr>
        <w:t xml:space="preserve"> עסקאות למימון מקבצי דיור, בהיקף השקעה הונית כולל של כ- </w:t>
      </w:r>
      <w:r w:rsidR="009645FF">
        <w:rPr>
          <w:rFonts w:ascii="Arial" w:hAnsi="Arial" w:cs="Arial" w:hint="cs"/>
          <w:sz w:val="20"/>
          <w:szCs w:val="20"/>
          <w:rtl/>
          <w:lang w:val="en-GB"/>
        </w:rPr>
        <w:t>236</w:t>
      </w:r>
      <w:r w:rsidRPr="00A96E8B">
        <w:rPr>
          <w:rFonts w:ascii="Arial" w:hAnsi="Arial" w:cs="Arial"/>
          <w:sz w:val="20"/>
          <w:szCs w:val="20"/>
          <w:rtl/>
        </w:rPr>
        <w:t xml:space="preserve"> מיליון דולר.</w:t>
      </w:r>
      <w:r>
        <w:rPr>
          <w:rFonts w:ascii="Arial" w:hAnsi="Arial" w:cs="Arial" w:hint="cs"/>
          <w:sz w:val="20"/>
          <w:szCs w:val="20"/>
          <w:rtl/>
        </w:rPr>
        <w:t xml:space="preserve"> </w:t>
      </w:r>
    </w:p>
    <w:p w14:paraId="53FFD61C" w14:textId="47745C0F" w:rsidR="004876B4" w:rsidRPr="004876B4" w:rsidRDefault="004876B4" w:rsidP="00627BAB">
      <w:pPr>
        <w:widowControl w:val="0"/>
        <w:tabs>
          <w:tab w:val="left" w:pos="851"/>
          <w:tab w:val="left" w:pos="1133"/>
          <w:tab w:val="left" w:pos="1699"/>
        </w:tabs>
        <w:suppressAutoHyphens/>
        <w:spacing w:before="8280" w:line="260" w:lineRule="atLeast"/>
        <w:rPr>
          <w:rFonts w:ascii="Arial" w:hAnsi="Arial" w:cs="Arial"/>
          <w:sz w:val="20"/>
          <w:szCs w:val="20"/>
          <w:u w:val="single"/>
          <w:rtl/>
        </w:rPr>
      </w:pPr>
      <w:r>
        <w:rPr>
          <w:rFonts w:ascii="Arial" w:hAnsi="Arial" w:cs="Arial"/>
          <w:sz w:val="20"/>
          <w:szCs w:val="20"/>
          <w:rtl/>
        </w:rPr>
        <w:tab/>
      </w:r>
      <w:r>
        <w:rPr>
          <w:rFonts w:ascii="Arial" w:hAnsi="Arial" w:cs="Arial"/>
          <w:sz w:val="20"/>
          <w:szCs w:val="20"/>
          <w:rtl/>
        </w:rPr>
        <w:tab/>
      </w:r>
      <w:r>
        <w:rPr>
          <w:rFonts w:ascii="Arial" w:hAnsi="Arial" w:cs="Arial"/>
          <w:sz w:val="20"/>
          <w:szCs w:val="20"/>
          <w:rtl/>
        </w:rPr>
        <w:tab/>
      </w:r>
      <w:r w:rsidR="00FD7DFF">
        <w:rPr>
          <w:rFonts w:ascii="Arial" w:hAnsi="Arial" w:cs="Arial"/>
          <w:sz w:val="20"/>
          <w:szCs w:val="20"/>
          <w:rtl/>
        </w:rPr>
        <w:tab/>
      </w:r>
      <w:r w:rsidRPr="004876B4">
        <w:rPr>
          <w:rFonts w:ascii="Arial" w:hAnsi="Arial" w:cs="Arial" w:hint="cs"/>
          <w:sz w:val="20"/>
          <w:szCs w:val="20"/>
          <w:u w:val="single"/>
          <w:rtl/>
        </w:rPr>
        <w:t xml:space="preserve">מימוש עסקאות </w:t>
      </w:r>
      <w:r w:rsidR="00E17BFE">
        <w:rPr>
          <w:rFonts w:ascii="Arial" w:hAnsi="Arial" w:cs="Arial" w:hint="cs"/>
          <w:sz w:val="20"/>
          <w:szCs w:val="20"/>
          <w:u w:val="single"/>
          <w:rtl/>
        </w:rPr>
        <w:t xml:space="preserve">בקרן החוב הראשונה </w:t>
      </w:r>
      <w:r w:rsidRPr="004876B4">
        <w:rPr>
          <w:rFonts w:ascii="Arial" w:hAnsi="Arial" w:cs="Arial" w:hint="cs"/>
          <w:sz w:val="20"/>
          <w:szCs w:val="20"/>
          <w:u w:val="single"/>
          <w:rtl/>
        </w:rPr>
        <w:t xml:space="preserve">למימון רכישת מקבצי דיור בתקופת הדוח ולאחריו: </w:t>
      </w:r>
    </w:p>
    <w:tbl>
      <w:tblPr>
        <w:tblStyle w:val="afd"/>
        <w:tblpPr w:leftFromText="180" w:rightFromText="180" w:vertAnchor="page" w:horzAnchor="margin" w:tblpXSpec="center" w:tblpY="1891"/>
        <w:tblOverlap w:val="never"/>
        <w:bidiVisual/>
        <w:tblW w:w="10761" w:type="dxa"/>
        <w:tblLook w:val="04A0" w:firstRow="1" w:lastRow="0" w:firstColumn="1" w:lastColumn="0" w:noHBand="0" w:noVBand="1"/>
        <w:tblCaption w:val="קרן החוב הראשונה למימון מקבצי דיור בארה&quot;ב (Electra Capital):"/>
        <w:tblDescription w:val="מימוש עסקאות בקרן החוב הראשונה למימון רכישת מקבצי דיור בתקופת הדוח ולאחריו: "/>
      </w:tblPr>
      <w:tblGrid>
        <w:gridCol w:w="618"/>
        <w:gridCol w:w="1197"/>
        <w:gridCol w:w="1207"/>
        <w:gridCol w:w="784"/>
        <w:gridCol w:w="791"/>
        <w:gridCol w:w="872"/>
        <w:gridCol w:w="1200"/>
        <w:gridCol w:w="1200"/>
        <w:gridCol w:w="1200"/>
        <w:gridCol w:w="918"/>
        <w:gridCol w:w="774"/>
      </w:tblGrid>
      <w:tr w:rsidR="00EE3138" w:rsidRPr="00EE3138" w14:paraId="7C8C948D" w14:textId="77777777" w:rsidTr="00EE3138">
        <w:trPr>
          <w:trHeight w:val="1328"/>
          <w:tblHeader/>
        </w:trPr>
        <w:tc>
          <w:tcPr>
            <w:tcW w:w="0" w:type="auto"/>
            <w:tcBorders>
              <w:bottom w:val="double" w:sz="4" w:space="0" w:color="auto"/>
            </w:tcBorders>
          </w:tcPr>
          <w:p w14:paraId="4494935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18"/>
                <w:szCs w:val="18"/>
                <w:rtl/>
              </w:rPr>
            </w:pPr>
            <w:r w:rsidRPr="00EE3138">
              <w:rPr>
                <w:rFonts w:ascii="Arial" w:hAnsi="Arial" w:cs="Arial" w:hint="cs"/>
                <w:color w:val="FFFFFF" w:themeColor="background1"/>
                <w:sz w:val="18"/>
                <w:szCs w:val="18"/>
                <w:rtl/>
              </w:rPr>
              <w:t>מספר</w:t>
            </w:r>
          </w:p>
        </w:tc>
        <w:tc>
          <w:tcPr>
            <w:tcW w:w="0" w:type="auto"/>
            <w:tcBorders>
              <w:bottom w:val="double" w:sz="4" w:space="0" w:color="auto"/>
              <w:right w:val="double" w:sz="4" w:space="0" w:color="auto"/>
            </w:tcBorders>
            <w:vAlign w:val="bottom"/>
          </w:tcPr>
          <w:p w14:paraId="12E55AEF"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נכס</w:t>
            </w:r>
          </w:p>
          <w:p w14:paraId="03DE2CA3"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0" w:type="auto"/>
            <w:tcBorders>
              <w:left w:val="double" w:sz="4" w:space="0" w:color="auto"/>
              <w:bottom w:val="double" w:sz="4" w:space="0" w:color="auto"/>
              <w:right w:val="double" w:sz="4" w:space="0" w:color="auto"/>
            </w:tcBorders>
            <w:vAlign w:val="bottom"/>
          </w:tcPr>
          <w:p w14:paraId="7D632A53"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סוג העסקה</w:t>
            </w:r>
          </w:p>
          <w:p w14:paraId="605BAC6F"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0" w:type="auto"/>
            <w:tcBorders>
              <w:left w:val="double" w:sz="4" w:space="0" w:color="auto"/>
              <w:bottom w:val="double" w:sz="4" w:space="0" w:color="auto"/>
              <w:right w:val="double" w:sz="4" w:space="0" w:color="auto"/>
            </w:tcBorders>
            <w:vAlign w:val="bottom"/>
          </w:tcPr>
          <w:p w14:paraId="37F308F3"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מיקום הנכס</w:t>
            </w:r>
          </w:p>
          <w:p w14:paraId="01AB17F7"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0" w:type="auto"/>
            <w:tcBorders>
              <w:left w:val="double" w:sz="4" w:space="0" w:color="auto"/>
              <w:bottom w:val="double" w:sz="4" w:space="0" w:color="auto"/>
              <w:right w:val="double" w:sz="4" w:space="0" w:color="auto"/>
            </w:tcBorders>
            <w:vAlign w:val="bottom"/>
          </w:tcPr>
          <w:p w14:paraId="1BC30F5D"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מועד ביצוע העסקה</w:t>
            </w:r>
          </w:p>
          <w:p w14:paraId="253111D8"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0" w:type="auto"/>
            <w:tcBorders>
              <w:left w:val="double" w:sz="4" w:space="0" w:color="auto"/>
              <w:bottom w:val="double" w:sz="4" w:space="0" w:color="auto"/>
              <w:right w:val="double" w:sz="4" w:space="0" w:color="auto"/>
            </w:tcBorders>
            <w:vAlign w:val="bottom"/>
          </w:tcPr>
          <w:p w14:paraId="668658A5"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מועד השלמת העסקה</w:t>
            </w:r>
          </w:p>
          <w:p w14:paraId="4B038F3A"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1200" w:type="dxa"/>
            <w:tcBorders>
              <w:left w:val="double" w:sz="4" w:space="0" w:color="auto"/>
              <w:bottom w:val="double" w:sz="4" w:space="0" w:color="auto"/>
              <w:right w:val="double" w:sz="4" w:space="0" w:color="auto"/>
            </w:tcBorders>
            <w:vAlign w:val="bottom"/>
          </w:tcPr>
          <w:p w14:paraId="629A8361"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גובה ההשקעה (חלק הקרן)</w:t>
            </w:r>
          </w:p>
          <w:p w14:paraId="5CAEFBE0"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במיליוני דולר</w:t>
            </w:r>
          </w:p>
        </w:tc>
        <w:tc>
          <w:tcPr>
            <w:tcW w:w="1200" w:type="dxa"/>
            <w:tcBorders>
              <w:left w:val="double" w:sz="4" w:space="0" w:color="auto"/>
              <w:bottom w:val="double" w:sz="4" w:space="0" w:color="auto"/>
              <w:right w:val="double" w:sz="4" w:space="0" w:color="auto"/>
            </w:tcBorders>
            <w:vAlign w:val="bottom"/>
          </w:tcPr>
          <w:p w14:paraId="40019FD5"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תמורת המכירה (חלק הקרן)</w:t>
            </w:r>
          </w:p>
          <w:p w14:paraId="195D97F5"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במיליוני דולר</w:t>
            </w:r>
          </w:p>
        </w:tc>
        <w:tc>
          <w:tcPr>
            <w:tcW w:w="1200" w:type="dxa"/>
            <w:tcBorders>
              <w:left w:val="double" w:sz="4" w:space="0" w:color="auto"/>
              <w:bottom w:val="double" w:sz="4" w:space="0" w:color="auto"/>
              <w:right w:val="double" w:sz="4" w:space="0" w:color="auto"/>
            </w:tcBorders>
            <w:vAlign w:val="bottom"/>
          </w:tcPr>
          <w:p w14:paraId="369B42DC"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 xml:space="preserve">חלק החברה </w:t>
            </w:r>
            <w:proofErr w:type="spellStart"/>
            <w:r w:rsidRPr="00EE3138">
              <w:rPr>
                <w:rFonts w:ascii="Arial" w:hAnsi="Arial" w:cs="Arial" w:hint="cs"/>
                <w:b/>
                <w:bCs/>
                <w:sz w:val="18"/>
                <w:szCs w:val="18"/>
                <w:rtl/>
              </w:rPr>
              <w:t>בתזרים</w:t>
            </w:r>
            <w:proofErr w:type="spellEnd"/>
            <w:r w:rsidRPr="00EE3138">
              <w:rPr>
                <w:rFonts w:ascii="Arial" w:hAnsi="Arial" w:cs="Arial" w:hint="cs"/>
                <w:b/>
                <w:bCs/>
                <w:sz w:val="18"/>
                <w:szCs w:val="18"/>
                <w:rtl/>
              </w:rPr>
              <w:t xml:space="preserve"> חופשי מהמכירה</w:t>
            </w:r>
          </w:p>
          <w:p w14:paraId="7D60B5E1"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roofErr w:type="spellStart"/>
            <w:r w:rsidRPr="00EE3138">
              <w:rPr>
                <w:rFonts w:ascii="Arial" w:hAnsi="Arial" w:cs="Arial" w:hint="cs"/>
                <w:b/>
                <w:bCs/>
                <w:sz w:val="18"/>
                <w:szCs w:val="18"/>
                <w:rtl/>
              </w:rPr>
              <w:t>במליוני</w:t>
            </w:r>
            <w:proofErr w:type="spellEnd"/>
            <w:r w:rsidRPr="00EE3138">
              <w:rPr>
                <w:rFonts w:ascii="Arial" w:hAnsi="Arial" w:cs="Arial" w:hint="cs"/>
                <w:b/>
                <w:bCs/>
                <w:sz w:val="18"/>
                <w:szCs w:val="18"/>
                <w:rtl/>
              </w:rPr>
              <w:t xml:space="preserve"> דולר</w:t>
            </w:r>
          </w:p>
        </w:tc>
        <w:tc>
          <w:tcPr>
            <w:tcW w:w="918" w:type="dxa"/>
            <w:tcBorders>
              <w:left w:val="double" w:sz="4" w:space="0" w:color="auto"/>
              <w:bottom w:val="double" w:sz="4" w:space="0" w:color="auto"/>
              <w:right w:val="double" w:sz="4" w:space="0" w:color="auto"/>
            </w:tcBorders>
            <w:vAlign w:val="bottom"/>
          </w:tcPr>
          <w:p w14:paraId="022E6F47"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תשואה חוזית מינימלית</w:t>
            </w:r>
          </w:p>
          <w:p w14:paraId="4A6FB80E"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c>
          <w:tcPr>
            <w:tcW w:w="774" w:type="dxa"/>
            <w:tcBorders>
              <w:left w:val="double" w:sz="4" w:space="0" w:color="auto"/>
              <w:bottom w:val="double" w:sz="4" w:space="0" w:color="auto"/>
              <w:right w:val="double" w:sz="4" w:space="0" w:color="auto"/>
            </w:tcBorders>
            <w:vAlign w:val="bottom"/>
          </w:tcPr>
          <w:p w14:paraId="3AF4D2F2"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r w:rsidRPr="00EE3138">
              <w:rPr>
                <w:rFonts w:ascii="Arial" w:hAnsi="Arial" w:cs="Arial" w:hint="cs"/>
                <w:b/>
                <w:bCs/>
                <w:sz w:val="18"/>
                <w:szCs w:val="18"/>
                <w:rtl/>
              </w:rPr>
              <w:t>תשואה במימוש</w:t>
            </w:r>
          </w:p>
          <w:p w14:paraId="5D4D60EF" w14:textId="77777777" w:rsidR="00627BAB" w:rsidRPr="00EE3138" w:rsidRDefault="00627BAB" w:rsidP="00627BAB">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18"/>
                <w:szCs w:val="18"/>
                <w:rtl/>
              </w:rPr>
            </w:pPr>
          </w:p>
        </w:tc>
      </w:tr>
      <w:tr w:rsidR="00EE3138" w:rsidRPr="00EE3138" w14:paraId="6251D2A6"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382BDC5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1</w:t>
            </w:r>
          </w:p>
        </w:tc>
        <w:tc>
          <w:tcPr>
            <w:tcW w:w="0" w:type="auto"/>
            <w:tcBorders>
              <w:top w:val="double" w:sz="4" w:space="0" w:color="auto"/>
              <w:left w:val="double" w:sz="4" w:space="0" w:color="auto"/>
              <w:bottom w:val="double" w:sz="4" w:space="0" w:color="auto"/>
              <w:right w:val="double" w:sz="4" w:space="0" w:color="auto"/>
            </w:tcBorders>
            <w:vAlign w:val="center"/>
          </w:tcPr>
          <w:p w14:paraId="05B18812"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Stonebridge</w:t>
            </w:r>
          </w:p>
        </w:tc>
        <w:tc>
          <w:tcPr>
            <w:tcW w:w="0" w:type="auto"/>
            <w:tcBorders>
              <w:top w:val="double" w:sz="4" w:space="0" w:color="auto"/>
              <w:left w:val="double" w:sz="4" w:space="0" w:color="auto"/>
              <w:bottom w:val="double" w:sz="4" w:space="0" w:color="auto"/>
              <w:right w:val="double" w:sz="4" w:space="0" w:color="auto"/>
            </w:tcBorders>
            <w:vAlign w:val="center"/>
          </w:tcPr>
          <w:p w14:paraId="06BDDB6E" w14:textId="77777777" w:rsidR="00627BAB" w:rsidRPr="00EE3138" w:rsidRDefault="00627BAB" w:rsidP="00627BAB">
            <w:pPr>
              <w:tabs>
                <w:tab w:val="left" w:pos="851"/>
                <w:tab w:val="left" w:pos="1133"/>
                <w:tab w:val="left" w:pos="1699"/>
              </w:tabs>
              <w:suppressAutoHyphens/>
              <w:bidi w:val="0"/>
              <w:spacing w:line="260" w:lineRule="atLeast"/>
              <w:jc w:val="left"/>
              <w:rPr>
                <w:rFonts w:ascii="Arial" w:hAnsi="Arial" w:cs="Arial"/>
                <w:sz w:val="18"/>
                <w:szCs w:val="18"/>
                <w:rtl/>
              </w:rPr>
            </w:pPr>
            <w:r w:rsidRPr="00EE3138">
              <w:rPr>
                <w:rFonts w:ascii="Arial" w:hAnsi="Arial" w:cs="Arial"/>
                <w:sz w:val="18"/>
                <w:szCs w:val="18"/>
              </w:rPr>
              <w:t>Participating</w:t>
            </w:r>
          </w:p>
          <w:p w14:paraId="3C97C9FA"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Preferred Equity</w:t>
            </w:r>
          </w:p>
        </w:tc>
        <w:tc>
          <w:tcPr>
            <w:tcW w:w="0" w:type="auto"/>
            <w:tcBorders>
              <w:top w:val="double" w:sz="4" w:space="0" w:color="auto"/>
              <w:left w:val="double" w:sz="4" w:space="0" w:color="auto"/>
              <w:bottom w:val="double" w:sz="4" w:space="0" w:color="auto"/>
              <w:right w:val="double" w:sz="4" w:space="0" w:color="auto"/>
            </w:tcBorders>
            <w:vAlign w:val="center"/>
          </w:tcPr>
          <w:p w14:paraId="262C4C7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יוסטון, טקסס</w:t>
            </w:r>
          </w:p>
        </w:tc>
        <w:tc>
          <w:tcPr>
            <w:tcW w:w="0" w:type="auto"/>
            <w:tcBorders>
              <w:top w:val="double" w:sz="4" w:space="0" w:color="auto"/>
              <w:left w:val="double" w:sz="4" w:space="0" w:color="auto"/>
              <w:bottom w:val="double" w:sz="4" w:space="0" w:color="auto"/>
              <w:right w:val="double" w:sz="4" w:space="0" w:color="auto"/>
            </w:tcBorders>
            <w:vAlign w:val="center"/>
          </w:tcPr>
          <w:p w14:paraId="0C7D75F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פברואר, 2022</w:t>
            </w:r>
          </w:p>
        </w:tc>
        <w:tc>
          <w:tcPr>
            <w:tcW w:w="0" w:type="auto"/>
            <w:tcBorders>
              <w:top w:val="double" w:sz="4" w:space="0" w:color="auto"/>
              <w:left w:val="double" w:sz="4" w:space="0" w:color="auto"/>
              <w:bottom w:val="double" w:sz="4" w:space="0" w:color="auto"/>
              <w:right w:val="double" w:sz="4" w:space="0" w:color="auto"/>
            </w:tcBorders>
            <w:vAlign w:val="center"/>
          </w:tcPr>
          <w:p w14:paraId="4423B30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מרץ, 2022</w:t>
            </w:r>
          </w:p>
        </w:tc>
        <w:tc>
          <w:tcPr>
            <w:tcW w:w="1200" w:type="dxa"/>
            <w:tcBorders>
              <w:top w:val="double" w:sz="4" w:space="0" w:color="auto"/>
              <w:left w:val="double" w:sz="4" w:space="0" w:color="auto"/>
              <w:bottom w:val="double" w:sz="4" w:space="0" w:color="auto"/>
              <w:right w:val="double" w:sz="4" w:space="0" w:color="auto"/>
            </w:tcBorders>
            <w:vAlign w:val="center"/>
          </w:tcPr>
          <w:p w14:paraId="289766F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5.5</w:t>
            </w:r>
          </w:p>
        </w:tc>
        <w:tc>
          <w:tcPr>
            <w:tcW w:w="1200" w:type="dxa"/>
            <w:tcBorders>
              <w:top w:val="double" w:sz="4" w:space="0" w:color="auto"/>
              <w:left w:val="double" w:sz="4" w:space="0" w:color="auto"/>
              <w:bottom w:val="double" w:sz="4" w:space="0" w:color="auto"/>
              <w:right w:val="double" w:sz="4" w:space="0" w:color="auto"/>
            </w:tcBorders>
            <w:vAlign w:val="center"/>
          </w:tcPr>
          <w:p w14:paraId="5355C248"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6.4</w:t>
            </w:r>
          </w:p>
        </w:tc>
        <w:tc>
          <w:tcPr>
            <w:tcW w:w="1200" w:type="dxa"/>
            <w:tcBorders>
              <w:top w:val="double" w:sz="4" w:space="0" w:color="auto"/>
              <w:left w:val="double" w:sz="4" w:space="0" w:color="auto"/>
              <w:bottom w:val="double" w:sz="4" w:space="0" w:color="auto"/>
              <w:right w:val="double" w:sz="4" w:space="0" w:color="auto"/>
            </w:tcBorders>
          </w:tcPr>
          <w:p w14:paraId="1C0B38F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0.32</w:t>
            </w:r>
          </w:p>
        </w:tc>
        <w:tc>
          <w:tcPr>
            <w:tcW w:w="918" w:type="dxa"/>
            <w:tcBorders>
              <w:top w:val="double" w:sz="4" w:space="0" w:color="auto"/>
              <w:left w:val="double" w:sz="4" w:space="0" w:color="auto"/>
              <w:bottom w:val="double" w:sz="4" w:space="0" w:color="auto"/>
              <w:right w:val="double" w:sz="4" w:space="0" w:color="auto"/>
            </w:tcBorders>
          </w:tcPr>
          <w:p w14:paraId="759562C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7EFA45B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18.4%</w:t>
            </w:r>
          </w:p>
        </w:tc>
      </w:tr>
      <w:tr w:rsidR="00EE3138" w:rsidRPr="00EE3138" w14:paraId="06DA82B5"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780B21A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2</w:t>
            </w:r>
          </w:p>
        </w:tc>
        <w:tc>
          <w:tcPr>
            <w:tcW w:w="0" w:type="auto"/>
            <w:tcBorders>
              <w:top w:val="double" w:sz="4" w:space="0" w:color="auto"/>
              <w:left w:val="double" w:sz="4" w:space="0" w:color="auto"/>
              <w:bottom w:val="double" w:sz="4" w:space="0" w:color="auto"/>
              <w:right w:val="double" w:sz="4" w:space="0" w:color="auto"/>
            </w:tcBorders>
            <w:vAlign w:val="center"/>
          </w:tcPr>
          <w:p w14:paraId="5E175E28"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Point Vista</w:t>
            </w:r>
          </w:p>
        </w:tc>
        <w:tc>
          <w:tcPr>
            <w:tcW w:w="0" w:type="auto"/>
            <w:tcBorders>
              <w:top w:val="double" w:sz="4" w:space="0" w:color="auto"/>
              <w:left w:val="double" w:sz="4" w:space="0" w:color="auto"/>
              <w:bottom w:val="double" w:sz="4" w:space="0" w:color="auto"/>
              <w:right w:val="double" w:sz="4" w:space="0" w:color="auto"/>
            </w:tcBorders>
            <w:vAlign w:val="center"/>
          </w:tcPr>
          <w:p w14:paraId="418417D9"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Preferred Equity</w:t>
            </w:r>
          </w:p>
        </w:tc>
        <w:tc>
          <w:tcPr>
            <w:tcW w:w="0" w:type="auto"/>
            <w:tcBorders>
              <w:top w:val="double" w:sz="4" w:space="0" w:color="auto"/>
              <w:left w:val="double" w:sz="4" w:space="0" w:color="auto"/>
              <w:bottom w:val="double" w:sz="4" w:space="0" w:color="auto"/>
              <w:right w:val="double" w:sz="4" w:space="0" w:color="auto"/>
            </w:tcBorders>
            <w:vAlign w:val="center"/>
          </w:tcPr>
          <w:p w14:paraId="0393A83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פיניקס</w:t>
            </w:r>
            <w:proofErr w:type="spellEnd"/>
            <w:r w:rsidRPr="00EE3138">
              <w:rPr>
                <w:rFonts w:ascii="Arial" w:hAnsi="Arial" w:cs="Arial" w:hint="cs"/>
                <w:sz w:val="18"/>
                <w:szCs w:val="18"/>
                <w:rtl/>
              </w:rPr>
              <w:t>, אריזונה</w:t>
            </w:r>
          </w:p>
        </w:tc>
        <w:tc>
          <w:tcPr>
            <w:tcW w:w="0" w:type="auto"/>
            <w:tcBorders>
              <w:top w:val="double" w:sz="4" w:space="0" w:color="auto"/>
              <w:left w:val="double" w:sz="4" w:space="0" w:color="auto"/>
              <w:bottom w:val="double" w:sz="4" w:space="0" w:color="auto"/>
              <w:right w:val="double" w:sz="4" w:space="0" w:color="auto"/>
            </w:tcBorders>
            <w:vAlign w:val="center"/>
          </w:tcPr>
          <w:p w14:paraId="52A90B4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ינואר, 2021</w:t>
            </w:r>
          </w:p>
        </w:tc>
        <w:tc>
          <w:tcPr>
            <w:tcW w:w="0" w:type="auto"/>
            <w:tcBorders>
              <w:top w:val="double" w:sz="4" w:space="0" w:color="auto"/>
              <w:left w:val="double" w:sz="4" w:space="0" w:color="auto"/>
              <w:bottom w:val="double" w:sz="4" w:space="0" w:color="auto"/>
              <w:right w:val="double" w:sz="4" w:space="0" w:color="auto"/>
            </w:tcBorders>
            <w:vAlign w:val="center"/>
          </w:tcPr>
          <w:p w14:paraId="3A22F06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אפריל, 2022</w:t>
            </w:r>
          </w:p>
        </w:tc>
        <w:tc>
          <w:tcPr>
            <w:tcW w:w="1200" w:type="dxa"/>
            <w:tcBorders>
              <w:top w:val="double" w:sz="4" w:space="0" w:color="auto"/>
              <w:left w:val="double" w:sz="4" w:space="0" w:color="auto"/>
              <w:bottom w:val="double" w:sz="4" w:space="0" w:color="auto"/>
              <w:right w:val="double" w:sz="4" w:space="0" w:color="auto"/>
            </w:tcBorders>
            <w:vAlign w:val="center"/>
          </w:tcPr>
          <w:p w14:paraId="696D3CB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3.0</w:t>
            </w:r>
          </w:p>
        </w:tc>
        <w:tc>
          <w:tcPr>
            <w:tcW w:w="1200" w:type="dxa"/>
            <w:tcBorders>
              <w:top w:val="double" w:sz="4" w:space="0" w:color="auto"/>
              <w:left w:val="double" w:sz="4" w:space="0" w:color="auto"/>
              <w:bottom w:val="double" w:sz="4" w:space="0" w:color="auto"/>
              <w:right w:val="double" w:sz="4" w:space="0" w:color="auto"/>
            </w:tcBorders>
            <w:vAlign w:val="center"/>
          </w:tcPr>
          <w:p w14:paraId="1EBF132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3.5</w:t>
            </w:r>
          </w:p>
        </w:tc>
        <w:tc>
          <w:tcPr>
            <w:tcW w:w="1200" w:type="dxa"/>
            <w:tcBorders>
              <w:top w:val="double" w:sz="4" w:space="0" w:color="auto"/>
              <w:left w:val="double" w:sz="4" w:space="0" w:color="auto"/>
              <w:bottom w:val="double" w:sz="4" w:space="0" w:color="auto"/>
              <w:right w:val="double" w:sz="4" w:space="0" w:color="auto"/>
            </w:tcBorders>
          </w:tcPr>
          <w:p w14:paraId="234E440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0.17</w:t>
            </w:r>
          </w:p>
        </w:tc>
        <w:tc>
          <w:tcPr>
            <w:tcW w:w="918" w:type="dxa"/>
            <w:tcBorders>
              <w:top w:val="double" w:sz="4" w:space="0" w:color="auto"/>
              <w:left w:val="double" w:sz="4" w:space="0" w:color="auto"/>
              <w:bottom w:val="double" w:sz="4" w:space="0" w:color="auto"/>
              <w:right w:val="double" w:sz="4" w:space="0" w:color="auto"/>
            </w:tcBorders>
          </w:tcPr>
          <w:p w14:paraId="0C95060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12.5%</w:t>
            </w:r>
          </w:p>
        </w:tc>
        <w:tc>
          <w:tcPr>
            <w:tcW w:w="774" w:type="dxa"/>
            <w:tcBorders>
              <w:top w:val="double" w:sz="4" w:space="0" w:color="auto"/>
              <w:left w:val="double" w:sz="4" w:space="0" w:color="auto"/>
              <w:bottom w:val="double" w:sz="4" w:space="0" w:color="auto"/>
              <w:right w:val="double" w:sz="4" w:space="0" w:color="auto"/>
            </w:tcBorders>
          </w:tcPr>
          <w:p w14:paraId="4C16196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27.1%</w:t>
            </w:r>
          </w:p>
        </w:tc>
      </w:tr>
      <w:tr w:rsidR="00EE3138" w:rsidRPr="00EE3138" w14:paraId="7FC036B1"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07D502E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3</w:t>
            </w:r>
          </w:p>
        </w:tc>
        <w:tc>
          <w:tcPr>
            <w:tcW w:w="0" w:type="auto"/>
            <w:tcBorders>
              <w:top w:val="double" w:sz="4" w:space="0" w:color="auto"/>
              <w:left w:val="double" w:sz="4" w:space="0" w:color="auto"/>
              <w:bottom w:val="double" w:sz="4" w:space="0" w:color="auto"/>
              <w:right w:val="double" w:sz="4" w:space="0" w:color="auto"/>
            </w:tcBorders>
            <w:vAlign w:val="center"/>
          </w:tcPr>
          <w:p w14:paraId="11DCB3F5"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Park at Ashley</w:t>
            </w:r>
          </w:p>
        </w:tc>
        <w:tc>
          <w:tcPr>
            <w:tcW w:w="0" w:type="auto"/>
            <w:tcBorders>
              <w:top w:val="double" w:sz="4" w:space="0" w:color="auto"/>
              <w:left w:val="double" w:sz="4" w:space="0" w:color="auto"/>
              <w:bottom w:val="double" w:sz="4" w:space="0" w:color="auto"/>
              <w:right w:val="double" w:sz="4" w:space="0" w:color="auto"/>
            </w:tcBorders>
            <w:vAlign w:val="center"/>
          </w:tcPr>
          <w:p w14:paraId="5AF06A49" w14:textId="77777777" w:rsidR="00627BAB" w:rsidRPr="00EE3138" w:rsidRDefault="00627BAB" w:rsidP="00627BAB">
            <w:pPr>
              <w:tabs>
                <w:tab w:val="left" w:pos="851"/>
                <w:tab w:val="left" w:pos="1133"/>
                <w:tab w:val="left" w:pos="1699"/>
              </w:tabs>
              <w:suppressAutoHyphens/>
              <w:bidi w:val="0"/>
              <w:spacing w:line="260" w:lineRule="atLeast"/>
              <w:jc w:val="left"/>
              <w:rPr>
                <w:rFonts w:ascii="Arial" w:hAnsi="Arial" w:cs="Arial"/>
                <w:sz w:val="18"/>
                <w:szCs w:val="18"/>
                <w:rtl/>
              </w:rPr>
            </w:pPr>
            <w:r w:rsidRPr="00EE3138">
              <w:rPr>
                <w:rFonts w:ascii="Arial" w:hAnsi="Arial" w:cs="Arial"/>
                <w:sz w:val="18"/>
                <w:szCs w:val="18"/>
              </w:rPr>
              <w:t>Participating</w:t>
            </w:r>
          </w:p>
          <w:p w14:paraId="542A59C5"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Preferred Equity</w:t>
            </w:r>
          </w:p>
        </w:tc>
        <w:tc>
          <w:tcPr>
            <w:tcW w:w="0" w:type="auto"/>
            <w:tcBorders>
              <w:top w:val="double" w:sz="4" w:space="0" w:color="auto"/>
              <w:left w:val="double" w:sz="4" w:space="0" w:color="auto"/>
              <w:bottom w:val="double" w:sz="4" w:space="0" w:color="auto"/>
              <w:right w:val="double" w:sz="4" w:space="0" w:color="auto"/>
            </w:tcBorders>
            <w:vAlign w:val="center"/>
          </w:tcPr>
          <w:p w14:paraId="77C2BFF1"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טמפה</w:t>
            </w:r>
            <w:proofErr w:type="spellEnd"/>
            <w:r w:rsidRPr="00EE3138">
              <w:rPr>
                <w:rFonts w:ascii="Arial" w:hAnsi="Arial" w:cs="Arial" w:hint="cs"/>
                <w:sz w:val="18"/>
                <w:szCs w:val="18"/>
                <w:rtl/>
              </w:rPr>
              <w:t>, פלורידה</w:t>
            </w:r>
          </w:p>
        </w:tc>
        <w:tc>
          <w:tcPr>
            <w:tcW w:w="0" w:type="auto"/>
            <w:tcBorders>
              <w:top w:val="double" w:sz="4" w:space="0" w:color="auto"/>
              <w:left w:val="double" w:sz="4" w:space="0" w:color="auto"/>
              <w:bottom w:val="double" w:sz="4" w:space="0" w:color="auto"/>
              <w:right w:val="double" w:sz="4" w:space="0" w:color="auto"/>
            </w:tcBorders>
            <w:vAlign w:val="center"/>
          </w:tcPr>
          <w:p w14:paraId="054A778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אוגוסט, 2019</w:t>
            </w:r>
          </w:p>
        </w:tc>
        <w:tc>
          <w:tcPr>
            <w:tcW w:w="0" w:type="auto"/>
            <w:tcBorders>
              <w:top w:val="double" w:sz="4" w:space="0" w:color="auto"/>
              <w:left w:val="double" w:sz="4" w:space="0" w:color="auto"/>
              <w:bottom w:val="double" w:sz="4" w:space="0" w:color="auto"/>
              <w:right w:val="double" w:sz="4" w:space="0" w:color="auto"/>
            </w:tcBorders>
            <w:vAlign w:val="center"/>
          </w:tcPr>
          <w:p w14:paraId="14D8ADB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מאי, 2022</w:t>
            </w:r>
          </w:p>
        </w:tc>
        <w:tc>
          <w:tcPr>
            <w:tcW w:w="1200" w:type="dxa"/>
            <w:tcBorders>
              <w:top w:val="double" w:sz="4" w:space="0" w:color="auto"/>
              <w:left w:val="double" w:sz="4" w:space="0" w:color="auto"/>
              <w:bottom w:val="double" w:sz="4" w:space="0" w:color="auto"/>
              <w:right w:val="double" w:sz="4" w:space="0" w:color="auto"/>
            </w:tcBorders>
            <w:vAlign w:val="center"/>
          </w:tcPr>
          <w:p w14:paraId="578C40D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3.1</w:t>
            </w:r>
          </w:p>
        </w:tc>
        <w:tc>
          <w:tcPr>
            <w:tcW w:w="1200" w:type="dxa"/>
            <w:tcBorders>
              <w:top w:val="double" w:sz="4" w:space="0" w:color="auto"/>
              <w:left w:val="double" w:sz="4" w:space="0" w:color="auto"/>
              <w:bottom w:val="double" w:sz="4" w:space="0" w:color="auto"/>
              <w:right w:val="double" w:sz="4" w:space="0" w:color="auto"/>
            </w:tcBorders>
            <w:vAlign w:val="center"/>
          </w:tcPr>
          <w:p w14:paraId="3AA0FE6E"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5.7</w:t>
            </w:r>
          </w:p>
        </w:tc>
        <w:tc>
          <w:tcPr>
            <w:tcW w:w="1200" w:type="dxa"/>
            <w:tcBorders>
              <w:top w:val="double" w:sz="4" w:space="0" w:color="auto"/>
              <w:left w:val="double" w:sz="4" w:space="0" w:color="auto"/>
              <w:bottom w:val="double" w:sz="4" w:space="0" w:color="auto"/>
              <w:right w:val="double" w:sz="4" w:space="0" w:color="auto"/>
            </w:tcBorders>
          </w:tcPr>
          <w:p w14:paraId="4D4D98E1"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0.28</w:t>
            </w:r>
          </w:p>
        </w:tc>
        <w:tc>
          <w:tcPr>
            <w:tcW w:w="918" w:type="dxa"/>
            <w:tcBorders>
              <w:top w:val="double" w:sz="4" w:space="0" w:color="auto"/>
              <w:left w:val="double" w:sz="4" w:space="0" w:color="auto"/>
              <w:bottom w:val="double" w:sz="4" w:space="0" w:color="auto"/>
              <w:right w:val="double" w:sz="4" w:space="0" w:color="auto"/>
            </w:tcBorders>
          </w:tcPr>
          <w:p w14:paraId="34EEBE3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11.0%</w:t>
            </w:r>
          </w:p>
        </w:tc>
        <w:tc>
          <w:tcPr>
            <w:tcW w:w="774" w:type="dxa"/>
            <w:tcBorders>
              <w:top w:val="double" w:sz="4" w:space="0" w:color="auto"/>
              <w:left w:val="double" w:sz="4" w:space="0" w:color="auto"/>
              <w:bottom w:val="double" w:sz="4" w:space="0" w:color="auto"/>
              <w:right w:val="double" w:sz="4" w:space="0" w:color="auto"/>
            </w:tcBorders>
          </w:tcPr>
          <w:p w14:paraId="46031818"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33.0%</w:t>
            </w:r>
          </w:p>
        </w:tc>
      </w:tr>
      <w:tr w:rsidR="00EE3138" w:rsidRPr="00EE3138" w14:paraId="0FEE56DA"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0BFF2CA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4</w:t>
            </w:r>
          </w:p>
        </w:tc>
        <w:tc>
          <w:tcPr>
            <w:tcW w:w="0" w:type="auto"/>
            <w:tcBorders>
              <w:top w:val="double" w:sz="4" w:space="0" w:color="auto"/>
              <w:left w:val="double" w:sz="4" w:space="0" w:color="auto"/>
              <w:bottom w:val="double" w:sz="4" w:space="0" w:color="auto"/>
              <w:right w:val="double" w:sz="4" w:space="0" w:color="auto"/>
            </w:tcBorders>
            <w:vAlign w:val="center"/>
          </w:tcPr>
          <w:p w14:paraId="57618C70"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Tuscany Palms</w:t>
            </w:r>
          </w:p>
        </w:tc>
        <w:tc>
          <w:tcPr>
            <w:tcW w:w="0" w:type="auto"/>
            <w:tcBorders>
              <w:top w:val="double" w:sz="4" w:space="0" w:color="auto"/>
              <w:left w:val="double" w:sz="4" w:space="0" w:color="auto"/>
              <w:bottom w:val="double" w:sz="4" w:space="0" w:color="auto"/>
              <w:right w:val="double" w:sz="4" w:space="0" w:color="auto"/>
            </w:tcBorders>
            <w:vAlign w:val="center"/>
          </w:tcPr>
          <w:p w14:paraId="5455893E" w14:textId="77777777" w:rsidR="00627BAB" w:rsidRPr="00EE3138" w:rsidRDefault="00627BAB" w:rsidP="00627BAB">
            <w:pPr>
              <w:tabs>
                <w:tab w:val="left" w:pos="851"/>
                <w:tab w:val="left" w:pos="1133"/>
                <w:tab w:val="left" w:pos="1699"/>
              </w:tabs>
              <w:suppressAutoHyphens/>
              <w:bidi w:val="0"/>
              <w:spacing w:line="260" w:lineRule="atLeast"/>
              <w:jc w:val="left"/>
              <w:rPr>
                <w:rFonts w:ascii="Arial" w:hAnsi="Arial" w:cs="Arial"/>
                <w:sz w:val="18"/>
                <w:szCs w:val="18"/>
                <w:rtl/>
              </w:rPr>
            </w:pPr>
            <w:r w:rsidRPr="00EE3138">
              <w:rPr>
                <w:rFonts w:ascii="Arial" w:hAnsi="Arial" w:cs="Arial"/>
                <w:sz w:val="18"/>
                <w:szCs w:val="18"/>
              </w:rPr>
              <w:t>Participating</w:t>
            </w:r>
          </w:p>
          <w:p w14:paraId="707EE038"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Preferred Equity</w:t>
            </w:r>
          </w:p>
        </w:tc>
        <w:tc>
          <w:tcPr>
            <w:tcW w:w="0" w:type="auto"/>
            <w:tcBorders>
              <w:top w:val="double" w:sz="4" w:space="0" w:color="auto"/>
              <w:left w:val="double" w:sz="4" w:space="0" w:color="auto"/>
              <w:bottom w:val="double" w:sz="4" w:space="0" w:color="auto"/>
              <w:right w:val="double" w:sz="4" w:space="0" w:color="auto"/>
            </w:tcBorders>
            <w:vAlign w:val="center"/>
          </w:tcPr>
          <w:p w14:paraId="4E6CB63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פיניקס</w:t>
            </w:r>
            <w:proofErr w:type="spellEnd"/>
            <w:r w:rsidRPr="00EE3138">
              <w:rPr>
                <w:rFonts w:ascii="Arial" w:hAnsi="Arial" w:cs="Arial" w:hint="cs"/>
                <w:sz w:val="18"/>
                <w:szCs w:val="18"/>
                <w:rtl/>
              </w:rPr>
              <w:t>, אריזונה</w:t>
            </w:r>
          </w:p>
        </w:tc>
        <w:tc>
          <w:tcPr>
            <w:tcW w:w="0" w:type="auto"/>
            <w:tcBorders>
              <w:top w:val="double" w:sz="4" w:space="0" w:color="auto"/>
              <w:left w:val="double" w:sz="4" w:space="0" w:color="auto"/>
              <w:bottom w:val="double" w:sz="4" w:space="0" w:color="auto"/>
              <w:right w:val="double" w:sz="4" w:space="0" w:color="auto"/>
            </w:tcBorders>
            <w:vAlign w:val="center"/>
          </w:tcPr>
          <w:p w14:paraId="3B97F93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נובמבר, 2020</w:t>
            </w:r>
          </w:p>
        </w:tc>
        <w:tc>
          <w:tcPr>
            <w:tcW w:w="0" w:type="auto"/>
            <w:tcBorders>
              <w:top w:val="double" w:sz="4" w:space="0" w:color="auto"/>
              <w:left w:val="double" w:sz="4" w:space="0" w:color="auto"/>
              <w:bottom w:val="double" w:sz="4" w:space="0" w:color="auto"/>
              <w:right w:val="double" w:sz="4" w:space="0" w:color="auto"/>
            </w:tcBorders>
            <w:vAlign w:val="center"/>
          </w:tcPr>
          <w:p w14:paraId="504139AE"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יולי, 2022</w:t>
            </w:r>
          </w:p>
        </w:tc>
        <w:tc>
          <w:tcPr>
            <w:tcW w:w="1200" w:type="dxa"/>
            <w:tcBorders>
              <w:top w:val="double" w:sz="4" w:space="0" w:color="auto"/>
              <w:left w:val="double" w:sz="4" w:space="0" w:color="auto"/>
              <w:bottom w:val="double" w:sz="4" w:space="0" w:color="auto"/>
              <w:right w:val="double" w:sz="4" w:space="0" w:color="auto"/>
            </w:tcBorders>
            <w:vAlign w:val="center"/>
          </w:tcPr>
          <w:p w14:paraId="714E9B9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14.1</w:t>
            </w:r>
          </w:p>
        </w:tc>
        <w:tc>
          <w:tcPr>
            <w:tcW w:w="1200" w:type="dxa"/>
            <w:tcBorders>
              <w:top w:val="double" w:sz="4" w:space="0" w:color="auto"/>
              <w:left w:val="double" w:sz="4" w:space="0" w:color="auto"/>
              <w:bottom w:val="double" w:sz="4" w:space="0" w:color="auto"/>
              <w:right w:val="double" w:sz="4" w:space="0" w:color="auto"/>
            </w:tcBorders>
            <w:vAlign w:val="center"/>
          </w:tcPr>
          <w:p w14:paraId="6FB4698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16.9</w:t>
            </w:r>
          </w:p>
        </w:tc>
        <w:tc>
          <w:tcPr>
            <w:tcW w:w="1200" w:type="dxa"/>
            <w:tcBorders>
              <w:top w:val="double" w:sz="4" w:space="0" w:color="auto"/>
              <w:left w:val="double" w:sz="4" w:space="0" w:color="auto"/>
              <w:bottom w:val="double" w:sz="4" w:space="0" w:color="auto"/>
              <w:right w:val="double" w:sz="4" w:space="0" w:color="auto"/>
            </w:tcBorders>
          </w:tcPr>
          <w:p w14:paraId="7740CF7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1.02</w:t>
            </w:r>
          </w:p>
        </w:tc>
        <w:tc>
          <w:tcPr>
            <w:tcW w:w="918" w:type="dxa"/>
            <w:tcBorders>
              <w:top w:val="double" w:sz="4" w:space="0" w:color="auto"/>
              <w:left w:val="double" w:sz="4" w:space="0" w:color="auto"/>
              <w:bottom w:val="double" w:sz="4" w:space="0" w:color="auto"/>
              <w:right w:val="double" w:sz="4" w:space="0" w:color="auto"/>
            </w:tcBorders>
          </w:tcPr>
          <w:p w14:paraId="0C649C7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0AD45C8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23.1%</w:t>
            </w:r>
          </w:p>
        </w:tc>
      </w:tr>
      <w:tr w:rsidR="00EE3138" w:rsidRPr="00EE3138" w14:paraId="7B7110C6"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45869853"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5</w:t>
            </w:r>
          </w:p>
        </w:tc>
        <w:tc>
          <w:tcPr>
            <w:tcW w:w="0" w:type="auto"/>
            <w:tcBorders>
              <w:top w:val="double" w:sz="4" w:space="0" w:color="auto"/>
              <w:left w:val="double" w:sz="4" w:space="0" w:color="auto"/>
              <w:bottom w:val="double" w:sz="4" w:space="0" w:color="auto"/>
              <w:right w:val="double" w:sz="4" w:space="0" w:color="auto"/>
            </w:tcBorders>
            <w:vAlign w:val="center"/>
          </w:tcPr>
          <w:p w14:paraId="578E8BA8"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Buffalo Springs</w:t>
            </w:r>
          </w:p>
        </w:tc>
        <w:tc>
          <w:tcPr>
            <w:tcW w:w="0" w:type="auto"/>
            <w:tcBorders>
              <w:top w:val="double" w:sz="4" w:space="0" w:color="auto"/>
              <w:left w:val="double" w:sz="4" w:space="0" w:color="auto"/>
              <w:bottom w:val="double" w:sz="4" w:space="0" w:color="auto"/>
              <w:right w:val="double" w:sz="4" w:space="0" w:color="auto"/>
            </w:tcBorders>
            <w:vAlign w:val="center"/>
          </w:tcPr>
          <w:p w14:paraId="12908E44"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4EAE7F33"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אמריליו</w:t>
            </w:r>
            <w:proofErr w:type="spellEnd"/>
            <w:r w:rsidRPr="00EE3138">
              <w:rPr>
                <w:rFonts w:ascii="Arial" w:hAnsi="Arial" w:cs="Arial" w:hint="cs"/>
                <w:sz w:val="18"/>
                <w:szCs w:val="18"/>
                <w:rtl/>
              </w:rPr>
              <w:t>, טקסס</w:t>
            </w:r>
          </w:p>
        </w:tc>
        <w:tc>
          <w:tcPr>
            <w:tcW w:w="0" w:type="auto"/>
            <w:tcBorders>
              <w:top w:val="double" w:sz="4" w:space="0" w:color="auto"/>
              <w:left w:val="double" w:sz="4" w:space="0" w:color="auto"/>
              <w:bottom w:val="double" w:sz="4" w:space="0" w:color="auto"/>
              <w:right w:val="double" w:sz="4" w:space="0" w:color="auto"/>
            </w:tcBorders>
            <w:vAlign w:val="center"/>
          </w:tcPr>
          <w:p w14:paraId="17529FB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אפריל, 2021</w:t>
            </w:r>
          </w:p>
        </w:tc>
        <w:tc>
          <w:tcPr>
            <w:tcW w:w="0" w:type="auto"/>
            <w:tcBorders>
              <w:top w:val="double" w:sz="4" w:space="0" w:color="auto"/>
              <w:left w:val="double" w:sz="4" w:space="0" w:color="auto"/>
              <w:bottom w:val="double" w:sz="4" w:space="0" w:color="auto"/>
              <w:right w:val="double" w:sz="4" w:space="0" w:color="auto"/>
            </w:tcBorders>
            <w:vAlign w:val="center"/>
          </w:tcPr>
          <w:p w14:paraId="57C627A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אוגוסט, 2022</w:t>
            </w:r>
          </w:p>
        </w:tc>
        <w:tc>
          <w:tcPr>
            <w:tcW w:w="1200" w:type="dxa"/>
            <w:tcBorders>
              <w:top w:val="double" w:sz="4" w:space="0" w:color="auto"/>
              <w:left w:val="double" w:sz="4" w:space="0" w:color="auto"/>
              <w:bottom w:val="double" w:sz="4" w:space="0" w:color="auto"/>
              <w:right w:val="double" w:sz="4" w:space="0" w:color="auto"/>
            </w:tcBorders>
            <w:vAlign w:val="center"/>
          </w:tcPr>
          <w:p w14:paraId="67EC8C1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3.4</w:t>
            </w:r>
          </w:p>
        </w:tc>
        <w:tc>
          <w:tcPr>
            <w:tcW w:w="1200" w:type="dxa"/>
            <w:tcBorders>
              <w:top w:val="double" w:sz="4" w:space="0" w:color="auto"/>
              <w:left w:val="double" w:sz="4" w:space="0" w:color="auto"/>
              <w:bottom w:val="double" w:sz="4" w:space="0" w:color="auto"/>
              <w:right w:val="double" w:sz="4" w:space="0" w:color="auto"/>
            </w:tcBorders>
            <w:vAlign w:val="center"/>
          </w:tcPr>
          <w:p w14:paraId="78C6EDF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3.4</w:t>
            </w:r>
          </w:p>
        </w:tc>
        <w:tc>
          <w:tcPr>
            <w:tcW w:w="1200" w:type="dxa"/>
            <w:tcBorders>
              <w:top w:val="double" w:sz="4" w:space="0" w:color="auto"/>
              <w:left w:val="double" w:sz="4" w:space="0" w:color="auto"/>
              <w:bottom w:val="double" w:sz="4" w:space="0" w:color="auto"/>
              <w:right w:val="double" w:sz="4" w:space="0" w:color="auto"/>
            </w:tcBorders>
          </w:tcPr>
          <w:p w14:paraId="02A45C5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0.17</w:t>
            </w:r>
          </w:p>
        </w:tc>
        <w:tc>
          <w:tcPr>
            <w:tcW w:w="918" w:type="dxa"/>
            <w:tcBorders>
              <w:top w:val="double" w:sz="4" w:space="0" w:color="auto"/>
              <w:left w:val="double" w:sz="4" w:space="0" w:color="auto"/>
              <w:bottom w:val="double" w:sz="4" w:space="0" w:color="auto"/>
              <w:right w:val="double" w:sz="4" w:space="0" w:color="auto"/>
            </w:tcBorders>
          </w:tcPr>
          <w:p w14:paraId="7676A12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401186E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13.2%</w:t>
            </w:r>
          </w:p>
        </w:tc>
      </w:tr>
      <w:tr w:rsidR="00EE3138" w:rsidRPr="00EE3138" w14:paraId="6A638855"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3B9D795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6</w:t>
            </w:r>
          </w:p>
        </w:tc>
        <w:tc>
          <w:tcPr>
            <w:tcW w:w="0" w:type="auto"/>
            <w:tcBorders>
              <w:top w:val="double" w:sz="4" w:space="0" w:color="auto"/>
              <w:left w:val="double" w:sz="4" w:space="0" w:color="auto"/>
              <w:bottom w:val="double" w:sz="4" w:space="0" w:color="auto"/>
              <w:right w:val="double" w:sz="4" w:space="0" w:color="auto"/>
            </w:tcBorders>
            <w:vAlign w:val="center"/>
          </w:tcPr>
          <w:p w14:paraId="23459AF6"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Park at Via Roma</w:t>
            </w:r>
          </w:p>
        </w:tc>
        <w:tc>
          <w:tcPr>
            <w:tcW w:w="0" w:type="auto"/>
            <w:tcBorders>
              <w:top w:val="double" w:sz="4" w:space="0" w:color="auto"/>
              <w:left w:val="double" w:sz="4" w:space="0" w:color="auto"/>
              <w:bottom w:val="double" w:sz="4" w:space="0" w:color="auto"/>
              <w:right w:val="double" w:sz="4" w:space="0" w:color="auto"/>
            </w:tcBorders>
            <w:vAlign w:val="center"/>
          </w:tcPr>
          <w:p w14:paraId="40568F5B"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Preferred Equity</w:t>
            </w:r>
          </w:p>
        </w:tc>
        <w:tc>
          <w:tcPr>
            <w:tcW w:w="0" w:type="auto"/>
            <w:tcBorders>
              <w:top w:val="double" w:sz="4" w:space="0" w:color="auto"/>
              <w:left w:val="double" w:sz="4" w:space="0" w:color="auto"/>
              <w:bottom w:val="double" w:sz="4" w:space="0" w:color="auto"/>
              <w:right w:val="double" w:sz="4" w:space="0" w:color="auto"/>
            </w:tcBorders>
            <w:vAlign w:val="center"/>
          </w:tcPr>
          <w:p w14:paraId="53C6748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דייטונה</w:t>
            </w:r>
            <w:proofErr w:type="spellEnd"/>
            <w:r w:rsidRPr="00EE3138">
              <w:rPr>
                <w:rFonts w:ascii="Arial" w:hAnsi="Arial" w:cs="Arial" w:hint="cs"/>
                <w:sz w:val="18"/>
                <w:szCs w:val="18"/>
                <w:rtl/>
              </w:rPr>
              <w:t xml:space="preserve"> </w:t>
            </w:r>
            <w:proofErr w:type="spellStart"/>
            <w:r w:rsidRPr="00EE3138">
              <w:rPr>
                <w:rFonts w:ascii="Arial" w:hAnsi="Arial" w:cs="Arial" w:hint="cs"/>
                <w:sz w:val="18"/>
                <w:szCs w:val="18"/>
                <w:rtl/>
              </w:rPr>
              <w:t>ביץ</w:t>
            </w:r>
            <w:proofErr w:type="spellEnd"/>
            <w:r w:rsidRPr="00EE3138">
              <w:rPr>
                <w:rFonts w:ascii="Arial" w:hAnsi="Arial" w:cs="Arial" w:hint="cs"/>
                <w:sz w:val="18"/>
                <w:szCs w:val="18"/>
                <w:rtl/>
              </w:rPr>
              <w:t>', פלורידה</w:t>
            </w:r>
          </w:p>
        </w:tc>
        <w:tc>
          <w:tcPr>
            <w:tcW w:w="0" w:type="auto"/>
            <w:tcBorders>
              <w:top w:val="double" w:sz="4" w:space="0" w:color="auto"/>
              <w:left w:val="double" w:sz="4" w:space="0" w:color="auto"/>
              <w:bottom w:val="double" w:sz="4" w:space="0" w:color="auto"/>
              <w:right w:val="double" w:sz="4" w:space="0" w:color="auto"/>
            </w:tcBorders>
            <w:vAlign w:val="center"/>
          </w:tcPr>
          <w:p w14:paraId="7F71D43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נובמבר, 2020</w:t>
            </w:r>
          </w:p>
        </w:tc>
        <w:tc>
          <w:tcPr>
            <w:tcW w:w="0" w:type="auto"/>
            <w:tcBorders>
              <w:top w:val="double" w:sz="4" w:space="0" w:color="auto"/>
              <w:left w:val="double" w:sz="4" w:space="0" w:color="auto"/>
              <w:bottom w:val="double" w:sz="4" w:space="0" w:color="auto"/>
              <w:right w:val="double" w:sz="4" w:space="0" w:color="auto"/>
            </w:tcBorders>
            <w:vAlign w:val="center"/>
          </w:tcPr>
          <w:p w14:paraId="4CE6DBAE"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אוגוסט, 2022</w:t>
            </w:r>
          </w:p>
        </w:tc>
        <w:tc>
          <w:tcPr>
            <w:tcW w:w="1200" w:type="dxa"/>
            <w:tcBorders>
              <w:top w:val="double" w:sz="4" w:space="0" w:color="auto"/>
              <w:left w:val="double" w:sz="4" w:space="0" w:color="auto"/>
              <w:bottom w:val="double" w:sz="4" w:space="0" w:color="auto"/>
              <w:right w:val="double" w:sz="4" w:space="0" w:color="auto"/>
            </w:tcBorders>
            <w:vAlign w:val="center"/>
          </w:tcPr>
          <w:p w14:paraId="4F8687BD"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6.2</w:t>
            </w:r>
          </w:p>
        </w:tc>
        <w:tc>
          <w:tcPr>
            <w:tcW w:w="1200" w:type="dxa"/>
            <w:tcBorders>
              <w:top w:val="double" w:sz="4" w:space="0" w:color="auto"/>
              <w:left w:val="double" w:sz="4" w:space="0" w:color="auto"/>
              <w:bottom w:val="double" w:sz="4" w:space="0" w:color="auto"/>
              <w:right w:val="double" w:sz="4" w:space="0" w:color="auto"/>
            </w:tcBorders>
            <w:vAlign w:val="center"/>
          </w:tcPr>
          <w:p w14:paraId="77123C3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6.7 (*)</w:t>
            </w:r>
          </w:p>
        </w:tc>
        <w:tc>
          <w:tcPr>
            <w:tcW w:w="1200" w:type="dxa"/>
            <w:tcBorders>
              <w:top w:val="double" w:sz="4" w:space="0" w:color="auto"/>
              <w:left w:val="double" w:sz="4" w:space="0" w:color="auto"/>
              <w:bottom w:val="double" w:sz="4" w:space="0" w:color="auto"/>
              <w:right w:val="double" w:sz="4" w:space="0" w:color="auto"/>
            </w:tcBorders>
          </w:tcPr>
          <w:p w14:paraId="119D130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0.27</w:t>
            </w:r>
          </w:p>
        </w:tc>
        <w:tc>
          <w:tcPr>
            <w:tcW w:w="918" w:type="dxa"/>
            <w:tcBorders>
              <w:top w:val="double" w:sz="4" w:space="0" w:color="auto"/>
              <w:left w:val="double" w:sz="4" w:space="0" w:color="auto"/>
              <w:bottom w:val="double" w:sz="4" w:space="0" w:color="auto"/>
              <w:right w:val="double" w:sz="4" w:space="0" w:color="auto"/>
            </w:tcBorders>
          </w:tcPr>
          <w:p w14:paraId="51EFAF8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732EEDBE"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15.2%</w:t>
            </w:r>
          </w:p>
        </w:tc>
      </w:tr>
      <w:tr w:rsidR="00EE3138" w:rsidRPr="00EE3138" w14:paraId="488FAF06"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07721DE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7</w:t>
            </w:r>
          </w:p>
        </w:tc>
        <w:tc>
          <w:tcPr>
            <w:tcW w:w="0" w:type="auto"/>
            <w:tcBorders>
              <w:top w:val="double" w:sz="4" w:space="0" w:color="auto"/>
              <w:left w:val="double" w:sz="4" w:space="0" w:color="auto"/>
              <w:bottom w:val="double" w:sz="4" w:space="0" w:color="auto"/>
              <w:right w:val="double" w:sz="4" w:space="0" w:color="auto"/>
            </w:tcBorders>
            <w:vAlign w:val="center"/>
          </w:tcPr>
          <w:p w14:paraId="3FF174B7"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Castle Hills Townhomes</w:t>
            </w:r>
          </w:p>
        </w:tc>
        <w:tc>
          <w:tcPr>
            <w:tcW w:w="0" w:type="auto"/>
            <w:tcBorders>
              <w:top w:val="double" w:sz="4" w:space="0" w:color="auto"/>
              <w:left w:val="double" w:sz="4" w:space="0" w:color="auto"/>
              <w:bottom w:val="double" w:sz="4" w:space="0" w:color="auto"/>
              <w:right w:val="double" w:sz="4" w:space="0" w:color="auto"/>
            </w:tcBorders>
            <w:vAlign w:val="center"/>
          </w:tcPr>
          <w:p w14:paraId="2D1775DC"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7811498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סן אנטוניו, טקסס</w:t>
            </w:r>
          </w:p>
        </w:tc>
        <w:tc>
          <w:tcPr>
            <w:tcW w:w="0" w:type="auto"/>
            <w:tcBorders>
              <w:top w:val="double" w:sz="4" w:space="0" w:color="auto"/>
              <w:left w:val="double" w:sz="4" w:space="0" w:color="auto"/>
              <w:bottom w:val="double" w:sz="4" w:space="0" w:color="auto"/>
              <w:right w:val="double" w:sz="4" w:space="0" w:color="auto"/>
            </w:tcBorders>
            <w:vAlign w:val="center"/>
          </w:tcPr>
          <w:p w14:paraId="4A3F446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דצמבר, 2021</w:t>
            </w:r>
          </w:p>
        </w:tc>
        <w:tc>
          <w:tcPr>
            <w:tcW w:w="0" w:type="auto"/>
            <w:tcBorders>
              <w:top w:val="double" w:sz="4" w:space="0" w:color="auto"/>
              <w:left w:val="double" w:sz="4" w:space="0" w:color="auto"/>
              <w:bottom w:val="double" w:sz="4" w:space="0" w:color="auto"/>
              <w:right w:val="double" w:sz="4" w:space="0" w:color="auto"/>
            </w:tcBorders>
            <w:vAlign w:val="center"/>
          </w:tcPr>
          <w:p w14:paraId="78309E8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ספטמבר, 2022</w:t>
            </w:r>
          </w:p>
        </w:tc>
        <w:tc>
          <w:tcPr>
            <w:tcW w:w="1200" w:type="dxa"/>
            <w:tcBorders>
              <w:top w:val="double" w:sz="4" w:space="0" w:color="auto"/>
              <w:left w:val="double" w:sz="4" w:space="0" w:color="auto"/>
              <w:bottom w:val="double" w:sz="4" w:space="0" w:color="auto"/>
              <w:right w:val="double" w:sz="4" w:space="0" w:color="auto"/>
            </w:tcBorders>
            <w:vAlign w:val="center"/>
          </w:tcPr>
          <w:p w14:paraId="7C3D885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3.8</w:t>
            </w:r>
          </w:p>
        </w:tc>
        <w:tc>
          <w:tcPr>
            <w:tcW w:w="1200" w:type="dxa"/>
            <w:tcBorders>
              <w:top w:val="double" w:sz="4" w:space="0" w:color="auto"/>
              <w:left w:val="double" w:sz="4" w:space="0" w:color="auto"/>
              <w:bottom w:val="double" w:sz="4" w:space="0" w:color="auto"/>
              <w:right w:val="double" w:sz="4" w:space="0" w:color="auto"/>
            </w:tcBorders>
            <w:vAlign w:val="center"/>
          </w:tcPr>
          <w:p w14:paraId="5FA4448D"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4.2</w:t>
            </w:r>
          </w:p>
        </w:tc>
        <w:tc>
          <w:tcPr>
            <w:tcW w:w="1200" w:type="dxa"/>
            <w:tcBorders>
              <w:top w:val="double" w:sz="4" w:space="0" w:color="auto"/>
              <w:left w:val="double" w:sz="4" w:space="0" w:color="auto"/>
              <w:bottom w:val="double" w:sz="4" w:space="0" w:color="auto"/>
              <w:right w:val="double" w:sz="4" w:space="0" w:color="auto"/>
            </w:tcBorders>
          </w:tcPr>
          <w:p w14:paraId="3BE6B20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0.21</w:t>
            </w:r>
          </w:p>
        </w:tc>
        <w:tc>
          <w:tcPr>
            <w:tcW w:w="918" w:type="dxa"/>
            <w:tcBorders>
              <w:top w:val="double" w:sz="4" w:space="0" w:color="auto"/>
              <w:left w:val="double" w:sz="4" w:space="0" w:color="auto"/>
              <w:bottom w:val="double" w:sz="4" w:space="0" w:color="auto"/>
              <w:right w:val="double" w:sz="4" w:space="0" w:color="auto"/>
            </w:tcBorders>
          </w:tcPr>
          <w:p w14:paraId="1C49C55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12.5%</w:t>
            </w:r>
          </w:p>
        </w:tc>
        <w:tc>
          <w:tcPr>
            <w:tcW w:w="774" w:type="dxa"/>
            <w:tcBorders>
              <w:top w:val="double" w:sz="4" w:space="0" w:color="auto"/>
              <w:left w:val="double" w:sz="4" w:space="0" w:color="auto"/>
              <w:bottom w:val="double" w:sz="4" w:space="0" w:color="auto"/>
              <w:right w:val="double" w:sz="4" w:space="0" w:color="auto"/>
            </w:tcBorders>
          </w:tcPr>
          <w:p w14:paraId="55235C1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23.6%</w:t>
            </w:r>
          </w:p>
        </w:tc>
      </w:tr>
      <w:tr w:rsidR="00EE3138" w:rsidRPr="00EE3138" w14:paraId="7252F19E"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4B3A518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8</w:t>
            </w:r>
          </w:p>
        </w:tc>
        <w:tc>
          <w:tcPr>
            <w:tcW w:w="0" w:type="auto"/>
            <w:tcBorders>
              <w:top w:val="double" w:sz="4" w:space="0" w:color="auto"/>
              <w:left w:val="double" w:sz="4" w:space="0" w:color="auto"/>
              <w:bottom w:val="double" w:sz="4" w:space="0" w:color="auto"/>
              <w:right w:val="double" w:sz="4" w:space="0" w:color="auto"/>
            </w:tcBorders>
            <w:vAlign w:val="center"/>
          </w:tcPr>
          <w:p w14:paraId="17563B14"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 xml:space="preserve">Westridge &amp; </w:t>
            </w:r>
            <w:proofErr w:type="spellStart"/>
            <w:r w:rsidRPr="00EE3138">
              <w:rPr>
                <w:rFonts w:ascii="Arial" w:hAnsi="Arial" w:cs="Arial"/>
                <w:sz w:val="18"/>
                <w:szCs w:val="18"/>
              </w:rPr>
              <w:t>Mainridge</w:t>
            </w:r>
            <w:proofErr w:type="spellEnd"/>
          </w:p>
        </w:tc>
        <w:tc>
          <w:tcPr>
            <w:tcW w:w="0" w:type="auto"/>
            <w:tcBorders>
              <w:top w:val="double" w:sz="4" w:space="0" w:color="auto"/>
              <w:left w:val="double" w:sz="4" w:space="0" w:color="auto"/>
              <w:bottom w:val="double" w:sz="4" w:space="0" w:color="auto"/>
              <w:right w:val="double" w:sz="4" w:space="0" w:color="auto"/>
            </w:tcBorders>
            <w:vAlign w:val="center"/>
          </w:tcPr>
          <w:p w14:paraId="622526FC"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46557EA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יוסטון, טקסס</w:t>
            </w:r>
          </w:p>
        </w:tc>
        <w:tc>
          <w:tcPr>
            <w:tcW w:w="0" w:type="auto"/>
            <w:tcBorders>
              <w:top w:val="double" w:sz="4" w:space="0" w:color="auto"/>
              <w:left w:val="double" w:sz="4" w:space="0" w:color="auto"/>
              <w:bottom w:val="double" w:sz="4" w:space="0" w:color="auto"/>
              <w:right w:val="double" w:sz="4" w:space="0" w:color="auto"/>
            </w:tcBorders>
            <w:vAlign w:val="center"/>
          </w:tcPr>
          <w:p w14:paraId="58E8456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דצמבר, 2020</w:t>
            </w:r>
          </w:p>
        </w:tc>
        <w:tc>
          <w:tcPr>
            <w:tcW w:w="0" w:type="auto"/>
            <w:tcBorders>
              <w:top w:val="double" w:sz="4" w:space="0" w:color="auto"/>
              <w:left w:val="double" w:sz="4" w:space="0" w:color="auto"/>
              <w:bottom w:val="double" w:sz="4" w:space="0" w:color="auto"/>
              <w:right w:val="double" w:sz="4" w:space="0" w:color="auto"/>
            </w:tcBorders>
            <w:vAlign w:val="center"/>
          </w:tcPr>
          <w:p w14:paraId="61BB4281"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ספטמבר, 2022</w:t>
            </w:r>
          </w:p>
        </w:tc>
        <w:tc>
          <w:tcPr>
            <w:tcW w:w="1200" w:type="dxa"/>
            <w:tcBorders>
              <w:top w:val="double" w:sz="4" w:space="0" w:color="auto"/>
              <w:left w:val="double" w:sz="4" w:space="0" w:color="auto"/>
              <w:bottom w:val="double" w:sz="4" w:space="0" w:color="auto"/>
              <w:right w:val="double" w:sz="4" w:space="0" w:color="auto"/>
            </w:tcBorders>
            <w:vAlign w:val="center"/>
          </w:tcPr>
          <w:p w14:paraId="67F330A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8.0</w:t>
            </w:r>
          </w:p>
        </w:tc>
        <w:tc>
          <w:tcPr>
            <w:tcW w:w="1200" w:type="dxa"/>
            <w:tcBorders>
              <w:top w:val="double" w:sz="4" w:space="0" w:color="auto"/>
              <w:left w:val="double" w:sz="4" w:space="0" w:color="auto"/>
              <w:bottom w:val="double" w:sz="4" w:space="0" w:color="auto"/>
              <w:right w:val="double" w:sz="4" w:space="0" w:color="auto"/>
            </w:tcBorders>
            <w:vAlign w:val="center"/>
          </w:tcPr>
          <w:p w14:paraId="779E055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8.2</w:t>
            </w:r>
          </w:p>
        </w:tc>
        <w:tc>
          <w:tcPr>
            <w:tcW w:w="1200" w:type="dxa"/>
            <w:tcBorders>
              <w:top w:val="double" w:sz="4" w:space="0" w:color="auto"/>
              <w:left w:val="double" w:sz="4" w:space="0" w:color="auto"/>
              <w:bottom w:val="double" w:sz="4" w:space="0" w:color="auto"/>
              <w:right w:val="double" w:sz="4" w:space="0" w:color="auto"/>
            </w:tcBorders>
          </w:tcPr>
          <w:p w14:paraId="04403E9E"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0.40</w:t>
            </w:r>
          </w:p>
        </w:tc>
        <w:tc>
          <w:tcPr>
            <w:tcW w:w="918" w:type="dxa"/>
            <w:tcBorders>
              <w:top w:val="double" w:sz="4" w:space="0" w:color="auto"/>
              <w:left w:val="double" w:sz="4" w:space="0" w:color="auto"/>
              <w:bottom w:val="double" w:sz="4" w:space="0" w:color="auto"/>
              <w:right w:val="double" w:sz="4" w:space="0" w:color="auto"/>
            </w:tcBorders>
          </w:tcPr>
          <w:p w14:paraId="2FAEDCA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625502A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14.5%</w:t>
            </w:r>
          </w:p>
        </w:tc>
      </w:tr>
      <w:tr w:rsidR="00EE3138" w:rsidRPr="00EE3138" w14:paraId="53654CC3"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730C226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9</w:t>
            </w:r>
          </w:p>
        </w:tc>
        <w:tc>
          <w:tcPr>
            <w:tcW w:w="0" w:type="auto"/>
            <w:tcBorders>
              <w:top w:val="double" w:sz="4" w:space="0" w:color="auto"/>
              <w:left w:val="double" w:sz="4" w:space="0" w:color="auto"/>
              <w:bottom w:val="double" w:sz="4" w:space="0" w:color="auto"/>
              <w:right w:val="double" w:sz="4" w:space="0" w:color="auto"/>
            </w:tcBorders>
            <w:vAlign w:val="center"/>
          </w:tcPr>
          <w:p w14:paraId="33908164"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Frankford Station</w:t>
            </w:r>
          </w:p>
        </w:tc>
        <w:tc>
          <w:tcPr>
            <w:tcW w:w="0" w:type="auto"/>
            <w:tcBorders>
              <w:top w:val="double" w:sz="4" w:space="0" w:color="auto"/>
              <w:left w:val="double" w:sz="4" w:space="0" w:color="auto"/>
              <w:bottom w:val="double" w:sz="4" w:space="0" w:color="auto"/>
              <w:right w:val="double" w:sz="4" w:space="0" w:color="auto"/>
            </w:tcBorders>
            <w:vAlign w:val="center"/>
          </w:tcPr>
          <w:p w14:paraId="49C0A72E"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7EDA5EFB"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דאלאס, טקסס</w:t>
            </w:r>
          </w:p>
        </w:tc>
        <w:tc>
          <w:tcPr>
            <w:tcW w:w="0" w:type="auto"/>
            <w:tcBorders>
              <w:top w:val="double" w:sz="4" w:space="0" w:color="auto"/>
              <w:left w:val="double" w:sz="4" w:space="0" w:color="auto"/>
              <w:bottom w:val="double" w:sz="4" w:space="0" w:color="auto"/>
              <w:right w:val="double" w:sz="4" w:space="0" w:color="auto"/>
            </w:tcBorders>
            <w:vAlign w:val="center"/>
          </w:tcPr>
          <w:p w14:paraId="1A7ACA2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יולי, 2021</w:t>
            </w:r>
          </w:p>
        </w:tc>
        <w:tc>
          <w:tcPr>
            <w:tcW w:w="0" w:type="auto"/>
            <w:tcBorders>
              <w:top w:val="double" w:sz="4" w:space="0" w:color="auto"/>
              <w:left w:val="double" w:sz="4" w:space="0" w:color="auto"/>
              <w:bottom w:val="double" w:sz="4" w:space="0" w:color="auto"/>
              <w:right w:val="double" w:sz="4" w:space="0" w:color="auto"/>
            </w:tcBorders>
            <w:vAlign w:val="center"/>
          </w:tcPr>
          <w:p w14:paraId="73A9331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אוקטובר, 2022</w:t>
            </w:r>
          </w:p>
        </w:tc>
        <w:tc>
          <w:tcPr>
            <w:tcW w:w="1200" w:type="dxa"/>
            <w:tcBorders>
              <w:top w:val="double" w:sz="4" w:space="0" w:color="auto"/>
              <w:left w:val="double" w:sz="4" w:space="0" w:color="auto"/>
              <w:bottom w:val="double" w:sz="4" w:space="0" w:color="auto"/>
              <w:right w:val="double" w:sz="4" w:space="0" w:color="auto"/>
            </w:tcBorders>
            <w:vAlign w:val="center"/>
          </w:tcPr>
          <w:p w14:paraId="3D1926A3"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3.5</w:t>
            </w:r>
          </w:p>
        </w:tc>
        <w:tc>
          <w:tcPr>
            <w:tcW w:w="1200" w:type="dxa"/>
            <w:tcBorders>
              <w:top w:val="double" w:sz="4" w:space="0" w:color="auto"/>
              <w:left w:val="double" w:sz="4" w:space="0" w:color="auto"/>
              <w:bottom w:val="double" w:sz="4" w:space="0" w:color="auto"/>
              <w:right w:val="double" w:sz="4" w:space="0" w:color="auto"/>
            </w:tcBorders>
            <w:vAlign w:val="center"/>
          </w:tcPr>
          <w:p w14:paraId="08EC00AD"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3.7</w:t>
            </w:r>
          </w:p>
        </w:tc>
        <w:tc>
          <w:tcPr>
            <w:tcW w:w="1200" w:type="dxa"/>
            <w:tcBorders>
              <w:top w:val="double" w:sz="4" w:space="0" w:color="auto"/>
              <w:left w:val="double" w:sz="4" w:space="0" w:color="auto"/>
              <w:bottom w:val="double" w:sz="4" w:space="0" w:color="auto"/>
              <w:right w:val="double" w:sz="4" w:space="0" w:color="auto"/>
            </w:tcBorders>
          </w:tcPr>
          <w:p w14:paraId="60E2AEE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0.18</w:t>
            </w:r>
          </w:p>
        </w:tc>
        <w:tc>
          <w:tcPr>
            <w:tcW w:w="918" w:type="dxa"/>
            <w:tcBorders>
              <w:top w:val="double" w:sz="4" w:space="0" w:color="auto"/>
              <w:left w:val="double" w:sz="4" w:space="0" w:color="auto"/>
              <w:bottom w:val="double" w:sz="4" w:space="0" w:color="auto"/>
              <w:right w:val="double" w:sz="4" w:space="0" w:color="auto"/>
            </w:tcBorders>
          </w:tcPr>
          <w:p w14:paraId="735DE89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11.8%</w:t>
            </w:r>
          </w:p>
        </w:tc>
        <w:tc>
          <w:tcPr>
            <w:tcW w:w="774" w:type="dxa"/>
            <w:tcBorders>
              <w:top w:val="double" w:sz="4" w:space="0" w:color="auto"/>
              <w:left w:val="double" w:sz="4" w:space="0" w:color="auto"/>
              <w:bottom w:val="double" w:sz="4" w:space="0" w:color="auto"/>
              <w:right w:val="double" w:sz="4" w:space="0" w:color="auto"/>
            </w:tcBorders>
          </w:tcPr>
          <w:p w14:paraId="74B15DB8"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17.5%</w:t>
            </w:r>
          </w:p>
        </w:tc>
      </w:tr>
      <w:tr w:rsidR="00EE3138" w:rsidRPr="00EE3138" w14:paraId="2F948261"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703EA47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10</w:t>
            </w:r>
          </w:p>
        </w:tc>
        <w:tc>
          <w:tcPr>
            <w:tcW w:w="0" w:type="auto"/>
            <w:tcBorders>
              <w:top w:val="double" w:sz="4" w:space="0" w:color="auto"/>
              <w:left w:val="double" w:sz="4" w:space="0" w:color="auto"/>
              <w:bottom w:val="double" w:sz="4" w:space="0" w:color="auto"/>
              <w:right w:val="double" w:sz="4" w:space="0" w:color="auto"/>
            </w:tcBorders>
            <w:vAlign w:val="center"/>
          </w:tcPr>
          <w:p w14:paraId="2E392C79"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Pr>
            </w:pPr>
            <w:r w:rsidRPr="00EE3138">
              <w:rPr>
                <w:rFonts w:ascii="Arial" w:hAnsi="Arial" w:cs="Arial"/>
                <w:sz w:val="18"/>
                <w:szCs w:val="18"/>
              </w:rPr>
              <w:t>Rio West</w:t>
            </w:r>
          </w:p>
        </w:tc>
        <w:tc>
          <w:tcPr>
            <w:tcW w:w="0" w:type="auto"/>
            <w:tcBorders>
              <w:top w:val="double" w:sz="4" w:space="0" w:color="auto"/>
              <w:left w:val="double" w:sz="4" w:space="0" w:color="auto"/>
              <w:bottom w:val="double" w:sz="4" w:space="0" w:color="auto"/>
              <w:right w:val="double" w:sz="4" w:space="0" w:color="auto"/>
            </w:tcBorders>
            <w:vAlign w:val="center"/>
          </w:tcPr>
          <w:p w14:paraId="626BE882"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60C3B92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אוסטין, טקסס</w:t>
            </w:r>
          </w:p>
        </w:tc>
        <w:tc>
          <w:tcPr>
            <w:tcW w:w="0" w:type="auto"/>
            <w:tcBorders>
              <w:top w:val="double" w:sz="4" w:space="0" w:color="auto"/>
              <w:left w:val="double" w:sz="4" w:space="0" w:color="auto"/>
              <w:bottom w:val="double" w:sz="4" w:space="0" w:color="auto"/>
              <w:right w:val="double" w:sz="4" w:space="0" w:color="auto"/>
            </w:tcBorders>
            <w:vAlign w:val="center"/>
          </w:tcPr>
          <w:p w14:paraId="4FA3565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אוגוסט, 2021</w:t>
            </w:r>
          </w:p>
        </w:tc>
        <w:tc>
          <w:tcPr>
            <w:tcW w:w="0" w:type="auto"/>
            <w:tcBorders>
              <w:top w:val="double" w:sz="4" w:space="0" w:color="auto"/>
              <w:left w:val="double" w:sz="4" w:space="0" w:color="auto"/>
              <w:bottom w:val="double" w:sz="4" w:space="0" w:color="auto"/>
              <w:right w:val="double" w:sz="4" w:space="0" w:color="auto"/>
            </w:tcBorders>
            <w:vAlign w:val="center"/>
          </w:tcPr>
          <w:p w14:paraId="48348938"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אוקטובר, 2022</w:t>
            </w:r>
          </w:p>
        </w:tc>
        <w:tc>
          <w:tcPr>
            <w:tcW w:w="1200" w:type="dxa"/>
            <w:tcBorders>
              <w:top w:val="double" w:sz="4" w:space="0" w:color="auto"/>
              <w:left w:val="double" w:sz="4" w:space="0" w:color="auto"/>
              <w:bottom w:val="double" w:sz="4" w:space="0" w:color="auto"/>
              <w:right w:val="double" w:sz="4" w:space="0" w:color="auto"/>
            </w:tcBorders>
            <w:vAlign w:val="center"/>
          </w:tcPr>
          <w:p w14:paraId="228110F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2.6</w:t>
            </w:r>
          </w:p>
        </w:tc>
        <w:tc>
          <w:tcPr>
            <w:tcW w:w="1200" w:type="dxa"/>
            <w:tcBorders>
              <w:top w:val="double" w:sz="4" w:space="0" w:color="auto"/>
              <w:left w:val="double" w:sz="4" w:space="0" w:color="auto"/>
              <w:bottom w:val="double" w:sz="4" w:space="0" w:color="auto"/>
              <w:right w:val="double" w:sz="4" w:space="0" w:color="auto"/>
            </w:tcBorders>
            <w:vAlign w:val="center"/>
          </w:tcPr>
          <w:p w14:paraId="4C74DBF3"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2.7</w:t>
            </w:r>
          </w:p>
        </w:tc>
        <w:tc>
          <w:tcPr>
            <w:tcW w:w="1200" w:type="dxa"/>
            <w:tcBorders>
              <w:top w:val="double" w:sz="4" w:space="0" w:color="auto"/>
              <w:left w:val="double" w:sz="4" w:space="0" w:color="auto"/>
              <w:bottom w:val="double" w:sz="4" w:space="0" w:color="auto"/>
              <w:right w:val="double" w:sz="4" w:space="0" w:color="auto"/>
            </w:tcBorders>
          </w:tcPr>
          <w:p w14:paraId="3A26DBA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0.13</w:t>
            </w:r>
          </w:p>
        </w:tc>
        <w:tc>
          <w:tcPr>
            <w:tcW w:w="918" w:type="dxa"/>
            <w:tcBorders>
              <w:top w:val="double" w:sz="4" w:space="0" w:color="auto"/>
              <w:left w:val="double" w:sz="4" w:space="0" w:color="auto"/>
              <w:bottom w:val="double" w:sz="4" w:space="0" w:color="auto"/>
              <w:right w:val="double" w:sz="4" w:space="0" w:color="auto"/>
            </w:tcBorders>
          </w:tcPr>
          <w:p w14:paraId="7FC5A8D3"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5CEA9CF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16.5%</w:t>
            </w:r>
          </w:p>
        </w:tc>
      </w:tr>
      <w:tr w:rsidR="00EE3138" w:rsidRPr="00EE3138" w14:paraId="47556F04"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6F5A8420"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r w:rsidRPr="00EE3138">
              <w:rPr>
                <w:rFonts w:ascii="Arial" w:hAnsi="Arial" w:cs="Arial" w:hint="cs"/>
                <w:sz w:val="18"/>
                <w:szCs w:val="18"/>
                <w:rtl/>
              </w:rPr>
              <w:t>11</w:t>
            </w:r>
          </w:p>
        </w:tc>
        <w:tc>
          <w:tcPr>
            <w:tcW w:w="0" w:type="auto"/>
            <w:tcBorders>
              <w:top w:val="double" w:sz="4" w:space="0" w:color="auto"/>
              <w:left w:val="double" w:sz="4" w:space="0" w:color="auto"/>
              <w:bottom w:val="double" w:sz="4" w:space="0" w:color="auto"/>
              <w:right w:val="double" w:sz="4" w:space="0" w:color="auto"/>
            </w:tcBorders>
            <w:vAlign w:val="center"/>
          </w:tcPr>
          <w:p w14:paraId="7E8BA500"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River Gardens</w:t>
            </w:r>
          </w:p>
        </w:tc>
        <w:tc>
          <w:tcPr>
            <w:tcW w:w="0" w:type="auto"/>
            <w:tcBorders>
              <w:top w:val="double" w:sz="4" w:space="0" w:color="auto"/>
              <w:left w:val="double" w:sz="4" w:space="0" w:color="auto"/>
              <w:bottom w:val="double" w:sz="4" w:space="0" w:color="auto"/>
              <w:right w:val="double" w:sz="4" w:space="0" w:color="auto"/>
            </w:tcBorders>
            <w:vAlign w:val="center"/>
          </w:tcPr>
          <w:p w14:paraId="4E45E80F"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sz w:val="18"/>
                <w:szCs w:val="18"/>
                <w:rtl/>
              </w:rPr>
            </w:pPr>
            <w:r w:rsidRPr="00EE3138">
              <w:rPr>
                <w:rFonts w:ascii="Arial" w:hAnsi="Arial" w:cs="Arial"/>
                <w:sz w:val="18"/>
                <w:szCs w:val="18"/>
              </w:rPr>
              <w:t>Mezzanine Loan</w:t>
            </w:r>
          </w:p>
        </w:tc>
        <w:tc>
          <w:tcPr>
            <w:tcW w:w="0" w:type="auto"/>
            <w:tcBorders>
              <w:top w:val="double" w:sz="4" w:space="0" w:color="auto"/>
              <w:left w:val="double" w:sz="4" w:space="0" w:color="auto"/>
              <w:bottom w:val="double" w:sz="4" w:space="0" w:color="auto"/>
              <w:right w:val="double" w:sz="4" w:space="0" w:color="auto"/>
            </w:tcBorders>
            <w:vAlign w:val="center"/>
          </w:tcPr>
          <w:p w14:paraId="6AE4796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proofErr w:type="spellStart"/>
            <w:r w:rsidRPr="00EE3138">
              <w:rPr>
                <w:rFonts w:ascii="Arial" w:hAnsi="Arial" w:cs="Arial" w:hint="cs"/>
                <w:sz w:val="18"/>
                <w:szCs w:val="18"/>
                <w:rtl/>
              </w:rPr>
              <w:t>טמפה</w:t>
            </w:r>
            <w:proofErr w:type="spellEnd"/>
            <w:r w:rsidRPr="00EE3138">
              <w:rPr>
                <w:rFonts w:ascii="Arial" w:hAnsi="Arial" w:cs="Arial" w:hint="cs"/>
                <w:sz w:val="18"/>
                <w:szCs w:val="18"/>
                <w:rtl/>
              </w:rPr>
              <w:t>, פלורידה</w:t>
            </w:r>
          </w:p>
        </w:tc>
        <w:tc>
          <w:tcPr>
            <w:tcW w:w="0" w:type="auto"/>
            <w:tcBorders>
              <w:top w:val="double" w:sz="4" w:space="0" w:color="auto"/>
              <w:left w:val="double" w:sz="4" w:space="0" w:color="auto"/>
              <w:bottom w:val="double" w:sz="4" w:space="0" w:color="auto"/>
              <w:right w:val="double" w:sz="4" w:space="0" w:color="auto"/>
            </w:tcBorders>
            <w:vAlign w:val="center"/>
          </w:tcPr>
          <w:p w14:paraId="5A12BBE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פברואר, 2021</w:t>
            </w:r>
          </w:p>
        </w:tc>
        <w:tc>
          <w:tcPr>
            <w:tcW w:w="0" w:type="auto"/>
            <w:tcBorders>
              <w:top w:val="double" w:sz="4" w:space="0" w:color="auto"/>
              <w:left w:val="double" w:sz="4" w:space="0" w:color="auto"/>
              <w:bottom w:val="double" w:sz="4" w:space="0" w:color="auto"/>
              <w:right w:val="double" w:sz="4" w:space="0" w:color="auto"/>
            </w:tcBorders>
            <w:vAlign w:val="center"/>
          </w:tcPr>
          <w:p w14:paraId="1BBFC2C5"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נובמבר, 2022</w:t>
            </w:r>
          </w:p>
        </w:tc>
        <w:tc>
          <w:tcPr>
            <w:tcW w:w="1200" w:type="dxa"/>
            <w:tcBorders>
              <w:top w:val="double" w:sz="4" w:space="0" w:color="auto"/>
              <w:left w:val="double" w:sz="4" w:space="0" w:color="auto"/>
              <w:bottom w:val="double" w:sz="4" w:space="0" w:color="auto"/>
              <w:right w:val="double" w:sz="4" w:space="0" w:color="auto"/>
            </w:tcBorders>
            <w:vAlign w:val="center"/>
          </w:tcPr>
          <w:p w14:paraId="269FD357"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5.0</w:t>
            </w:r>
          </w:p>
        </w:tc>
        <w:tc>
          <w:tcPr>
            <w:tcW w:w="1200" w:type="dxa"/>
            <w:tcBorders>
              <w:top w:val="double" w:sz="4" w:space="0" w:color="auto"/>
              <w:left w:val="double" w:sz="4" w:space="0" w:color="auto"/>
              <w:bottom w:val="double" w:sz="4" w:space="0" w:color="auto"/>
              <w:right w:val="double" w:sz="4" w:space="0" w:color="auto"/>
            </w:tcBorders>
            <w:vAlign w:val="center"/>
          </w:tcPr>
          <w:p w14:paraId="5C7B66ED"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5.1</w:t>
            </w:r>
          </w:p>
        </w:tc>
        <w:tc>
          <w:tcPr>
            <w:tcW w:w="1200" w:type="dxa"/>
            <w:tcBorders>
              <w:top w:val="double" w:sz="4" w:space="0" w:color="auto"/>
              <w:left w:val="double" w:sz="4" w:space="0" w:color="auto"/>
              <w:bottom w:val="double" w:sz="4" w:space="0" w:color="auto"/>
              <w:right w:val="double" w:sz="4" w:space="0" w:color="auto"/>
            </w:tcBorders>
          </w:tcPr>
          <w:p w14:paraId="0528866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0.25</w:t>
            </w:r>
          </w:p>
        </w:tc>
        <w:tc>
          <w:tcPr>
            <w:tcW w:w="918" w:type="dxa"/>
            <w:tcBorders>
              <w:top w:val="double" w:sz="4" w:space="0" w:color="auto"/>
              <w:left w:val="double" w:sz="4" w:space="0" w:color="auto"/>
              <w:bottom w:val="double" w:sz="4" w:space="0" w:color="auto"/>
              <w:right w:val="double" w:sz="4" w:space="0" w:color="auto"/>
            </w:tcBorders>
          </w:tcPr>
          <w:p w14:paraId="7EB85A3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12.0%</w:t>
            </w:r>
          </w:p>
        </w:tc>
        <w:tc>
          <w:tcPr>
            <w:tcW w:w="774" w:type="dxa"/>
            <w:tcBorders>
              <w:top w:val="double" w:sz="4" w:space="0" w:color="auto"/>
              <w:left w:val="double" w:sz="4" w:space="0" w:color="auto"/>
              <w:bottom w:val="double" w:sz="4" w:space="0" w:color="auto"/>
              <w:right w:val="double" w:sz="4" w:space="0" w:color="auto"/>
            </w:tcBorders>
          </w:tcPr>
          <w:p w14:paraId="01697FB8"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sz w:val="18"/>
                <w:szCs w:val="18"/>
                <w:rtl/>
              </w:rPr>
            </w:pPr>
            <w:r w:rsidRPr="00EE3138">
              <w:rPr>
                <w:rFonts w:ascii="Arial" w:hAnsi="Arial" w:cs="Arial" w:hint="cs"/>
                <w:sz w:val="18"/>
                <w:szCs w:val="18"/>
                <w:rtl/>
              </w:rPr>
              <w:t>14.1%</w:t>
            </w:r>
          </w:p>
        </w:tc>
      </w:tr>
      <w:tr w:rsidR="00EE3138" w:rsidRPr="00EE3138" w14:paraId="157971A3" w14:textId="77777777" w:rsidTr="00EE3138">
        <w:trPr>
          <w:trHeight w:val="454"/>
        </w:trPr>
        <w:tc>
          <w:tcPr>
            <w:tcW w:w="0" w:type="auto"/>
            <w:tcBorders>
              <w:top w:val="double" w:sz="4" w:space="0" w:color="auto"/>
              <w:left w:val="double" w:sz="4" w:space="0" w:color="auto"/>
              <w:bottom w:val="double" w:sz="4" w:space="0" w:color="auto"/>
              <w:right w:val="double" w:sz="4" w:space="0" w:color="auto"/>
            </w:tcBorders>
          </w:tcPr>
          <w:p w14:paraId="3390B6A2"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rPr>
                <w:rFonts w:ascii="Arial" w:hAnsi="Arial" w:cs="Arial"/>
                <w:sz w:val="18"/>
                <w:szCs w:val="18"/>
                <w:rtl/>
              </w:rPr>
            </w:pPr>
          </w:p>
        </w:tc>
        <w:tc>
          <w:tcPr>
            <w:tcW w:w="0" w:type="auto"/>
            <w:tcBorders>
              <w:top w:val="double" w:sz="4" w:space="0" w:color="auto"/>
              <w:left w:val="double" w:sz="4" w:space="0" w:color="auto"/>
              <w:bottom w:val="double" w:sz="4" w:space="0" w:color="auto"/>
              <w:right w:val="double" w:sz="4" w:space="0" w:color="auto"/>
            </w:tcBorders>
            <w:vAlign w:val="center"/>
          </w:tcPr>
          <w:p w14:paraId="51BB4369"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right"/>
              <w:rPr>
                <w:rFonts w:ascii="Arial" w:hAnsi="Arial" w:cs="Arial"/>
                <w:b/>
                <w:bCs/>
                <w:sz w:val="18"/>
                <w:szCs w:val="18"/>
                <w:rtl/>
              </w:rPr>
            </w:pPr>
            <w:r w:rsidRPr="00EE3138">
              <w:rPr>
                <w:rFonts w:ascii="Arial" w:hAnsi="Arial" w:cs="Arial" w:hint="cs"/>
                <w:b/>
                <w:bCs/>
                <w:sz w:val="18"/>
                <w:szCs w:val="18"/>
                <w:rtl/>
              </w:rPr>
              <w:t>סה"כ</w:t>
            </w:r>
          </w:p>
        </w:tc>
        <w:tc>
          <w:tcPr>
            <w:tcW w:w="0" w:type="auto"/>
            <w:tcBorders>
              <w:top w:val="double" w:sz="4" w:space="0" w:color="auto"/>
              <w:left w:val="double" w:sz="4" w:space="0" w:color="auto"/>
              <w:bottom w:val="double" w:sz="4" w:space="0" w:color="auto"/>
              <w:right w:val="double" w:sz="4" w:space="0" w:color="auto"/>
            </w:tcBorders>
            <w:vAlign w:val="center"/>
          </w:tcPr>
          <w:p w14:paraId="1815F5D4" w14:textId="77777777" w:rsidR="00627BAB" w:rsidRPr="00EE3138" w:rsidRDefault="00627BAB" w:rsidP="00627BAB">
            <w:pPr>
              <w:pStyle w:val="affff8"/>
              <w:tabs>
                <w:tab w:val="left" w:pos="851"/>
                <w:tab w:val="left" w:pos="1133"/>
                <w:tab w:val="left" w:pos="1699"/>
              </w:tabs>
              <w:suppressAutoHyphens/>
              <w:bidi w:val="0"/>
              <w:spacing w:line="260" w:lineRule="atLeast"/>
              <w:ind w:left="0"/>
              <w:contextualSpacing w:val="0"/>
              <w:jc w:val="left"/>
              <w:rPr>
                <w:rFonts w:ascii="Arial" w:hAnsi="Arial" w:cs="Arial"/>
                <w:b/>
                <w:bCs/>
                <w:sz w:val="18"/>
                <w:szCs w:val="18"/>
                <w:rtl/>
              </w:rPr>
            </w:pPr>
          </w:p>
        </w:tc>
        <w:tc>
          <w:tcPr>
            <w:tcW w:w="0" w:type="auto"/>
            <w:tcBorders>
              <w:top w:val="double" w:sz="4" w:space="0" w:color="auto"/>
              <w:left w:val="double" w:sz="4" w:space="0" w:color="auto"/>
              <w:bottom w:val="double" w:sz="4" w:space="0" w:color="auto"/>
              <w:right w:val="double" w:sz="4" w:space="0" w:color="auto"/>
            </w:tcBorders>
            <w:vAlign w:val="center"/>
          </w:tcPr>
          <w:p w14:paraId="1D8481F6"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p>
        </w:tc>
        <w:tc>
          <w:tcPr>
            <w:tcW w:w="0" w:type="auto"/>
            <w:tcBorders>
              <w:top w:val="double" w:sz="4" w:space="0" w:color="auto"/>
              <w:left w:val="double" w:sz="4" w:space="0" w:color="auto"/>
              <w:bottom w:val="double" w:sz="4" w:space="0" w:color="auto"/>
              <w:right w:val="double" w:sz="4" w:space="0" w:color="auto"/>
            </w:tcBorders>
            <w:vAlign w:val="center"/>
          </w:tcPr>
          <w:p w14:paraId="7F7A79D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p>
        </w:tc>
        <w:tc>
          <w:tcPr>
            <w:tcW w:w="0" w:type="auto"/>
            <w:tcBorders>
              <w:top w:val="double" w:sz="4" w:space="0" w:color="auto"/>
              <w:left w:val="double" w:sz="4" w:space="0" w:color="auto"/>
              <w:bottom w:val="double" w:sz="4" w:space="0" w:color="auto"/>
              <w:right w:val="double" w:sz="4" w:space="0" w:color="auto"/>
            </w:tcBorders>
            <w:vAlign w:val="center"/>
          </w:tcPr>
          <w:p w14:paraId="18A0B474"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p>
        </w:tc>
        <w:tc>
          <w:tcPr>
            <w:tcW w:w="1200" w:type="dxa"/>
            <w:tcBorders>
              <w:top w:val="double" w:sz="4" w:space="0" w:color="auto"/>
              <w:left w:val="double" w:sz="4" w:space="0" w:color="auto"/>
              <w:bottom w:val="double" w:sz="4" w:space="0" w:color="auto"/>
              <w:right w:val="double" w:sz="4" w:space="0" w:color="auto"/>
            </w:tcBorders>
            <w:vAlign w:val="center"/>
          </w:tcPr>
          <w:p w14:paraId="6837721F"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r w:rsidRPr="00EE3138">
              <w:rPr>
                <w:rFonts w:ascii="Arial" w:hAnsi="Arial" w:cs="Arial" w:hint="cs"/>
                <w:b/>
                <w:bCs/>
                <w:sz w:val="18"/>
                <w:szCs w:val="18"/>
                <w:rtl/>
              </w:rPr>
              <w:t>58.2</w:t>
            </w:r>
          </w:p>
        </w:tc>
        <w:tc>
          <w:tcPr>
            <w:tcW w:w="1200" w:type="dxa"/>
            <w:tcBorders>
              <w:top w:val="double" w:sz="4" w:space="0" w:color="auto"/>
              <w:left w:val="double" w:sz="4" w:space="0" w:color="auto"/>
              <w:bottom w:val="double" w:sz="4" w:space="0" w:color="auto"/>
              <w:right w:val="double" w:sz="4" w:space="0" w:color="auto"/>
            </w:tcBorders>
            <w:vAlign w:val="center"/>
          </w:tcPr>
          <w:p w14:paraId="32220101"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r w:rsidRPr="00EE3138">
              <w:rPr>
                <w:rFonts w:ascii="Arial" w:hAnsi="Arial" w:cs="Arial" w:hint="cs"/>
                <w:b/>
                <w:bCs/>
                <w:sz w:val="18"/>
                <w:szCs w:val="18"/>
                <w:rtl/>
              </w:rPr>
              <w:t>66.4</w:t>
            </w:r>
          </w:p>
        </w:tc>
        <w:tc>
          <w:tcPr>
            <w:tcW w:w="1200" w:type="dxa"/>
            <w:tcBorders>
              <w:top w:val="double" w:sz="4" w:space="0" w:color="auto"/>
              <w:left w:val="double" w:sz="4" w:space="0" w:color="auto"/>
              <w:bottom w:val="double" w:sz="4" w:space="0" w:color="auto"/>
              <w:right w:val="double" w:sz="4" w:space="0" w:color="auto"/>
            </w:tcBorders>
          </w:tcPr>
          <w:p w14:paraId="5D8D52DC"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r w:rsidRPr="00EE3138">
              <w:rPr>
                <w:rFonts w:ascii="Arial" w:hAnsi="Arial" w:cs="Arial" w:hint="cs"/>
                <w:b/>
                <w:bCs/>
                <w:sz w:val="18"/>
                <w:szCs w:val="18"/>
                <w:rtl/>
              </w:rPr>
              <w:t>3.41</w:t>
            </w:r>
          </w:p>
        </w:tc>
        <w:tc>
          <w:tcPr>
            <w:tcW w:w="918" w:type="dxa"/>
            <w:tcBorders>
              <w:top w:val="double" w:sz="4" w:space="0" w:color="auto"/>
              <w:left w:val="double" w:sz="4" w:space="0" w:color="auto"/>
              <w:bottom w:val="double" w:sz="4" w:space="0" w:color="auto"/>
              <w:right w:val="double" w:sz="4" w:space="0" w:color="auto"/>
            </w:tcBorders>
          </w:tcPr>
          <w:p w14:paraId="11B0B76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p>
        </w:tc>
        <w:tc>
          <w:tcPr>
            <w:tcW w:w="774" w:type="dxa"/>
            <w:tcBorders>
              <w:top w:val="double" w:sz="4" w:space="0" w:color="auto"/>
              <w:left w:val="double" w:sz="4" w:space="0" w:color="auto"/>
              <w:bottom w:val="double" w:sz="4" w:space="0" w:color="auto"/>
              <w:right w:val="double" w:sz="4" w:space="0" w:color="auto"/>
            </w:tcBorders>
          </w:tcPr>
          <w:p w14:paraId="437909CA" w14:textId="77777777" w:rsidR="00627BAB" w:rsidRPr="00EE3138" w:rsidRDefault="00627BAB" w:rsidP="00627BAB">
            <w:pPr>
              <w:pStyle w:val="affff8"/>
              <w:tabs>
                <w:tab w:val="left" w:pos="851"/>
                <w:tab w:val="left" w:pos="1133"/>
                <w:tab w:val="left" w:pos="1699"/>
              </w:tabs>
              <w:suppressAutoHyphens/>
              <w:spacing w:line="260" w:lineRule="atLeast"/>
              <w:ind w:left="0"/>
              <w:contextualSpacing w:val="0"/>
              <w:jc w:val="left"/>
              <w:rPr>
                <w:rFonts w:ascii="Arial" w:hAnsi="Arial" w:cs="Arial"/>
                <w:b/>
                <w:bCs/>
                <w:sz w:val="18"/>
                <w:szCs w:val="18"/>
                <w:rtl/>
              </w:rPr>
            </w:pPr>
          </w:p>
        </w:tc>
      </w:tr>
    </w:tbl>
    <w:p w14:paraId="5CA4EF07" w14:textId="6BBA400C" w:rsidR="00BB4EFC" w:rsidRPr="000E4A95" w:rsidRDefault="00273335" w:rsidP="000E4A95">
      <w:pPr>
        <w:widowControl w:val="0"/>
        <w:tabs>
          <w:tab w:val="left" w:pos="1133"/>
        </w:tabs>
        <w:suppressAutoHyphens/>
        <w:spacing w:before="120" w:after="7320" w:line="276" w:lineRule="auto"/>
        <w:ind w:left="720" w:right="-142"/>
        <w:rPr>
          <w:rFonts w:ascii="Arial" w:hAnsi="Arial" w:cs="Arial"/>
          <w:sz w:val="18"/>
          <w:szCs w:val="18"/>
          <w:rtl/>
        </w:rPr>
      </w:pPr>
      <w:r w:rsidRPr="007F1603">
        <w:rPr>
          <w:rFonts w:ascii="Arial" w:hAnsi="Arial" w:cs="Arial"/>
          <w:szCs w:val="22"/>
          <w:rtl/>
        </w:rPr>
        <w:tab/>
      </w:r>
      <w:r w:rsidRPr="007F1603">
        <w:rPr>
          <w:rFonts w:ascii="Arial" w:hAnsi="Arial" w:cs="Arial"/>
          <w:szCs w:val="22"/>
          <w:rtl/>
        </w:rPr>
        <w:tab/>
      </w:r>
      <w:r w:rsidRPr="007F1603">
        <w:rPr>
          <w:rFonts w:ascii="Arial" w:hAnsi="Arial" w:cs="Arial"/>
          <w:szCs w:val="22"/>
          <w:rtl/>
        </w:rPr>
        <w:tab/>
      </w:r>
      <w:r w:rsidRPr="007F1603">
        <w:rPr>
          <w:rFonts w:ascii="Arial" w:hAnsi="Arial" w:cs="Arial" w:hint="cs"/>
          <w:sz w:val="18"/>
          <w:szCs w:val="18"/>
          <w:rtl/>
        </w:rPr>
        <w:t>(*)</w:t>
      </w:r>
      <w:r w:rsidR="00164C38">
        <w:rPr>
          <w:rFonts w:ascii="Arial" w:hAnsi="Arial" w:cs="Arial" w:hint="cs"/>
          <w:sz w:val="18"/>
          <w:szCs w:val="18"/>
          <w:rtl/>
        </w:rPr>
        <w:t xml:space="preserve">  </w:t>
      </w:r>
      <w:r w:rsidRPr="007F1603">
        <w:rPr>
          <w:rFonts w:ascii="Arial" w:hAnsi="Arial" w:cs="Arial"/>
          <w:sz w:val="18"/>
          <w:szCs w:val="18"/>
          <w:rtl/>
        </w:rPr>
        <w:t xml:space="preserve">כולל פרעון חלקי של ההשקעה </w:t>
      </w:r>
      <w:r w:rsidRPr="007F1603">
        <w:rPr>
          <w:rFonts w:ascii="Arial" w:hAnsi="Arial" w:cs="Arial" w:hint="cs"/>
          <w:sz w:val="18"/>
          <w:szCs w:val="18"/>
          <w:rtl/>
        </w:rPr>
        <w:t xml:space="preserve">(חלק הקרן) </w:t>
      </w:r>
      <w:r w:rsidRPr="007F1603">
        <w:rPr>
          <w:rFonts w:ascii="Arial" w:hAnsi="Arial" w:cs="Arial"/>
          <w:sz w:val="18"/>
          <w:szCs w:val="18"/>
          <w:rtl/>
        </w:rPr>
        <w:t>במהלך שנת 2021 בסך של כ- 1.1 מיליון דולר</w:t>
      </w:r>
    </w:p>
    <w:p w14:paraId="4D84D417" w14:textId="0A2BCA70" w:rsidR="008A6123" w:rsidRPr="00145295" w:rsidRDefault="008A6123" w:rsidP="008A6123">
      <w:pPr>
        <w:widowControl w:val="0"/>
        <w:tabs>
          <w:tab w:val="left" w:pos="851"/>
          <w:tab w:val="left" w:pos="1133"/>
        </w:tabs>
        <w:suppressAutoHyphens/>
        <w:spacing w:before="120" w:after="120" w:line="276" w:lineRule="auto"/>
        <w:jc w:val="left"/>
        <w:rPr>
          <w:rFonts w:ascii="Arial" w:hAnsi="Arial" w:cs="Arial"/>
          <w:b/>
          <w:bCs/>
          <w:sz w:val="20"/>
          <w:szCs w:val="20"/>
          <w:rtl/>
        </w:rPr>
      </w:pPr>
      <w:r w:rsidRPr="00207497">
        <w:rPr>
          <w:rFonts w:ascii="Arial" w:hAnsi="Arial" w:cs="Arial"/>
          <w:b/>
          <w:bCs/>
          <w:sz w:val="20"/>
          <w:szCs w:val="20"/>
          <w:u w:val="single"/>
          <w:rtl/>
        </w:rPr>
        <w:t xml:space="preserve">באור </w:t>
      </w:r>
      <w:r w:rsidRPr="00207497">
        <w:rPr>
          <w:rFonts w:ascii="Arial" w:hAnsi="Arial" w:cs="Arial" w:hint="cs"/>
          <w:b/>
          <w:bCs/>
          <w:sz w:val="20"/>
          <w:szCs w:val="20"/>
          <w:u w:val="single"/>
          <w:rtl/>
        </w:rPr>
        <w:t>5</w:t>
      </w:r>
      <w:r w:rsidRPr="00207497">
        <w:rPr>
          <w:rFonts w:ascii="Arial" w:hAnsi="Arial" w:cs="Arial"/>
          <w:b/>
          <w:bCs/>
          <w:sz w:val="20"/>
          <w:szCs w:val="20"/>
          <w:rtl/>
        </w:rPr>
        <w:tab/>
        <w:t>-</w:t>
      </w:r>
      <w:r w:rsidRPr="00207497">
        <w:rPr>
          <w:rFonts w:ascii="Arial" w:hAnsi="Arial" w:cs="Arial" w:hint="cs"/>
          <w:b/>
          <w:bCs/>
          <w:sz w:val="20"/>
          <w:szCs w:val="20"/>
          <w:rtl/>
        </w:rPr>
        <w:tab/>
      </w:r>
      <w:r w:rsidRPr="00207497">
        <w:rPr>
          <w:rFonts w:ascii="Arial" w:hAnsi="Arial" w:cs="Arial"/>
          <w:b/>
          <w:bCs/>
          <w:sz w:val="20"/>
          <w:szCs w:val="20"/>
          <w:u w:val="single"/>
          <w:rtl/>
        </w:rPr>
        <w:t>אירועים מהותיים בתקופת הדו</w:t>
      </w:r>
      <w:r w:rsidRPr="00207497">
        <w:rPr>
          <w:rFonts w:ascii="Arial" w:hAnsi="Arial" w:cs="Arial" w:hint="cs"/>
          <w:b/>
          <w:bCs/>
          <w:sz w:val="20"/>
          <w:szCs w:val="20"/>
          <w:u w:val="single"/>
          <w:rtl/>
        </w:rPr>
        <w:t>ח ולאחריו</w:t>
      </w:r>
      <w:r w:rsidRPr="00207497">
        <w:rPr>
          <w:rFonts w:ascii="Arial" w:hAnsi="Arial" w:cs="Arial" w:hint="cs"/>
          <w:b/>
          <w:bCs/>
          <w:sz w:val="20"/>
          <w:szCs w:val="20"/>
          <w:rtl/>
        </w:rPr>
        <w:t xml:space="preserve"> (המשך)</w:t>
      </w:r>
    </w:p>
    <w:p w14:paraId="7BC948A0" w14:textId="628854CC" w:rsidR="008A6123" w:rsidRPr="00633652" w:rsidRDefault="008A6123" w:rsidP="008A6123">
      <w:pPr>
        <w:widowControl w:val="0"/>
        <w:tabs>
          <w:tab w:val="left" w:pos="851"/>
          <w:tab w:val="left" w:pos="1133"/>
          <w:tab w:val="left" w:pos="1699"/>
        </w:tabs>
        <w:suppressAutoHyphens/>
        <w:spacing w:before="120" w:after="120" w:line="276" w:lineRule="auto"/>
        <w:jc w:val="left"/>
        <w:rPr>
          <w:rFonts w:ascii="Arial" w:hAnsi="Arial" w:cs="Arial"/>
          <w:b/>
          <w:bCs/>
          <w:spacing w:val="-2"/>
          <w:sz w:val="20"/>
          <w:szCs w:val="20"/>
          <w:rtl/>
        </w:rPr>
      </w:pPr>
      <w:r w:rsidRPr="00B36ABA">
        <w:rPr>
          <w:rFonts w:ascii="Arial" w:hAnsi="Arial" w:cs="Arial"/>
          <w:b/>
          <w:bCs/>
          <w:spacing w:val="-2"/>
          <w:sz w:val="20"/>
          <w:szCs w:val="20"/>
          <w:rtl/>
        </w:rPr>
        <w:tab/>
      </w:r>
      <w:r w:rsidRPr="00B36ABA">
        <w:rPr>
          <w:rFonts w:ascii="Arial" w:hAnsi="Arial" w:cs="Arial"/>
          <w:b/>
          <w:bCs/>
          <w:spacing w:val="-2"/>
          <w:sz w:val="20"/>
          <w:szCs w:val="20"/>
          <w:rtl/>
        </w:rPr>
        <w:tab/>
      </w:r>
      <w:r w:rsidR="00BC6CF4" w:rsidRPr="00633652">
        <w:rPr>
          <w:rFonts w:ascii="Arial" w:hAnsi="Arial" w:cs="Arial" w:hint="cs"/>
          <w:b/>
          <w:bCs/>
          <w:spacing w:val="-2"/>
          <w:sz w:val="20"/>
          <w:szCs w:val="20"/>
          <w:rtl/>
        </w:rPr>
        <w:t xml:space="preserve">א. </w:t>
      </w:r>
      <w:r w:rsidR="00BC6CF4" w:rsidRPr="00633652">
        <w:rPr>
          <w:rFonts w:ascii="Arial" w:hAnsi="Arial" w:cs="Arial"/>
          <w:b/>
          <w:bCs/>
          <w:spacing w:val="-2"/>
          <w:sz w:val="20"/>
          <w:szCs w:val="20"/>
          <w:rtl/>
        </w:rPr>
        <w:tab/>
      </w:r>
      <w:r w:rsidR="00BC6CF4" w:rsidRPr="00633652">
        <w:rPr>
          <w:rFonts w:ascii="Arial" w:hAnsi="Arial" w:cs="Arial" w:hint="cs"/>
          <w:b/>
          <w:bCs/>
          <w:spacing w:val="-2"/>
          <w:sz w:val="20"/>
          <w:szCs w:val="20"/>
          <w:u w:val="single"/>
          <w:rtl/>
        </w:rPr>
        <w:t xml:space="preserve">פעילות קרנות ושותפויות השקעה </w:t>
      </w:r>
      <w:r w:rsidR="00BC6CF4" w:rsidRPr="00633652">
        <w:rPr>
          <w:rFonts w:ascii="Arial" w:hAnsi="Arial" w:cs="Arial" w:hint="eastAsia"/>
          <w:b/>
          <w:bCs/>
          <w:spacing w:val="-2"/>
          <w:sz w:val="20"/>
          <w:szCs w:val="20"/>
          <w:u w:val="single"/>
          <w:rtl/>
        </w:rPr>
        <w:t>בארה</w:t>
      </w:r>
      <w:r w:rsidR="00BC6CF4" w:rsidRPr="00633652">
        <w:rPr>
          <w:rFonts w:ascii="Arial" w:hAnsi="Arial" w:cs="Arial"/>
          <w:b/>
          <w:bCs/>
          <w:spacing w:val="-2"/>
          <w:sz w:val="20"/>
          <w:szCs w:val="20"/>
          <w:u w:val="single"/>
          <w:rtl/>
        </w:rPr>
        <w:t>"ב</w:t>
      </w:r>
      <w:r w:rsidR="00BC6CF4" w:rsidRPr="00633652">
        <w:rPr>
          <w:rFonts w:ascii="Arial" w:hAnsi="Arial" w:cs="Arial" w:hint="cs"/>
          <w:b/>
          <w:bCs/>
          <w:spacing w:val="-2"/>
          <w:sz w:val="20"/>
          <w:szCs w:val="20"/>
          <w:rtl/>
        </w:rPr>
        <w:t xml:space="preserve"> (המשך)</w:t>
      </w:r>
    </w:p>
    <w:p w14:paraId="0751899D" w14:textId="0C5D4141" w:rsidR="00534302" w:rsidRPr="00633652" w:rsidRDefault="00534302">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b/>
          <w:bCs/>
          <w:sz w:val="20"/>
          <w:szCs w:val="20"/>
          <w:u w:val="single"/>
        </w:rPr>
      </w:pPr>
      <w:r w:rsidRPr="00633652">
        <w:rPr>
          <w:rFonts w:ascii="Arial" w:hAnsi="Arial" w:cs="Arial" w:hint="cs"/>
          <w:b/>
          <w:bCs/>
          <w:sz w:val="20"/>
          <w:szCs w:val="20"/>
          <w:u w:val="single"/>
          <w:rtl/>
        </w:rPr>
        <w:t>קרן החוב השניה למימון מקבצי דיור בארה"ב (</w:t>
      </w:r>
      <w:r w:rsidRPr="00633652">
        <w:rPr>
          <w:rFonts w:ascii="Arial" w:hAnsi="Arial" w:cs="Arial"/>
          <w:b/>
          <w:bCs/>
          <w:sz w:val="20"/>
          <w:szCs w:val="20"/>
          <w:u w:val="single"/>
        </w:rPr>
        <w:t>Electra Capital</w:t>
      </w:r>
      <w:r w:rsidR="00E97C20" w:rsidRPr="00633652">
        <w:rPr>
          <w:rFonts w:ascii="Arial" w:hAnsi="Arial" w:cs="Arial"/>
          <w:b/>
          <w:bCs/>
          <w:sz w:val="20"/>
          <w:szCs w:val="20"/>
          <w:u w:val="single"/>
        </w:rPr>
        <w:t xml:space="preserve"> II</w:t>
      </w:r>
      <w:r w:rsidRPr="00633652">
        <w:rPr>
          <w:rFonts w:ascii="Arial" w:hAnsi="Arial" w:cs="Arial" w:hint="cs"/>
          <w:b/>
          <w:bCs/>
          <w:sz w:val="20"/>
          <w:szCs w:val="20"/>
          <w:u w:val="single"/>
          <w:rtl/>
        </w:rPr>
        <w:t>):</w:t>
      </w:r>
      <w:r w:rsidR="00D403BE" w:rsidRPr="00633652">
        <w:rPr>
          <w:rFonts w:ascii="Arial" w:hAnsi="Arial" w:cs="Arial" w:hint="cs"/>
          <w:b/>
          <w:bCs/>
          <w:sz w:val="20"/>
          <w:szCs w:val="20"/>
          <w:u w:val="single"/>
          <w:rtl/>
        </w:rPr>
        <w:t xml:space="preserve"> </w:t>
      </w:r>
    </w:p>
    <w:p w14:paraId="40ED5E77" w14:textId="13C2DB59" w:rsidR="00C55B18" w:rsidRDefault="00534302" w:rsidP="00633652">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633652">
        <w:rPr>
          <w:rFonts w:ascii="Arial" w:hAnsi="Arial" w:cs="Arial"/>
          <w:sz w:val="20"/>
          <w:szCs w:val="20"/>
          <w:rtl/>
        </w:rPr>
        <w:t xml:space="preserve">בהמשך לאמור בביאור </w:t>
      </w:r>
      <w:r w:rsidRPr="00633652">
        <w:rPr>
          <w:rFonts w:ascii="Arial" w:hAnsi="Arial" w:cs="Arial" w:hint="cs"/>
          <w:sz w:val="20"/>
          <w:szCs w:val="20"/>
          <w:rtl/>
        </w:rPr>
        <w:t>8</w:t>
      </w:r>
      <w:r w:rsidRPr="00633652">
        <w:rPr>
          <w:rFonts w:ascii="Arial" w:hAnsi="Arial" w:cs="Arial"/>
          <w:sz w:val="20"/>
          <w:szCs w:val="20"/>
          <w:rtl/>
        </w:rPr>
        <w:t>ד(</w:t>
      </w:r>
      <w:r w:rsidRPr="00633652">
        <w:rPr>
          <w:rFonts w:ascii="Arial" w:hAnsi="Arial" w:cs="Arial" w:hint="cs"/>
          <w:sz w:val="20"/>
          <w:szCs w:val="20"/>
          <w:rtl/>
        </w:rPr>
        <w:t>6</w:t>
      </w:r>
      <w:r w:rsidRPr="00633652">
        <w:rPr>
          <w:rFonts w:ascii="Arial" w:hAnsi="Arial" w:cs="Arial"/>
          <w:sz w:val="20"/>
          <w:szCs w:val="20"/>
          <w:rtl/>
        </w:rPr>
        <w:t xml:space="preserve">) לדוחות הכספיים </w:t>
      </w:r>
      <w:r w:rsidRPr="00633652">
        <w:rPr>
          <w:rFonts w:ascii="Arial" w:hAnsi="Arial" w:cs="Arial" w:hint="cs"/>
          <w:sz w:val="20"/>
          <w:szCs w:val="20"/>
          <w:rtl/>
        </w:rPr>
        <w:t xml:space="preserve">המאוחדים </w:t>
      </w:r>
      <w:r w:rsidRPr="00633652">
        <w:rPr>
          <w:rFonts w:ascii="Arial" w:hAnsi="Arial" w:cs="Arial"/>
          <w:sz w:val="20"/>
          <w:szCs w:val="20"/>
          <w:rtl/>
        </w:rPr>
        <w:t xml:space="preserve">ליום 31 </w:t>
      </w:r>
      <w:r w:rsidRPr="00633652">
        <w:rPr>
          <w:rFonts w:ascii="Arial" w:hAnsi="Arial" w:cs="Arial" w:hint="cs"/>
          <w:sz w:val="20"/>
          <w:szCs w:val="20"/>
          <w:rtl/>
        </w:rPr>
        <w:t>בדצמבר 2021</w:t>
      </w:r>
      <w:r w:rsidRPr="00633652">
        <w:rPr>
          <w:rFonts w:ascii="Arial" w:hAnsi="Arial" w:cs="Arial"/>
          <w:sz w:val="20"/>
          <w:szCs w:val="20"/>
          <w:rtl/>
        </w:rPr>
        <w:t>,</w:t>
      </w:r>
      <w:r w:rsidRPr="00633652">
        <w:rPr>
          <w:rFonts w:ascii="Arial" w:hAnsi="Arial" w:cs="Arial" w:hint="cs"/>
          <w:sz w:val="20"/>
          <w:szCs w:val="20"/>
          <w:rtl/>
        </w:rPr>
        <w:t xml:space="preserve"> ב</w:t>
      </w:r>
      <w:r w:rsidR="001954FB" w:rsidRPr="00633652">
        <w:rPr>
          <w:rFonts w:ascii="Arial" w:hAnsi="Arial" w:cs="Arial" w:hint="cs"/>
          <w:sz w:val="20"/>
          <w:szCs w:val="20"/>
          <w:rtl/>
        </w:rPr>
        <w:t>יום 28</w:t>
      </w:r>
      <w:r w:rsidRPr="00633652">
        <w:rPr>
          <w:rFonts w:ascii="Arial" w:hAnsi="Arial" w:cs="Arial" w:hint="cs"/>
          <w:sz w:val="20"/>
          <w:szCs w:val="20"/>
          <w:rtl/>
        </w:rPr>
        <w:t xml:space="preserve"> </w:t>
      </w:r>
      <w:r w:rsidR="001954FB" w:rsidRPr="00633652">
        <w:rPr>
          <w:rFonts w:ascii="Arial" w:hAnsi="Arial" w:cs="Arial" w:hint="cs"/>
          <w:sz w:val="20"/>
          <w:szCs w:val="20"/>
          <w:rtl/>
        </w:rPr>
        <w:t>באפריל</w:t>
      </w:r>
      <w:r w:rsidRPr="00633652">
        <w:rPr>
          <w:rFonts w:ascii="Arial" w:hAnsi="Arial" w:cs="Arial" w:hint="cs"/>
          <w:sz w:val="20"/>
          <w:szCs w:val="20"/>
          <w:rtl/>
        </w:rPr>
        <w:t xml:space="preserve"> 2022, הודיעה החברה </w:t>
      </w:r>
      <w:r w:rsidR="001954FB" w:rsidRPr="00633652">
        <w:rPr>
          <w:rFonts w:ascii="Arial" w:hAnsi="Arial" w:cs="Arial" w:hint="cs"/>
          <w:sz w:val="20"/>
          <w:szCs w:val="20"/>
          <w:rtl/>
        </w:rPr>
        <w:t>על סגירה ראשונה של קרן החוב האמורה</w:t>
      </w:r>
      <w:r w:rsidR="00633652" w:rsidRPr="00633652">
        <w:rPr>
          <w:rFonts w:ascii="Arial" w:hAnsi="Arial" w:cs="Arial" w:hint="cs"/>
          <w:sz w:val="20"/>
          <w:szCs w:val="20"/>
          <w:rtl/>
        </w:rPr>
        <w:t>.</w:t>
      </w:r>
    </w:p>
    <w:p w14:paraId="76BCA581" w14:textId="187EB3F1" w:rsidR="001954FB" w:rsidRPr="00DC49DE" w:rsidRDefault="00C55B18" w:rsidP="00CD4AA9">
      <w:pPr>
        <w:widowControl w:val="0"/>
        <w:tabs>
          <w:tab w:val="left" w:pos="851"/>
          <w:tab w:val="left" w:pos="1132"/>
          <w:tab w:val="left" w:pos="1557"/>
          <w:tab w:val="left" w:pos="1699"/>
        </w:tabs>
        <w:suppressAutoHyphens/>
        <w:spacing w:before="120" w:after="120" w:line="260" w:lineRule="atLeast"/>
        <w:ind w:left="2183"/>
        <w:rPr>
          <w:rFonts w:ascii="Arial" w:hAnsi="Arial" w:cs="Arial"/>
          <w:sz w:val="20"/>
          <w:szCs w:val="20"/>
          <w:rtl/>
        </w:rPr>
      </w:pPr>
      <w:r w:rsidRPr="0099046A">
        <w:rPr>
          <w:rFonts w:ascii="Arial" w:hAnsi="Arial" w:cs="Arial"/>
          <w:sz w:val="20"/>
          <w:szCs w:val="20"/>
          <w:rtl/>
        </w:rPr>
        <w:t xml:space="preserve">סך ההתחייבויות שנחתמו </w:t>
      </w:r>
      <w:r w:rsidRPr="0099046A">
        <w:rPr>
          <w:rFonts w:ascii="Arial" w:hAnsi="Arial" w:cs="Arial" w:hint="cs"/>
          <w:sz w:val="20"/>
          <w:szCs w:val="20"/>
          <w:rtl/>
        </w:rPr>
        <w:t xml:space="preserve">נכון למועד פרסום </w:t>
      </w:r>
      <w:r w:rsidRPr="00DC49DE">
        <w:rPr>
          <w:rFonts w:ascii="Arial" w:hAnsi="Arial" w:cs="Arial" w:hint="cs"/>
          <w:sz w:val="20"/>
          <w:szCs w:val="20"/>
          <w:rtl/>
        </w:rPr>
        <w:t>הדוחות הכספיים מסתכמות לסך של כ-</w:t>
      </w:r>
      <w:r w:rsidRPr="00DC49DE">
        <w:rPr>
          <w:rFonts w:ascii="Arial" w:hAnsi="Arial" w:cs="Arial"/>
          <w:sz w:val="20"/>
          <w:szCs w:val="20"/>
          <w:rtl/>
        </w:rPr>
        <w:t xml:space="preserve"> </w:t>
      </w:r>
      <w:r w:rsidR="00E311AB" w:rsidRPr="00DC49DE">
        <w:rPr>
          <w:rFonts w:ascii="Arial" w:hAnsi="Arial" w:cs="Arial" w:hint="cs"/>
          <w:sz w:val="20"/>
          <w:szCs w:val="20"/>
          <w:rtl/>
        </w:rPr>
        <w:t>250</w:t>
      </w:r>
      <w:r w:rsidRPr="00DC49DE">
        <w:rPr>
          <w:rFonts w:ascii="Arial" w:hAnsi="Arial" w:cs="Arial"/>
          <w:sz w:val="20"/>
          <w:szCs w:val="20"/>
          <w:rtl/>
        </w:rPr>
        <w:t xml:space="preserve"> מיליון דולר. </w:t>
      </w:r>
      <w:r w:rsidR="001954FB" w:rsidRPr="00DC49DE">
        <w:rPr>
          <w:rFonts w:ascii="Arial" w:hAnsi="Arial" w:cs="Arial"/>
          <w:sz w:val="20"/>
          <w:szCs w:val="20"/>
          <w:rtl/>
        </w:rPr>
        <w:t xml:space="preserve">למועד זה, </w:t>
      </w:r>
      <w:r w:rsidR="001954FB" w:rsidRPr="00DC49DE">
        <w:rPr>
          <w:rFonts w:ascii="Arial" w:hAnsi="Arial" w:cs="Arial" w:hint="cs"/>
          <w:sz w:val="20"/>
          <w:szCs w:val="20"/>
          <w:rtl/>
        </w:rPr>
        <w:t xml:space="preserve">החברה ממשיכה לפעול לגיוס </w:t>
      </w:r>
      <w:r w:rsidR="001954FB" w:rsidRPr="00DC49DE">
        <w:rPr>
          <w:rFonts w:ascii="Arial" w:hAnsi="Arial" w:cs="Arial"/>
          <w:sz w:val="20"/>
          <w:szCs w:val="20"/>
          <w:rtl/>
        </w:rPr>
        <w:t>משקיעים</w:t>
      </w:r>
      <w:r w:rsidR="001954FB" w:rsidRPr="00DC49DE">
        <w:rPr>
          <w:rFonts w:ascii="Arial" w:hAnsi="Arial" w:cs="Arial" w:hint="cs"/>
          <w:sz w:val="20"/>
          <w:szCs w:val="20"/>
          <w:rtl/>
        </w:rPr>
        <w:t xml:space="preserve"> </w:t>
      </w:r>
      <w:r w:rsidR="001954FB" w:rsidRPr="00DC49DE">
        <w:rPr>
          <w:rFonts w:ascii="Arial" w:hAnsi="Arial" w:cs="Arial"/>
          <w:sz w:val="20"/>
          <w:szCs w:val="20"/>
          <w:rtl/>
        </w:rPr>
        <w:t xml:space="preserve">ובכוונתה לגייס סך כולל של כ- 500 מיליון דולר. </w:t>
      </w:r>
    </w:p>
    <w:p w14:paraId="645BEF98" w14:textId="5F8EDB39" w:rsidR="00B9107E" w:rsidRPr="00222020" w:rsidRDefault="00B9107E" w:rsidP="00B9107E">
      <w:pPr>
        <w:widowControl w:val="0"/>
        <w:tabs>
          <w:tab w:val="left" w:pos="851"/>
          <w:tab w:val="left" w:pos="1132"/>
          <w:tab w:val="left" w:pos="1557"/>
          <w:tab w:val="left" w:pos="1699"/>
        </w:tabs>
        <w:suppressAutoHyphens/>
        <w:spacing w:before="120" w:after="120" w:line="260" w:lineRule="atLeast"/>
        <w:ind w:left="2183"/>
        <w:rPr>
          <w:rFonts w:ascii="Arial" w:hAnsi="Arial" w:cs="Arial"/>
          <w:sz w:val="20"/>
          <w:szCs w:val="20"/>
          <w:rtl/>
        </w:rPr>
      </w:pPr>
      <w:r w:rsidRPr="00DC49DE">
        <w:rPr>
          <w:rFonts w:ascii="Arial" w:hAnsi="Arial" w:cs="Arial"/>
          <w:sz w:val="20"/>
          <w:szCs w:val="20"/>
          <w:rtl/>
        </w:rPr>
        <w:t>החברה השקיעה למועד פרסום הדוחות הכספיים סך של כ-</w:t>
      </w:r>
      <w:r w:rsidR="00BB2849" w:rsidRPr="00DC49DE">
        <w:rPr>
          <w:rFonts w:ascii="Arial" w:hAnsi="Arial" w:cs="Arial" w:hint="cs"/>
          <w:sz w:val="20"/>
          <w:szCs w:val="20"/>
          <w:rtl/>
        </w:rPr>
        <w:t>4.5</w:t>
      </w:r>
      <w:r w:rsidRPr="00DC49DE">
        <w:rPr>
          <w:rFonts w:ascii="Arial" w:hAnsi="Arial" w:cs="Arial"/>
          <w:sz w:val="20"/>
          <w:szCs w:val="20"/>
          <w:rtl/>
        </w:rPr>
        <w:t xml:space="preserve"> מיליון דולר. שיעור ההחזקה של </w:t>
      </w:r>
      <w:r w:rsidRPr="00DC49DE">
        <w:rPr>
          <w:rFonts w:ascii="Arial" w:hAnsi="Arial" w:cs="Arial" w:hint="cs"/>
          <w:sz w:val="20"/>
          <w:szCs w:val="20"/>
          <w:rtl/>
        </w:rPr>
        <w:t xml:space="preserve">  </w:t>
      </w:r>
      <w:r w:rsidRPr="00DC49DE">
        <w:rPr>
          <w:rFonts w:ascii="Arial" w:hAnsi="Arial" w:cs="Arial"/>
          <w:sz w:val="20"/>
          <w:szCs w:val="20"/>
          <w:rtl/>
        </w:rPr>
        <w:t xml:space="preserve">החברה נכון למועד הדוחות הכספיים עמד על כ- </w:t>
      </w:r>
      <w:r w:rsidR="00611A3E" w:rsidRPr="00DC49DE">
        <w:rPr>
          <w:rFonts w:ascii="Arial" w:hAnsi="Arial" w:cs="Arial"/>
          <w:sz w:val="20"/>
          <w:szCs w:val="20"/>
        </w:rPr>
        <w:t>6.</w:t>
      </w:r>
      <w:r w:rsidR="00611A3E" w:rsidRPr="005B63AC">
        <w:rPr>
          <w:rFonts w:ascii="Arial" w:hAnsi="Arial" w:cs="Arial"/>
          <w:sz w:val="20"/>
          <w:szCs w:val="20"/>
        </w:rPr>
        <w:t>4%</w:t>
      </w:r>
      <w:r w:rsidRPr="005B63AC">
        <w:rPr>
          <w:rFonts w:ascii="Arial" w:hAnsi="Arial" w:cs="Arial"/>
          <w:sz w:val="20"/>
          <w:szCs w:val="20"/>
          <w:rtl/>
        </w:rPr>
        <w:t xml:space="preserve"> מהיקף ההשקעה</w:t>
      </w:r>
      <w:r w:rsidRPr="00611A3E">
        <w:rPr>
          <w:rFonts w:ascii="Arial" w:hAnsi="Arial" w:cs="Arial"/>
          <w:sz w:val="20"/>
          <w:szCs w:val="20"/>
          <w:rtl/>
        </w:rPr>
        <w:t xml:space="preserve"> בקרן.</w:t>
      </w:r>
      <w:r w:rsidRPr="00222020">
        <w:rPr>
          <w:rFonts w:ascii="Arial" w:hAnsi="Arial" w:cs="Arial" w:hint="cs"/>
          <w:sz w:val="20"/>
          <w:szCs w:val="20"/>
          <w:rtl/>
        </w:rPr>
        <w:t xml:space="preserve"> </w:t>
      </w:r>
    </w:p>
    <w:p w14:paraId="6EEE3B33" w14:textId="49F981A0" w:rsidR="00534302" w:rsidRPr="00095D7B" w:rsidRDefault="00227879" w:rsidP="00DF551A">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Pr>
          <w:rFonts w:ascii="Arial" w:hAnsi="Arial" w:cs="Arial" w:hint="cs"/>
          <w:sz w:val="20"/>
          <w:szCs w:val="20"/>
          <w:rtl/>
        </w:rPr>
        <w:t>ה</w:t>
      </w:r>
      <w:r w:rsidR="00534302" w:rsidRPr="00DF551A">
        <w:rPr>
          <w:rFonts w:ascii="Arial" w:hAnsi="Arial" w:cs="Arial" w:hint="cs"/>
          <w:sz w:val="20"/>
          <w:szCs w:val="20"/>
          <w:rtl/>
        </w:rPr>
        <w:t xml:space="preserve">היקף </w:t>
      </w:r>
      <w:r>
        <w:rPr>
          <w:rFonts w:ascii="Arial" w:hAnsi="Arial" w:cs="Arial" w:hint="cs"/>
          <w:sz w:val="20"/>
          <w:szCs w:val="20"/>
          <w:rtl/>
        </w:rPr>
        <w:t xml:space="preserve">הכולל של </w:t>
      </w:r>
      <w:r w:rsidR="00534302" w:rsidRPr="00DF551A">
        <w:rPr>
          <w:rFonts w:ascii="Arial" w:hAnsi="Arial" w:cs="Arial" w:hint="cs"/>
          <w:sz w:val="20"/>
          <w:szCs w:val="20"/>
          <w:rtl/>
        </w:rPr>
        <w:t xml:space="preserve">התחייבות ההשקעה של השותף הכללי בהון העצמי כ- </w:t>
      </w:r>
      <w:r w:rsidR="00534302" w:rsidRPr="00DF551A">
        <w:rPr>
          <w:rFonts w:ascii="Arial" w:hAnsi="Arial" w:cs="Arial"/>
          <w:sz w:val="20"/>
          <w:szCs w:val="20"/>
        </w:rPr>
        <w:t>LP</w:t>
      </w:r>
      <w:r w:rsidR="00534302" w:rsidRPr="00DF551A">
        <w:rPr>
          <w:rFonts w:ascii="Arial" w:hAnsi="Arial" w:cs="Arial" w:hint="cs"/>
          <w:sz w:val="20"/>
          <w:szCs w:val="20"/>
          <w:rtl/>
        </w:rPr>
        <w:t>, לאחר דילול על ידי משקיעים</w:t>
      </w:r>
      <w:r w:rsidR="00534302" w:rsidRPr="00095D7B">
        <w:rPr>
          <w:rFonts w:ascii="Arial" w:hAnsi="Arial" w:cs="Arial" w:hint="cs"/>
          <w:sz w:val="20"/>
          <w:szCs w:val="20"/>
          <w:rtl/>
        </w:rPr>
        <w:t xml:space="preserve">, הינו 15 מיליון דולר. </w:t>
      </w:r>
    </w:p>
    <w:p w14:paraId="0B8CEFFD" w14:textId="25DFD3E4" w:rsidR="001954FB" w:rsidRDefault="001954FB" w:rsidP="001954FB">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095D7B">
        <w:rPr>
          <w:rFonts w:ascii="Arial" w:hAnsi="Arial" w:cs="Arial"/>
          <w:sz w:val="20"/>
          <w:szCs w:val="20"/>
          <w:rtl/>
        </w:rPr>
        <w:t xml:space="preserve">מתחילת השנה ועד למועד פרסום הדוחות הכספיים ביצעה הקרן </w:t>
      </w:r>
      <w:r w:rsidR="00095D7B" w:rsidRPr="00095D7B">
        <w:rPr>
          <w:rFonts w:ascii="Arial" w:hAnsi="Arial" w:cs="Arial"/>
          <w:sz w:val="20"/>
          <w:szCs w:val="20"/>
        </w:rPr>
        <w:t>11</w:t>
      </w:r>
      <w:r w:rsidRPr="00095D7B">
        <w:rPr>
          <w:rFonts w:ascii="Arial" w:hAnsi="Arial" w:cs="Arial"/>
          <w:sz w:val="20"/>
          <w:szCs w:val="20"/>
          <w:rtl/>
        </w:rPr>
        <w:t xml:space="preserve"> עסקאות למימון מקבצי דיור  כדלקמן:</w:t>
      </w:r>
      <w:r>
        <w:rPr>
          <w:rFonts w:ascii="Arial" w:hAnsi="Arial" w:cs="Arial" w:hint="cs"/>
          <w:sz w:val="20"/>
          <w:szCs w:val="20"/>
          <w:rtl/>
        </w:rPr>
        <w:t xml:space="preserve"> </w:t>
      </w:r>
    </w:p>
    <w:tbl>
      <w:tblPr>
        <w:tblStyle w:val="afd"/>
        <w:tblpPr w:leftFromText="180" w:rightFromText="180" w:vertAnchor="page" w:horzAnchor="margin" w:tblpY="5911"/>
        <w:tblOverlap w:val="never"/>
        <w:bidiVisual/>
        <w:tblW w:w="10833" w:type="dxa"/>
        <w:tblLook w:val="04A0" w:firstRow="1" w:lastRow="0" w:firstColumn="1" w:lastColumn="0" w:noHBand="0" w:noVBand="1"/>
        <w:tblCaption w:val="קרן החוב השניה למימון מקבצי דיור בארה&quot;ב (Electra Capital II): "/>
        <w:tblDescription w:val="מתחילת השנה ועד למועד פרסום הדוחות הכספיים ביצעה הקרן 11 עסקאות למימון מקבצי דיור  כדלקמן: "/>
      </w:tblPr>
      <w:tblGrid>
        <w:gridCol w:w="439"/>
        <w:gridCol w:w="2187"/>
        <w:gridCol w:w="1701"/>
        <w:gridCol w:w="1417"/>
        <w:gridCol w:w="1134"/>
        <w:gridCol w:w="1361"/>
        <w:gridCol w:w="1298"/>
        <w:gridCol w:w="1296"/>
      </w:tblGrid>
      <w:tr w:rsidR="000E4A95" w14:paraId="6BE21C5D" w14:textId="77777777" w:rsidTr="000E4A95">
        <w:trPr>
          <w:trHeight w:val="1328"/>
          <w:tblHeader/>
        </w:trPr>
        <w:tc>
          <w:tcPr>
            <w:tcW w:w="439" w:type="dxa"/>
            <w:tcBorders>
              <w:bottom w:val="double" w:sz="4" w:space="0" w:color="auto"/>
            </w:tcBorders>
          </w:tcPr>
          <w:p w14:paraId="2DB43F08"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color w:val="FFFFFF" w:themeColor="background1"/>
                <w:sz w:val="20"/>
                <w:szCs w:val="20"/>
                <w:rtl/>
              </w:rPr>
            </w:pPr>
            <w:r w:rsidRPr="00626865">
              <w:rPr>
                <w:rFonts w:ascii="Arial" w:hAnsi="Arial" w:cs="Arial" w:hint="cs"/>
                <w:color w:val="FFFFFF" w:themeColor="background1"/>
                <w:sz w:val="4"/>
                <w:szCs w:val="4"/>
                <w:rtl/>
              </w:rPr>
              <w:t>מספר</w:t>
            </w:r>
          </w:p>
        </w:tc>
        <w:tc>
          <w:tcPr>
            <w:tcW w:w="2187" w:type="dxa"/>
            <w:tcBorders>
              <w:bottom w:val="double" w:sz="4" w:space="0" w:color="auto"/>
              <w:right w:val="double" w:sz="4" w:space="0" w:color="auto"/>
            </w:tcBorders>
            <w:vAlign w:val="bottom"/>
          </w:tcPr>
          <w:p w14:paraId="76E2E973"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שם הנכס</w:t>
            </w:r>
          </w:p>
        </w:tc>
        <w:tc>
          <w:tcPr>
            <w:tcW w:w="1701" w:type="dxa"/>
            <w:tcBorders>
              <w:left w:val="double" w:sz="4" w:space="0" w:color="auto"/>
              <w:bottom w:val="double" w:sz="4" w:space="0" w:color="auto"/>
              <w:right w:val="double" w:sz="4" w:space="0" w:color="auto"/>
            </w:tcBorders>
            <w:vAlign w:val="bottom"/>
          </w:tcPr>
          <w:p w14:paraId="7A22CEEB"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סוג העסקה</w:t>
            </w:r>
          </w:p>
        </w:tc>
        <w:tc>
          <w:tcPr>
            <w:tcW w:w="1417" w:type="dxa"/>
            <w:tcBorders>
              <w:left w:val="double" w:sz="4" w:space="0" w:color="auto"/>
              <w:bottom w:val="double" w:sz="4" w:space="0" w:color="auto"/>
              <w:right w:val="double" w:sz="4" w:space="0" w:color="auto"/>
            </w:tcBorders>
            <w:vAlign w:val="bottom"/>
          </w:tcPr>
          <w:p w14:paraId="24690E2D"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מיקום הנכס</w:t>
            </w:r>
          </w:p>
        </w:tc>
        <w:tc>
          <w:tcPr>
            <w:tcW w:w="1134" w:type="dxa"/>
            <w:tcBorders>
              <w:left w:val="double" w:sz="4" w:space="0" w:color="auto"/>
              <w:bottom w:val="double" w:sz="4" w:space="0" w:color="auto"/>
              <w:right w:val="double" w:sz="4" w:space="0" w:color="auto"/>
            </w:tcBorders>
            <w:vAlign w:val="bottom"/>
          </w:tcPr>
          <w:p w14:paraId="6D51911D"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מספר יחידות דיור</w:t>
            </w:r>
          </w:p>
        </w:tc>
        <w:tc>
          <w:tcPr>
            <w:tcW w:w="1361" w:type="dxa"/>
            <w:tcBorders>
              <w:left w:val="double" w:sz="4" w:space="0" w:color="auto"/>
              <w:bottom w:val="double" w:sz="4" w:space="0" w:color="auto"/>
              <w:right w:val="double" w:sz="4" w:space="0" w:color="auto"/>
            </w:tcBorders>
            <w:vAlign w:val="bottom"/>
          </w:tcPr>
          <w:p w14:paraId="6D38EB49"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מועד רכישה</w:t>
            </w:r>
          </w:p>
        </w:tc>
        <w:tc>
          <w:tcPr>
            <w:tcW w:w="1298" w:type="dxa"/>
            <w:tcBorders>
              <w:left w:val="double" w:sz="4" w:space="0" w:color="auto"/>
              <w:bottom w:val="double" w:sz="4" w:space="0" w:color="auto"/>
              <w:right w:val="double" w:sz="4" w:space="0" w:color="auto"/>
            </w:tcBorders>
            <w:vAlign w:val="bottom"/>
          </w:tcPr>
          <w:p w14:paraId="3BA74322"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גובה ההשקעה (חלק הקרן) במיליוני דולר</w:t>
            </w:r>
          </w:p>
        </w:tc>
        <w:tc>
          <w:tcPr>
            <w:tcW w:w="1296" w:type="dxa"/>
            <w:tcBorders>
              <w:left w:val="double" w:sz="4" w:space="0" w:color="auto"/>
              <w:bottom w:val="double" w:sz="4" w:space="0" w:color="auto"/>
              <w:right w:val="double" w:sz="4" w:space="0" w:color="auto"/>
            </w:tcBorders>
            <w:vAlign w:val="bottom"/>
          </w:tcPr>
          <w:p w14:paraId="1AC753AF"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תשואה חוזית מינימלית</w:t>
            </w:r>
          </w:p>
        </w:tc>
      </w:tr>
      <w:tr w:rsidR="000E4A95" w14:paraId="7FBE58A5"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5C671A0A"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w:t>
            </w:r>
          </w:p>
        </w:tc>
        <w:tc>
          <w:tcPr>
            <w:tcW w:w="2187" w:type="dxa"/>
            <w:tcBorders>
              <w:top w:val="double" w:sz="4" w:space="0" w:color="auto"/>
              <w:left w:val="double" w:sz="4" w:space="0" w:color="auto"/>
              <w:bottom w:val="double" w:sz="4" w:space="0" w:color="auto"/>
              <w:right w:val="double" w:sz="4" w:space="0" w:color="auto"/>
            </w:tcBorders>
            <w:vAlign w:val="center"/>
          </w:tcPr>
          <w:p w14:paraId="7A5ECE04"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tl/>
              </w:rPr>
            </w:pPr>
            <w:r w:rsidRPr="00980048">
              <w:rPr>
                <w:rFonts w:ascii="Arial" w:hAnsi="Arial" w:cs="Arial"/>
                <w:sz w:val="20"/>
                <w:szCs w:val="20"/>
              </w:rPr>
              <w:t>Bayou Park</w:t>
            </w:r>
          </w:p>
        </w:tc>
        <w:tc>
          <w:tcPr>
            <w:tcW w:w="1701" w:type="dxa"/>
            <w:tcBorders>
              <w:top w:val="double" w:sz="4" w:space="0" w:color="auto"/>
              <w:left w:val="double" w:sz="4" w:space="0" w:color="auto"/>
              <w:bottom w:val="double" w:sz="4" w:space="0" w:color="auto"/>
              <w:right w:val="double" w:sz="4" w:space="0" w:color="auto"/>
            </w:tcBorders>
            <w:vAlign w:val="center"/>
          </w:tcPr>
          <w:p w14:paraId="22126E3C" w14:textId="77777777" w:rsidR="000E4A95" w:rsidRPr="008273F0" w:rsidRDefault="000E4A95" w:rsidP="000E4A95">
            <w:pPr>
              <w:tabs>
                <w:tab w:val="left" w:pos="851"/>
                <w:tab w:val="left" w:pos="1133"/>
                <w:tab w:val="left" w:pos="1699"/>
              </w:tabs>
              <w:suppressAutoHyphens/>
              <w:bidi w:val="0"/>
              <w:spacing w:line="260" w:lineRule="atLeast"/>
              <w:jc w:val="left"/>
              <w:rPr>
                <w:rFonts w:ascii="Arial" w:hAnsi="Arial" w:cs="Arial"/>
                <w:sz w:val="20"/>
                <w:szCs w:val="20"/>
                <w:rtl/>
              </w:rPr>
            </w:pPr>
            <w:r w:rsidRPr="008273F0">
              <w:rPr>
                <w:rFonts w:ascii="Arial" w:hAnsi="Arial" w:cs="Arial"/>
                <w:sz w:val="20"/>
                <w:szCs w:val="20"/>
              </w:rPr>
              <w:t>Participating</w:t>
            </w:r>
          </w:p>
          <w:p w14:paraId="381BB429"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19DB63DC"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יוסטון, טקסס</w:t>
            </w:r>
          </w:p>
        </w:tc>
        <w:tc>
          <w:tcPr>
            <w:tcW w:w="1134" w:type="dxa"/>
            <w:tcBorders>
              <w:top w:val="double" w:sz="4" w:space="0" w:color="auto"/>
              <w:left w:val="double" w:sz="4" w:space="0" w:color="auto"/>
              <w:bottom w:val="double" w:sz="4" w:space="0" w:color="auto"/>
              <w:right w:val="double" w:sz="4" w:space="0" w:color="auto"/>
            </w:tcBorders>
            <w:vAlign w:val="center"/>
          </w:tcPr>
          <w:p w14:paraId="1092B60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689</w:t>
            </w:r>
          </w:p>
        </w:tc>
        <w:tc>
          <w:tcPr>
            <w:tcW w:w="1361" w:type="dxa"/>
            <w:tcBorders>
              <w:top w:val="double" w:sz="4" w:space="0" w:color="auto"/>
              <w:left w:val="double" w:sz="4" w:space="0" w:color="auto"/>
              <w:bottom w:val="double" w:sz="4" w:space="0" w:color="auto"/>
              <w:right w:val="double" w:sz="4" w:space="0" w:color="auto"/>
            </w:tcBorders>
            <w:vAlign w:val="center"/>
          </w:tcPr>
          <w:p w14:paraId="675E12D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2022</w:t>
            </w:r>
          </w:p>
        </w:tc>
        <w:tc>
          <w:tcPr>
            <w:tcW w:w="1298" w:type="dxa"/>
            <w:tcBorders>
              <w:top w:val="double" w:sz="4" w:space="0" w:color="auto"/>
              <w:left w:val="double" w:sz="4" w:space="0" w:color="auto"/>
              <w:bottom w:val="double" w:sz="4" w:space="0" w:color="auto"/>
              <w:right w:val="double" w:sz="4" w:space="0" w:color="auto"/>
            </w:tcBorders>
            <w:vAlign w:val="center"/>
          </w:tcPr>
          <w:p w14:paraId="1F05BC5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20.00</w:t>
            </w:r>
          </w:p>
        </w:tc>
        <w:tc>
          <w:tcPr>
            <w:tcW w:w="1296" w:type="dxa"/>
            <w:tcBorders>
              <w:top w:val="double" w:sz="4" w:space="0" w:color="auto"/>
              <w:left w:val="double" w:sz="4" w:space="0" w:color="auto"/>
              <w:bottom w:val="double" w:sz="4" w:space="0" w:color="auto"/>
              <w:right w:val="double" w:sz="4" w:space="0" w:color="auto"/>
            </w:tcBorders>
            <w:vAlign w:val="center"/>
          </w:tcPr>
          <w:p w14:paraId="3A162CB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w:t>
            </w:r>
          </w:p>
        </w:tc>
      </w:tr>
      <w:tr w:rsidR="000E4A95" w14:paraId="1C476C64"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445BAEEC"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2</w:t>
            </w:r>
          </w:p>
        </w:tc>
        <w:tc>
          <w:tcPr>
            <w:tcW w:w="2187" w:type="dxa"/>
            <w:tcBorders>
              <w:top w:val="double" w:sz="4" w:space="0" w:color="auto"/>
              <w:left w:val="double" w:sz="4" w:space="0" w:color="auto"/>
              <w:bottom w:val="double" w:sz="4" w:space="0" w:color="auto"/>
              <w:right w:val="double" w:sz="4" w:space="0" w:color="auto"/>
            </w:tcBorders>
            <w:vAlign w:val="center"/>
          </w:tcPr>
          <w:p w14:paraId="0C526CAE"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tl/>
              </w:rPr>
            </w:pPr>
            <w:r w:rsidRPr="00980048">
              <w:rPr>
                <w:rFonts w:ascii="Arial" w:hAnsi="Arial" w:cs="Arial"/>
                <w:sz w:val="20"/>
                <w:szCs w:val="20"/>
              </w:rPr>
              <w:t>Bachman</w:t>
            </w:r>
            <w:r>
              <w:rPr>
                <w:rFonts w:ascii="Arial" w:hAnsi="Arial" w:cs="Arial"/>
                <w:sz w:val="20"/>
                <w:szCs w:val="20"/>
              </w:rPr>
              <w:t xml:space="preserve"> </w:t>
            </w:r>
            <w:r w:rsidRPr="00980048">
              <w:rPr>
                <w:rFonts w:ascii="Arial" w:hAnsi="Arial" w:cs="Arial"/>
                <w:sz w:val="20"/>
                <w:szCs w:val="20"/>
              </w:rPr>
              <w:t>Portfolio</w:t>
            </w:r>
          </w:p>
        </w:tc>
        <w:tc>
          <w:tcPr>
            <w:tcW w:w="1701" w:type="dxa"/>
            <w:tcBorders>
              <w:top w:val="double" w:sz="4" w:space="0" w:color="auto"/>
              <w:left w:val="double" w:sz="4" w:space="0" w:color="auto"/>
              <w:bottom w:val="double" w:sz="4" w:space="0" w:color="auto"/>
              <w:right w:val="double" w:sz="4" w:space="0" w:color="auto"/>
            </w:tcBorders>
            <w:vAlign w:val="center"/>
          </w:tcPr>
          <w:p w14:paraId="511FF3A0"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51D2259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דאלאס, טקסס</w:t>
            </w:r>
          </w:p>
        </w:tc>
        <w:tc>
          <w:tcPr>
            <w:tcW w:w="1134" w:type="dxa"/>
            <w:tcBorders>
              <w:top w:val="double" w:sz="4" w:space="0" w:color="auto"/>
              <w:left w:val="double" w:sz="4" w:space="0" w:color="auto"/>
              <w:bottom w:val="double" w:sz="4" w:space="0" w:color="auto"/>
              <w:right w:val="double" w:sz="4" w:space="0" w:color="auto"/>
            </w:tcBorders>
            <w:vAlign w:val="center"/>
          </w:tcPr>
          <w:p w14:paraId="05F9750B"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1,104</w:t>
            </w:r>
          </w:p>
        </w:tc>
        <w:tc>
          <w:tcPr>
            <w:tcW w:w="1361" w:type="dxa"/>
            <w:tcBorders>
              <w:top w:val="double" w:sz="4" w:space="0" w:color="auto"/>
              <w:left w:val="double" w:sz="4" w:space="0" w:color="auto"/>
              <w:bottom w:val="double" w:sz="4" w:space="0" w:color="auto"/>
              <w:right w:val="double" w:sz="4" w:space="0" w:color="auto"/>
            </w:tcBorders>
            <w:vAlign w:val="center"/>
          </w:tcPr>
          <w:p w14:paraId="4E0BD04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יוני, נובמבר, 2022</w:t>
            </w:r>
          </w:p>
        </w:tc>
        <w:tc>
          <w:tcPr>
            <w:tcW w:w="1298" w:type="dxa"/>
            <w:tcBorders>
              <w:top w:val="double" w:sz="4" w:space="0" w:color="auto"/>
              <w:left w:val="double" w:sz="4" w:space="0" w:color="auto"/>
              <w:bottom w:val="double" w:sz="4" w:space="0" w:color="auto"/>
              <w:right w:val="double" w:sz="4" w:space="0" w:color="auto"/>
            </w:tcBorders>
            <w:vAlign w:val="center"/>
          </w:tcPr>
          <w:p w14:paraId="3642373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25.5</w:t>
            </w:r>
          </w:p>
        </w:tc>
        <w:tc>
          <w:tcPr>
            <w:tcW w:w="1296" w:type="dxa"/>
            <w:tcBorders>
              <w:top w:val="double" w:sz="4" w:space="0" w:color="auto"/>
              <w:left w:val="double" w:sz="4" w:space="0" w:color="auto"/>
              <w:bottom w:val="double" w:sz="4" w:space="0" w:color="auto"/>
              <w:right w:val="double" w:sz="4" w:space="0" w:color="auto"/>
            </w:tcBorders>
            <w:vAlign w:val="center"/>
          </w:tcPr>
          <w:p w14:paraId="254D29C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13.00%</w:t>
            </w:r>
          </w:p>
        </w:tc>
      </w:tr>
      <w:tr w:rsidR="000E4A95" w14:paraId="7B9BCBD7"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7B15F04C"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3</w:t>
            </w:r>
          </w:p>
        </w:tc>
        <w:tc>
          <w:tcPr>
            <w:tcW w:w="2187" w:type="dxa"/>
            <w:tcBorders>
              <w:top w:val="double" w:sz="4" w:space="0" w:color="auto"/>
              <w:left w:val="double" w:sz="4" w:space="0" w:color="auto"/>
              <w:bottom w:val="double" w:sz="4" w:space="0" w:color="auto"/>
              <w:right w:val="double" w:sz="4" w:space="0" w:color="auto"/>
            </w:tcBorders>
            <w:vAlign w:val="center"/>
          </w:tcPr>
          <w:p w14:paraId="13B087C0"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tl/>
              </w:rPr>
            </w:pPr>
            <w:r w:rsidRPr="00980048">
              <w:rPr>
                <w:rFonts w:ascii="Arial" w:hAnsi="Arial" w:cs="Arial"/>
                <w:sz w:val="20"/>
                <w:szCs w:val="20"/>
              </w:rPr>
              <w:t>Sanctuary on Broadway</w:t>
            </w:r>
          </w:p>
        </w:tc>
        <w:tc>
          <w:tcPr>
            <w:tcW w:w="1701" w:type="dxa"/>
            <w:tcBorders>
              <w:top w:val="double" w:sz="4" w:space="0" w:color="auto"/>
              <w:left w:val="double" w:sz="4" w:space="0" w:color="auto"/>
              <w:bottom w:val="double" w:sz="4" w:space="0" w:color="auto"/>
              <w:right w:val="double" w:sz="4" w:space="0" w:color="auto"/>
            </w:tcBorders>
            <w:vAlign w:val="center"/>
          </w:tcPr>
          <w:p w14:paraId="76549934"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2686528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פיניקס</w:t>
            </w:r>
            <w:proofErr w:type="spellEnd"/>
            <w:r>
              <w:rPr>
                <w:rFonts w:ascii="Arial" w:hAnsi="Arial" w:cs="Arial" w:hint="cs"/>
                <w:sz w:val="20"/>
                <w:szCs w:val="20"/>
                <w:rtl/>
              </w:rPr>
              <w:t>, אריזונה</w:t>
            </w:r>
          </w:p>
        </w:tc>
        <w:tc>
          <w:tcPr>
            <w:tcW w:w="1134" w:type="dxa"/>
            <w:tcBorders>
              <w:top w:val="double" w:sz="4" w:space="0" w:color="auto"/>
              <w:left w:val="double" w:sz="4" w:space="0" w:color="auto"/>
              <w:bottom w:val="double" w:sz="4" w:space="0" w:color="auto"/>
              <w:right w:val="double" w:sz="4" w:space="0" w:color="auto"/>
            </w:tcBorders>
            <w:vAlign w:val="center"/>
          </w:tcPr>
          <w:p w14:paraId="0A1901F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240</w:t>
            </w:r>
          </w:p>
        </w:tc>
        <w:tc>
          <w:tcPr>
            <w:tcW w:w="1361" w:type="dxa"/>
            <w:tcBorders>
              <w:top w:val="double" w:sz="4" w:space="0" w:color="auto"/>
              <w:left w:val="double" w:sz="4" w:space="0" w:color="auto"/>
              <w:bottom w:val="double" w:sz="4" w:space="0" w:color="auto"/>
              <w:right w:val="double" w:sz="4" w:space="0" w:color="auto"/>
            </w:tcBorders>
            <w:vAlign w:val="center"/>
          </w:tcPr>
          <w:p w14:paraId="7C6C993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2022</w:t>
            </w:r>
          </w:p>
        </w:tc>
        <w:tc>
          <w:tcPr>
            <w:tcW w:w="1298" w:type="dxa"/>
            <w:tcBorders>
              <w:top w:val="double" w:sz="4" w:space="0" w:color="auto"/>
              <w:left w:val="double" w:sz="4" w:space="0" w:color="auto"/>
              <w:bottom w:val="double" w:sz="4" w:space="0" w:color="auto"/>
              <w:right w:val="double" w:sz="4" w:space="0" w:color="auto"/>
            </w:tcBorders>
            <w:vAlign w:val="center"/>
          </w:tcPr>
          <w:p w14:paraId="6D3FFB2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7.5</w:t>
            </w:r>
          </w:p>
        </w:tc>
        <w:tc>
          <w:tcPr>
            <w:tcW w:w="1296" w:type="dxa"/>
            <w:tcBorders>
              <w:top w:val="double" w:sz="4" w:space="0" w:color="auto"/>
              <w:left w:val="double" w:sz="4" w:space="0" w:color="auto"/>
              <w:bottom w:val="double" w:sz="4" w:space="0" w:color="auto"/>
              <w:right w:val="double" w:sz="4" w:space="0" w:color="auto"/>
            </w:tcBorders>
            <w:vAlign w:val="center"/>
          </w:tcPr>
          <w:p w14:paraId="4A92C4FC"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0E4A95" w14:paraId="4483FEA7"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22E7DE35"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4</w:t>
            </w:r>
          </w:p>
        </w:tc>
        <w:tc>
          <w:tcPr>
            <w:tcW w:w="2187" w:type="dxa"/>
            <w:tcBorders>
              <w:top w:val="double" w:sz="4" w:space="0" w:color="auto"/>
              <w:left w:val="double" w:sz="4" w:space="0" w:color="auto"/>
              <w:bottom w:val="double" w:sz="4" w:space="0" w:color="auto"/>
              <w:right w:val="double" w:sz="4" w:space="0" w:color="auto"/>
            </w:tcBorders>
            <w:vAlign w:val="center"/>
          </w:tcPr>
          <w:p w14:paraId="34446EB2"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Laurel Park Apartments</w:t>
            </w:r>
          </w:p>
        </w:tc>
        <w:tc>
          <w:tcPr>
            <w:tcW w:w="1701" w:type="dxa"/>
            <w:tcBorders>
              <w:top w:val="double" w:sz="4" w:space="0" w:color="auto"/>
              <w:left w:val="double" w:sz="4" w:space="0" w:color="auto"/>
              <w:bottom w:val="double" w:sz="4" w:space="0" w:color="auto"/>
              <w:right w:val="double" w:sz="4" w:space="0" w:color="auto"/>
            </w:tcBorders>
            <w:vAlign w:val="center"/>
          </w:tcPr>
          <w:p w14:paraId="40577B88"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772AD43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לאס וגאס, </w:t>
            </w:r>
            <w:proofErr w:type="spellStart"/>
            <w:r>
              <w:rPr>
                <w:rFonts w:ascii="Arial" w:hAnsi="Arial" w:cs="Arial" w:hint="cs"/>
                <w:sz w:val="20"/>
                <w:szCs w:val="20"/>
                <w:rtl/>
              </w:rPr>
              <w:t>נבאדה</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14:paraId="411C2A9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240</w:t>
            </w:r>
          </w:p>
        </w:tc>
        <w:tc>
          <w:tcPr>
            <w:tcW w:w="1361" w:type="dxa"/>
            <w:tcBorders>
              <w:top w:val="double" w:sz="4" w:space="0" w:color="auto"/>
              <w:left w:val="double" w:sz="4" w:space="0" w:color="auto"/>
              <w:bottom w:val="double" w:sz="4" w:space="0" w:color="auto"/>
              <w:right w:val="double" w:sz="4" w:space="0" w:color="auto"/>
            </w:tcBorders>
            <w:vAlign w:val="center"/>
          </w:tcPr>
          <w:p w14:paraId="709A5F7B"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מאי, 2022</w:t>
            </w:r>
          </w:p>
        </w:tc>
        <w:tc>
          <w:tcPr>
            <w:tcW w:w="1298" w:type="dxa"/>
            <w:tcBorders>
              <w:top w:val="double" w:sz="4" w:space="0" w:color="auto"/>
              <w:left w:val="double" w:sz="4" w:space="0" w:color="auto"/>
              <w:bottom w:val="double" w:sz="4" w:space="0" w:color="auto"/>
              <w:right w:val="double" w:sz="4" w:space="0" w:color="auto"/>
            </w:tcBorders>
            <w:vAlign w:val="center"/>
          </w:tcPr>
          <w:p w14:paraId="6D4DEB3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9.4</w:t>
            </w:r>
          </w:p>
        </w:tc>
        <w:tc>
          <w:tcPr>
            <w:tcW w:w="1296" w:type="dxa"/>
            <w:tcBorders>
              <w:top w:val="double" w:sz="4" w:space="0" w:color="auto"/>
              <w:left w:val="double" w:sz="4" w:space="0" w:color="auto"/>
              <w:bottom w:val="double" w:sz="4" w:space="0" w:color="auto"/>
              <w:right w:val="double" w:sz="4" w:space="0" w:color="auto"/>
            </w:tcBorders>
            <w:vAlign w:val="center"/>
          </w:tcPr>
          <w:p w14:paraId="61458ECB"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0E4A95" w14:paraId="00A56B6A"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16CD1EA4"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5</w:t>
            </w:r>
          </w:p>
        </w:tc>
        <w:tc>
          <w:tcPr>
            <w:tcW w:w="2187" w:type="dxa"/>
            <w:tcBorders>
              <w:top w:val="double" w:sz="4" w:space="0" w:color="auto"/>
              <w:left w:val="double" w:sz="4" w:space="0" w:color="auto"/>
              <w:bottom w:val="double" w:sz="4" w:space="0" w:color="auto"/>
              <w:right w:val="double" w:sz="4" w:space="0" w:color="auto"/>
            </w:tcBorders>
            <w:vAlign w:val="center"/>
          </w:tcPr>
          <w:p w14:paraId="561D487A"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Nola Sol</w:t>
            </w:r>
          </w:p>
        </w:tc>
        <w:tc>
          <w:tcPr>
            <w:tcW w:w="1701" w:type="dxa"/>
            <w:tcBorders>
              <w:top w:val="double" w:sz="4" w:space="0" w:color="auto"/>
              <w:left w:val="double" w:sz="4" w:space="0" w:color="auto"/>
              <w:bottom w:val="double" w:sz="4" w:space="0" w:color="auto"/>
              <w:right w:val="double" w:sz="4" w:space="0" w:color="auto"/>
            </w:tcBorders>
            <w:vAlign w:val="center"/>
          </w:tcPr>
          <w:p w14:paraId="3C72546D"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091DA6D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לאס וגאס, </w:t>
            </w:r>
            <w:proofErr w:type="spellStart"/>
            <w:r>
              <w:rPr>
                <w:rFonts w:ascii="Arial" w:hAnsi="Arial" w:cs="Arial" w:hint="cs"/>
                <w:sz w:val="20"/>
                <w:szCs w:val="20"/>
                <w:rtl/>
              </w:rPr>
              <w:t>נבאדה</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14:paraId="5196B716"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308</w:t>
            </w:r>
          </w:p>
        </w:tc>
        <w:tc>
          <w:tcPr>
            <w:tcW w:w="1361" w:type="dxa"/>
            <w:tcBorders>
              <w:top w:val="double" w:sz="4" w:space="0" w:color="auto"/>
              <w:left w:val="double" w:sz="4" w:space="0" w:color="auto"/>
              <w:bottom w:val="double" w:sz="4" w:space="0" w:color="auto"/>
              <w:right w:val="double" w:sz="4" w:space="0" w:color="auto"/>
            </w:tcBorders>
            <w:vAlign w:val="center"/>
          </w:tcPr>
          <w:p w14:paraId="1DFAA22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298" w:type="dxa"/>
            <w:tcBorders>
              <w:top w:val="double" w:sz="4" w:space="0" w:color="auto"/>
              <w:left w:val="double" w:sz="4" w:space="0" w:color="auto"/>
              <w:bottom w:val="double" w:sz="4" w:space="0" w:color="auto"/>
              <w:right w:val="double" w:sz="4" w:space="0" w:color="auto"/>
            </w:tcBorders>
            <w:vAlign w:val="center"/>
          </w:tcPr>
          <w:p w14:paraId="332C9AB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9.5</w:t>
            </w:r>
          </w:p>
        </w:tc>
        <w:tc>
          <w:tcPr>
            <w:tcW w:w="1296" w:type="dxa"/>
            <w:tcBorders>
              <w:top w:val="double" w:sz="4" w:space="0" w:color="auto"/>
              <w:left w:val="double" w:sz="4" w:space="0" w:color="auto"/>
              <w:bottom w:val="double" w:sz="4" w:space="0" w:color="auto"/>
              <w:right w:val="double" w:sz="4" w:space="0" w:color="auto"/>
            </w:tcBorders>
            <w:vAlign w:val="center"/>
          </w:tcPr>
          <w:p w14:paraId="5138872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0E4A95" w14:paraId="45D974F8"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6516743B"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6</w:t>
            </w:r>
          </w:p>
        </w:tc>
        <w:tc>
          <w:tcPr>
            <w:tcW w:w="2187" w:type="dxa"/>
            <w:tcBorders>
              <w:top w:val="double" w:sz="4" w:space="0" w:color="auto"/>
              <w:left w:val="double" w:sz="4" w:space="0" w:color="auto"/>
              <w:bottom w:val="double" w:sz="4" w:space="0" w:color="auto"/>
              <w:right w:val="double" w:sz="4" w:space="0" w:color="auto"/>
            </w:tcBorders>
            <w:vAlign w:val="center"/>
          </w:tcPr>
          <w:p w14:paraId="2975FA84"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Ashland Greene Portfolio</w:t>
            </w:r>
          </w:p>
        </w:tc>
        <w:tc>
          <w:tcPr>
            <w:tcW w:w="1701" w:type="dxa"/>
            <w:tcBorders>
              <w:top w:val="double" w:sz="4" w:space="0" w:color="auto"/>
              <w:left w:val="double" w:sz="4" w:space="0" w:color="auto"/>
              <w:bottom w:val="double" w:sz="4" w:space="0" w:color="auto"/>
              <w:right w:val="double" w:sz="4" w:space="0" w:color="auto"/>
            </w:tcBorders>
            <w:vAlign w:val="center"/>
          </w:tcPr>
          <w:p w14:paraId="2E185B4B"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77730EB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דאלאס, טקסס</w:t>
            </w:r>
          </w:p>
        </w:tc>
        <w:tc>
          <w:tcPr>
            <w:tcW w:w="1134" w:type="dxa"/>
            <w:tcBorders>
              <w:top w:val="double" w:sz="4" w:space="0" w:color="auto"/>
              <w:left w:val="double" w:sz="4" w:space="0" w:color="auto"/>
              <w:bottom w:val="double" w:sz="4" w:space="0" w:color="auto"/>
              <w:right w:val="double" w:sz="4" w:space="0" w:color="auto"/>
            </w:tcBorders>
            <w:vAlign w:val="center"/>
          </w:tcPr>
          <w:p w14:paraId="1408140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936</w:t>
            </w:r>
          </w:p>
        </w:tc>
        <w:tc>
          <w:tcPr>
            <w:tcW w:w="1361" w:type="dxa"/>
            <w:tcBorders>
              <w:top w:val="double" w:sz="4" w:space="0" w:color="auto"/>
              <w:left w:val="double" w:sz="4" w:space="0" w:color="auto"/>
              <w:bottom w:val="double" w:sz="4" w:space="0" w:color="auto"/>
              <w:right w:val="double" w:sz="4" w:space="0" w:color="auto"/>
            </w:tcBorders>
            <w:vAlign w:val="center"/>
          </w:tcPr>
          <w:p w14:paraId="14F4A46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298" w:type="dxa"/>
            <w:tcBorders>
              <w:top w:val="double" w:sz="4" w:space="0" w:color="auto"/>
              <w:left w:val="double" w:sz="4" w:space="0" w:color="auto"/>
              <w:bottom w:val="double" w:sz="4" w:space="0" w:color="auto"/>
              <w:right w:val="double" w:sz="4" w:space="0" w:color="auto"/>
            </w:tcBorders>
            <w:vAlign w:val="center"/>
          </w:tcPr>
          <w:p w14:paraId="08542A8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10.2</w:t>
            </w:r>
          </w:p>
        </w:tc>
        <w:tc>
          <w:tcPr>
            <w:tcW w:w="1296" w:type="dxa"/>
            <w:tcBorders>
              <w:top w:val="double" w:sz="4" w:space="0" w:color="auto"/>
              <w:left w:val="double" w:sz="4" w:space="0" w:color="auto"/>
              <w:bottom w:val="double" w:sz="4" w:space="0" w:color="auto"/>
              <w:right w:val="double" w:sz="4" w:space="0" w:color="auto"/>
            </w:tcBorders>
            <w:vAlign w:val="center"/>
          </w:tcPr>
          <w:p w14:paraId="1FEF995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0E4A95" w14:paraId="536CB1DD"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42691EF1"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7</w:t>
            </w:r>
          </w:p>
        </w:tc>
        <w:tc>
          <w:tcPr>
            <w:tcW w:w="2187" w:type="dxa"/>
            <w:tcBorders>
              <w:top w:val="double" w:sz="4" w:space="0" w:color="auto"/>
              <w:left w:val="double" w:sz="4" w:space="0" w:color="auto"/>
              <w:bottom w:val="double" w:sz="4" w:space="0" w:color="auto"/>
              <w:right w:val="double" w:sz="4" w:space="0" w:color="auto"/>
            </w:tcBorders>
            <w:vAlign w:val="center"/>
          </w:tcPr>
          <w:p w14:paraId="55D4DD04"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The Baldwin</w:t>
            </w:r>
          </w:p>
        </w:tc>
        <w:tc>
          <w:tcPr>
            <w:tcW w:w="1701" w:type="dxa"/>
            <w:tcBorders>
              <w:top w:val="double" w:sz="4" w:space="0" w:color="auto"/>
              <w:left w:val="double" w:sz="4" w:space="0" w:color="auto"/>
              <w:bottom w:val="double" w:sz="4" w:space="0" w:color="auto"/>
              <w:right w:val="double" w:sz="4" w:space="0" w:color="auto"/>
            </w:tcBorders>
            <w:vAlign w:val="center"/>
          </w:tcPr>
          <w:p w14:paraId="622FB7A5" w14:textId="77777777" w:rsidR="000E4A95" w:rsidRPr="0062686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5BA522EF"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פילדלפיה, פנסילבניה</w:t>
            </w:r>
          </w:p>
        </w:tc>
        <w:tc>
          <w:tcPr>
            <w:tcW w:w="1134" w:type="dxa"/>
            <w:tcBorders>
              <w:top w:val="double" w:sz="4" w:space="0" w:color="auto"/>
              <w:left w:val="double" w:sz="4" w:space="0" w:color="auto"/>
              <w:bottom w:val="double" w:sz="4" w:space="0" w:color="auto"/>
              <w:right w:val="double" w:sz="4" w:space="0" w:color="auto"/>
            </w:tcBorders>
            <w:vAlign w:val="center"/>
          </w:tcPr>
          <w:p w14:paraId="693A1D8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57</w:t>
            </w:r>
          </w:p>
        </w:tc>
        <w:tc>
          <w:tcPr>
            <w:tcW w:w="1361" w:type="dxa"/>
            <w:tcBorders>
              <w:top w:val="double" w:sz="4" w:space="0" w:color="auto"/>
              <w:left w:val="double" w:sz="4" w:space="0" w:color="auto"/>
              <w:bottom w:val="double" w:sz="4" w:space="0" w:color="auto"/>
              <w:right w:val="double" w:sz="4" w:space="0" w:color="auto"/>
            </w:tcBorders>
            <w:vAlign w:val="center"/>
          </w:tcPr>
          <w:p w14:paraId="758C147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298" w:type="dxa"/>
            <w:tcBorders>
              <w:top w:val="double" w:sz="4" w:space="0" w:color="auto"/>
              <w:left w:val="double" w:sz="4" w:space="0" w:color="auto"/>
              <w:bottom w:val="double" w:sz="4" w:space="0" w:color="auto"/>
              <w:right w:val="double" w:sz="4" w:space="0" w:color="auto"/>
            </w:tcBorders>
            <w:vAlign w:val="center"/>
          </w:tcPr>
          <w:p w14:paraId="19FB0C0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7.7</w:t>
            </w:r>
          </w:p>
        </w:tc>
        <w:tc>
          <w:tcPr>
            <w:tcW w:w="1296" w:type="dxa"/>
            <w:tcBorders>
              <w:top w:val="double" w:sz="4" w:space="0" w:color="auto"/>
              <w:left w:val="double" w:sz="4" w:space="0" w:color="auto"/>
              <w:bottom w:val="double" w:sz="4" w:space="0" w:color="auto"/>
              <w:right w:val="double" w:sz="4" w:space="0" w:color="auto"/>
            </w:tcBorders>
            <w:vAlign w:val="center"/>
          </w:tcPr>
          <w:p w14:paraId="4F0A265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14.25%</w:t>
            </w:r>
          </w:p>
        </w:tc>
      </w:tr>
      <w:tr w:rsidR="000E4A95" w14:paraId="59CA2FB7"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0BF04D38"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8</w:t>
            </w:r>
          </w:p>
        </w:tc>
        <w:tc>
          <w:tcPr>
            <w:tcW w:w="2187" w:type="dxa"/>
            <w:tcBorders>
              <w:top w:val="double" w:sz="4" w:space="0" w:color="auto"/>
              <w:left w:val="double" w:sz="4" w:space="0" w:color="auto"/>
              <w:bottom w:val="double" w:sz="4" w:space="0" w:color="auto"/>
              <w:right w:val="double" w:sz="4" w:space="0" w:color="auto"/>
            </w:tcBorders>
            <w:vAlign w:val="center"/>
          </w:tcPr>
          <w:p w14:paraId="1CCF2055"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Park at Spring Creek</w:t>
            </w:r>
          </w:p>
        </w:tc>
        <w:tc>
          <w:tcPr>
            <w:tcW w:w="1701" w:type="dxa"/>
            <w:tcBorders>
              <w:top w:val="double" w:sz="4" w:space="0" w:color="auto"/>
              <w:left w:val="double" w:sz="4" w:space="0" w:color="auto"/>
              <w:bottom w:val="double" w:sz="4" w:space="0" w:color="auto"/>
              <w:right w:val="double" w:sz="4" w:space="0" w:color="auto"/>
            </w:tcBorders>
            <w:vAlign w:val="center"/>
          </w:tcPr>
          <w:p w14:paraId="51181F31"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25716B2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יוסטון, טקסס</w:t>
            </w:r>
          </w:p>
        </w:tc>
        <w:tc>
          <w:tcPr>
            <w:tcW w:w="1134" w:type="dxa"/>
            <w:tcBorders>
              <w:top w:val="double" w:sz="4" w:space="0" w:color="auto"/>
              <w:left w:val="double" w:sz="4" w:space="0" w:color="auto"/>
              <w:bottom w:val="double" w:sz="4" w:space="0" w:color="auto"/>
              <w:right w:val="double" w:sz="4" w:space="0" w:color="auto"/>
            </w:tcBorders>
            <w:vAlign w:val="center"/>
          </w:tcPr>
          <w:p w14:paraId="0B2779AE"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252</w:t>
            </w:r>
          </w:p>
        </w:tc>
        <w:tc>
          <w:tcPr>
            <w:tcW w:w="1361" w:type="dxa"/>
            <w:tcBorders>
              <w:top w:val="double" w:sz="4" w:space="0" w:color="auto"/>
              <w:left w:val="double" w:sz="4" w:space="0" w:color="auto"/>
              <w:bottom w:val="double" w:sz="4" w:space="0" w:color="auto"/>
              <w:right w:val="double" w:sz="4" w:space="0" w:color="auto"/>
            </w:tcBorders>
            <w:vAlign w:val="center"/>
          </w:tcPr>
          <w:p w14:paraId="0473AD8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298" w:type="dxa"/>
            <w:tcBorders>
              <w:top w:val="double" w:sz="4" w:space="0" w:color="auto"/>
              <w:left w:val="double" w:sz="4" w:space="0" w:color="auto"/>
              <w:bottom w:val="double" w:sz="4" w:space="0" w:color="auto"/>
              <w:right w:val="double" w:sz="4" w:space="0" w:color="auto"/>
            </w:tcBorders>
            <w:vAlign w:val="center"/>
          </w:tcPr>
          <w:p w14:paraId="64D4D90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7.0</w:t>
            </w:r>
          </w:p>
        </w:tc>
        <w:tc>
          <w:tcPr>
            <w:tcW w:w="1296" w:type="dxa"/>
            <w:tcBorders>
              <w:top w:val="double" w:sz="4" w:space="0" w:color="auto"/>
              <w:left w:val="double" w:sz="4" w:space="0" w:color="auto"/>
              <w:bottom w:val="double" w:sz="4" w:space="0" w:color="auto"/>
              <w:right w:val="double" w:sz="4" w:space="0" w:color="auto"/>
            </w:tcBorders>
            <w:vAlign w:val="center"/>
          </w:tcPr>
          <w:p w14:paraId="5497ACB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12.50%</w:t>
            </w:r>
          </w:p>
        </w:tc>
      </w:tr>
      <w:tr w:rsidR="000E4A95" w14:paraId="19D976B5"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3C9558A5"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9</w:t>
            </w:r>
          </w:p>
        </w:tc>
        <w:tc>
          <w:tcPr>
            <w:tcW w:w="2187" w:type="dxa"/>
            <w:tcBorders>
              <w:top w:val="double" w:sz="4" w:space="0" w:color="auto"/>
              <w:left w:val="double" w:sz="4" w:space="0" w:color="auto"/>
              <w:bottom w:val="double" w:sz="4" w:space="0" w:color="auto"/>
              <w:right w:val="double" w:sz="4" w:space="0" w:color="auto"/>
            </w:tcBorders>
            <w:vAlign w:val="center"/>
          </w:tcPr>
          <w:p w14:paraId="487691A0"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Roca Whitney Ranch</w:t>
            </w:r>
          </w:p>
        </w:tc>
        <w:tc>
          <w:tcPr>
            <w:tcW w:w="1701" w:type="dxa"/>
            <w:tcBorders>
              <w:top w:val="double" w:sz="4" w:space="0" w:color="auto"/>
              <w:left w:val="double" w:sz="4" w:space="0" w:color="auto"/>
              <w:bottom w:val="double" w:sz="4" w:space="0" w:color="auto"/>
              <w:right w:val="double" w:sz="4" w:space="0" w:color="auto"/>
            </w:tcBorders>
            <w:vAlign w:val="center"/>
          </w:tcPr>
          <w:p w14:paraId="07BD7F3F"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0BC7386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לאס וגאס, </w:t>
            </w:r>
            <w:proofErr w:type="spellStart"/>
            <w:r>
              <w:rPr>
                <w:rFonts w:ascii="Arial" w:hAnsi="Arial" w:cs="Arial" w:hint="cs"/>
                <w:sz w:val="20"/>
                <w:szCs w:val="20"/>
                <w:rtl/>
              </w:rPr>
              <w:t>נבאדה</w:t>
            </w:r>
            <w:proofErr w:type="spellEnd"/>
          </w:p>
        </w:tc>
        <w:tc>
          <w:tcPr>
            <w:tcW w:w="1134" w:type="dxa"/>
            <w:tcBorders>
              <w:top w:val="double" w:sz="4" w:space="0" w:color="auto"/>
              <w:left w:val="double" w:sz="4" w:space="0" w:color="auto"/>
              <w:bottom w:val="double" w:sz="4" w:space="0" w:color="auto"/>
              <w:right w:val="double" w:sz="4" w:space="0" w:color="auto"/>
            </w:tcBorders>
            <w:vAlign w:val="center"/>
          </w:tcPr>
          <w:p w14:paraId="74CAA65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216</w:t>
            </w:r>
          </w:p>
        </w:tc>
        <w:tc>
          <w:tcPr>
            <w:tcW w:w="1361" w:type="dxa"/>
            <w:tcBorders>
              <w:top w:val="double" w:sz="4" w:space="0" w:color="auto"/>
              <w:left w:val="double" w:sz="4" w:space="0" w:color="auto"/>
              <w:bottom w:val="double" w:sz="4" w:space="0" w:color="auto"/>
              <w:right w:val="double" w:sz="4" w:space="0" w:color="auto"/>
            </w:tcBorders>
            <w:vAlign w:val="center"/>
          </w:tcPr>
          <w:p w14:paraId="1D5B83C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יולי, 2022</w:t>
            </w:r>
          </w:p>
        </w:tc>
        <w:tc>
          <w:tcPr>
            <w:tcW w:w="1298" w:type="dxa"/>
            <w:tcBorders>
              <w:top w:val="double" w:sz="4" w:space="0" w:color="auto"/>
              <w:left w:val="double" w:sz="4" w:space="0" w:color="auto"/>
              <w:bottom w:val="double" w:sz="4" w:space="0" w:color="auto"/>
              <w:right w:val="double" w:sz="4" w:space="0" w:color="auto"/>
            </w:tcBorders>
            <w:vAlign w:val="center"/>
          </w:tcPr>
          <w:p w14:paraId="5ADA9FF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7.7</w:t>
            </w:r>
          </w:p>
        </w:tc>
        <w:tc>
          <w:tcPr>
            <w:tcW w:w="1296" w:type="dxa"/>
            <w:tcBorders>
              <w:top w:val="double" w:sz="4" w:space="0" w:color="auto"/>
              <w:left w:val="double" w:sz="4" w:space="0" w:color="auto"/>
              <w:bottom w:val="double" w:sz="4" w:space="0" w:color="auto"/>
              <w:right w:val="double" w:sz="4" w:space="0" w:color="auto"/>
            </w:tcBorders>
            <w:vAlign w:val="center"/>
          </w:tcPr>
          <w:p w14:paraId="10369AB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12.00%</w:t>
            </w:r>
          </w:p>
        </w:tc>
      </w:tr>
      <w:tr w:rsidR="000E4A95" w14:paraId="578A9854"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46ABC1A4"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10</w:t>
            </w:r>
          </w:p>
        </w:tc>
        <w:tc>
          <w:tcPr>
            <w:tcW w:w="2187" w:type="dxa"/>
            <w:tcBorders>
              <w:top w:val="double" w:sz="4" w:space="0" w:color="auto"/>
              <w:left w:val="double" w:sz="4" w:space="0" w:color="auto"/>
              <w:bottom w:val="double" w:sz="4" w:space="0" w:color="auto"/>
              <w:right w:val="double" w:sz="4" w:space="0" w:color="auto"/>
            </w:tcBorders>
            <w:vAlign w:val="center"/>
          </w:tcPr>
          <w:p w14:paraId="463079C8" w14:textId="77777777" w:rsidR="000E4A95" w:rsidRDefault="000E4A95" w:rsidP="000E4A95">
            <w:pPr>
              <w:tabs>
                <w:tab w:val="left" w:pos="851"/>
                <w:tab w:val="left" w:pos="1133"/>
                <w:tab w:val="left" w:pos="1699"/>
              </w:tabs>
              <w:suppressAutoHyphens/>
              <w:spacing w:line="260" w:lineRule="atLeast"/>
              <w:jc w:val="right"/>
              <w:rPr>
                <w:rFonts w:ascii="Arial" w:hAnsi="Arial" w:cs="Arial"/>
                <w:sz w:val="20"/>
                <w:szCs w:val="20"/>
              </w:rPr>
            </w:pPr>
            <w:r w:rsidRPr="00980048">
              <w:rPr>
                <w:rFonts w:ascii="Arial" w:hAnsi="Arial" w:cs="Arial"/>
                <w:sz w:val="20"/>
                <w:szCs w:val="20"/>
              </w:rPr>
              <w:t>Caldwell Station</w:t>
            </w:r>
          </w:p>
        </w:tc>
        <w:tc>
          <w:tcPr>
            <w:tcW w:w="1701" w:type="dxa"/>
            <w:tcBorders>
              <w:top w:val="double" w:sz="4" w:space="0" w:color="auto"/>
              <w:left w:val="double" w:sz="4" w:space="0" w:color="auto"/>
              <w:bottom w:val="double" w:sz="4" w:space="0" w:color="auto"/>
              <w:right w:val="double" w:sz="4" w:space="0" w:color="auto"/>
            </w:tcBorders>
            <w:vAlign w:val="center"/>
          </w:tcPr>
          <w:p w14:paraId="4CBCD941"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Mezzanine Loan</w:t>
            </w:r>
          </w:p>
        </w:tc>
        <w:tc>
          <w:tcPr>
            <w:tcW w:w="1417" w:type="dxa"/>
            <w:tcBorders>
              <w:top w:val="double" w:sz="4" w:space="0" w:color="auto"/>
              <w:left w:val="double" w:sz="4" w:space="0" w:color="auto"/>
              <w:bottom w:val="double" w:sz="4" w:space="0" w:color="auto"/>
              <w:right w:val="double" w:sz="4" w:space="0" w:color="auto"/>
            </w:tcBorders>
            <w:vAlign w:val="center"/>
          </w:tcPr>
          <w:p w14:paraId="03E7662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שארלוט</w:t>
            </w:r>
            <w:proofErr w:type="spellEnd"/>
            <w:r>
              <w:rPr>
                <w:rFonts w:ascii="Arial" w:hAnsi="Arial" w:cs="Arial" w:hint="cs"/>
                <w:sz w:val="20"/>
                <w:szCs w:val="20"/>
                <w:rtl/>
              </w:rPr>
              <w:t>, צפון קרוליינה</w:t>
            </w:r>
          </w:p>
        </w:tc>
        <w:tc>
          <w:tcPr>
            <w:tcW w:w="1134" w:type="dxa"/>
            <w:tcBorders>
              <w:top w:val="double" w:sz="4" w:space="0" w:color="auto"/>
              <w:left w:val="double" w:sz="4" w:space="0" w:color="auto"/>
              <w:bottom w:val="double" w:sz="4" w:space="0" w:color="auto"/>
              <w:right w:val="double" w:sz="4" w:space="0" w:color="auto"/>
            </w:tcBorders>
            <w:vAlign w:val="center"/>
          </w:tcPr>
          <w:p w14:paraId="5F46FAA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297</w:t>
            </w:r>
          </w:p>
        </w:tc>
        <w:tc>
          <w:tcPr>
            <w:tcW w:w="1361" w:type="dxa"/>
            <w:tcBorders>
              <w:top w:val="double" w:sz="4" w:space="0" w:color="auto"/>
              <w:left w:val="double" w:sz="4" w:space="0" w:color="auto"/>
              <w:bottom w:val="double" w:sz="4" w:space="0" w:color="auto"/>
              <w:right w:val="double" w:sz="4" w:space="0" w:color="auto"/>
            </w:tcBorders>
            <w:vAlign w:val="center"/>
          </w:tcPr>
          <w:p w14:paraId="410B9923"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298" w:type="dxa"/>
            <w:tcBorders>
              <w:top w:val="double" w:sz="4" w:space="0" w:color="auto"/>
              <w:left w:val="double" w:sz="4" w:space="0" w:color="auto"/>
              <w:bottom w:val="double" w:sz="4" w:space="0" w:color="auto"/>
              <w:right w:val="double" w:sz="4" w:space="0" w:color="auto"/>
            </w:tcBorders>
            <w:vAlign w:val="center"/>
          </w:tcPr>
          <w:p w14:paraId="74FEA8D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15.0</w:t>
            </w:r>
          </w:p>
        </w:tc>
        <w:tc>
          <w:tcPr>
            <w:tcW w:w="1296" w:type="dxa"/>
            <w:tcBorders>
              <w:top w:val="double" w:sz="4" w:space="0" w:color="auto"/>
              <w:left w:val="double" w:sz="4" w:space="0" w:color="auto"/>
              <w:bottom w:val="double" w:sz="4" w:space="0" w:color="auto"/>
              <w:right w:val="double" w:sz="4" w:space="0" w:color="auto"/>
            </w:tcBorders>
            <w:vAlign w:val="center"/>
          </w:tcPr>
          <w:p w14:paraId="689FDA6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14.00%</w:t>
            </w:r>
          </w:p>
        </w:tc>
      </w:tr>
      <w:tr w:rsidR="000E4A95" w14:paraId="697B3C62"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7B02B277"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11</w:t>
            </w:r>
          </w:p>
        </w:tc>
        <w:tc>
          <w:tcPr>
            <w:tcW w:w="2187" w:type="dxa"/>
            <w:tcBorders>
              <w:top w:val="double" w:sz="4" w:space="0" w:color="auto"/>
              <w:left w:val="double" w:sz="4" w:space="0" w:color="auto"/>
              <w:bottom w:val="double" w:sz="4" w:space="0" w:color="auto"/>
              <w:right w:val="double" w:sz="4" w:space="0" w:color="auto"/>
            </w:tcBorders>
            <w:vAlign w:val="center"/>
          </w:tcPr>
          <w:p w14:paraId="31858B46" w14:textId="77777777" w:rsidR="000E4A95" w:rsidRDefault="000E4A95" w:rsidP="000E4A95">
            <w:pPr>
              <w:pStyle w:val="affff8"/>
              <w:tabs>
                <w:tab w:val="left" w:pos="851"/>
                <w:tab w:val="left" w:pos="1133"/>
                <w:tab w:val="left" w:pos="1699"/>
              </w:tabs>
              <w:suppressAutoHyphens/>
              <w:spacing w:line="260" w:lineRule="atLeast"/>
              <w:ind w:left="0"/>
              <w:contextualSpacing w:val="0"/>
              <w:jc w:val="right"/>
              <w:rPr>
                <w:rFonts w:ascii="Arial" w:hAnsi="Arial" w:cs="Arial"/>
                <w:sz w:val="20"/>
                <w:szCs w:val="20"/>
              </w:rPr>
            </w:pPr>
            <w:r w:rsidRPr="00980048">
              <w:rPr>
                <w:rFonts w:ascii="Arial" w:hAnsi="Arial" w:cs="Arial"/>
                <w:sz w:val="20"/>
                <w:szCs w:val="20"/>
              </w:rPr>
              <w:t>Brendon Park</w:t>
            </w:r>
          </w:p>
        </w:tc>
        <w:tc>
          <w:tcPr>
            <w:tcW w:w="1701" w:type="dxa"/>
            <w:tcBorders>
              <w:top w:val="double" w:sz="4" w:space="0" w:color="auto"/>
              <w:left w:val="double" w:sz="4" w:space="0" w:color="auto"/>
              <w:bottom w:val="double" w:sz="4" w:space="0" w:color="auto"/>
              <w:right w:val="double" w:sz="4" w:space="0" w:color="auto"/>
            </w:tcBorders>
            <w:vAlign w:val="center"/>
          </w:tcPr>
          <w:p w14:paraId="6B3CC2A3" w14:textId="77777777" w:rsidR="000E4A95"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sz w:val="20"/>
                <w:szCs w:val="20"/>
                <w:rtl/>
              </w:rPr>
            </w:pPr>
            <w:r w:rsidRPr="008273F0">
              <w:rPr>
                <w:rFonts w:ascii="Arial" w:hAnsi="Arial" w:cs="Arial"/>
                <w:sz w:val="20"/>
                <w:szCs w:val="20"/>
              </w:rPr>
              <w:t>Preferred Equity</w:t>
            </w:r>
          </w:p>
        </w:tc>
        <w:tc>
          <w:tcPr>
            <w:tcW w:w="1417" w:type="dxa"/>
            <w:tcBorders>
              <w:top w:val="double" w:sz="4" w:space="0" w:color="auto"/>
              <w:left w:val="double" w:sz="4" w:space="0" w:color="auto"/>
              <w:bottom w:val="double" w:sz="4" w:space="0" w:color="auto"/>
              <w:right w:val="double" w:sz="4" w:space="0" w:color="auto"/>
            </w:tcBorders>
            <w:vAlign w:val="center"/>
          </w:tcPr>
          <w:p w14:paraId="1503C8A0"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proofErr w:type="spellStart"/>
            <w:r>
              <w:rPr>
                <w:rFonts w:ascii="Arial" w:hAnsi="Arial" w:cs="Arial" w:hint="cs"/>
                <w:sz w:val="20"/>
                <w:szCs w:val="20"/>
                <w:rtl/>
              </w:rPr>
              <w:t>נוקסוויל</w:t>
            </w:r>
            <w:proofErr w:type="spellEnd"/>
            <w:r>
              <w:rPr>
                <w:rFonts w:ascii="Arial" w:hAnsi="Arial" w:cs="Arial" w:hint="cs"/>
                <w:sz w:val="20"/>
                <w:szCs w:val="20"/>
                <w:rtl/>
              </w:rPr>
              <w:t>, טנסי</w:t>
            </w:r>
          </w:p>
        </w:tc>
        <w:tc>
          <w:tcPr>
            <w:tcW w:w="1134" w:type="dxa"/>
            <w:tcBorders>
              <w:top w:val="double" w:sz="4" w:space="0" w:color="auto"/>
              <w:left w:val="double" w:sz="4" w:space="0" w:color="auto"/>
              <w:bottom w:val="double" w:sz="4" w:space="0" w:color="auto"/>
              <w:right w:val="double" w:sz="4" w:space="0" w:color="auto"/>
            </w:tcBorders>
            <w:vAlign w:val="center"/>
          </w:tcPr>
          <w:p w14:paraId="4D345AB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324</w:t>
            </w:r>
          </w:p>
        </w:tc>
        <w:tc>
          <w:tcPr>
            <w:tcW w:w="1361" w:type="dxa"/>
            <w:tcBorders>
              <w:top w:val="double" w:sz="4" w:space="0" w:color="auto"/>
              <w:left w:val="double" w:sz="4" w:space="0" w:color="auto"/>
              <w:bottom w:val="double" w:sz="4" w:space="0" w:color="auto"/>
              <w:right w:val="double" w:sz="4" w:space="0" w:color="auto"/>
            </w:tcBorders>
            <w:vAlign w:val="center"/>
          </w:tcPr>
          <w:p w14:paraId="6C883DD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אוקטובר, 2022</w:t>
            </w:r>
          </w:p>
        </w:tc>
        <w:tc>
          <w:tcPr>
            <w:tcW w:w="1298" w:type="dxa"/>
            <w:tcBorders>
              <w:top w:val="double" w:sz="4" w:space="0" w:color="auto"/>
              <w:left w:val="double" w:sz="4" w:space="0" w:color="auto"/>
              <w:bottom w:val="double" w:sz="4" w:space="0" w:color="auto"/>
              <w:right w:val="double" w:sz="4" w:space="0" w:color="auto"/>
            </w:tcBorders>
            <w:vAlign w:val="center"/>
          </w:tcPr>
          <w:p w14:paraId="41B8955A"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9.0</w:t>
            </w:r>
          </w:p>
        </w:tc>
        <w:tc>
          <w:tcPr>
            <w:tcW w:w="1296" w:type="dxa"/>
            <w:tcBorders>
              <w:top w:val="double" w:sz="4" w:space="0" w:color="auto"/>
              <w:left w:val="double" w:sz="4" w:space="0" w:color="auto"/>
              <w:bottom w:val="double" w:sz="4" w:space="0" w:color="auto"/>
              <w:right w:val="double" w:sz="4" w:space="0" w:color="auto"/>
            </w:tcBorders>
            <w:vAlign w:val="center"/>
          </w:tcPr>
          <w:p w14:paraId="6146857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14.00%</w:t>
            </w:r>
          </w:p>
        </w:tc>
      </w:tr>
      <w:tr w:rsidR="000E4A95" w14:paraId="09A8082D"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37C87C1B"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187" w:type="dxa"/>
            <w:tcBorders>
              <w:top w:val="double" w:sz="4" w:space="0" w:color="auto"/>
              <w:left w:val="double" w:sz="4" w:space="0" w:color="auto"/>
              <w:bottom w:val="double" w:sz="4" w:space="0" w:color="auto"/>
              <w:right w:val="double" w:sz="4" w:space="0" w:color="auto"/>
            </w:tcBorders>
            <w:vAlign w:val="center"/>
          </w:tcPr>
          <w:p w14:paraId="214DDEFE"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right"/>
              <w:rPr>
                <w:rFonts w:ascii="Arial" w:hAnsi="Arial" w:cs="Arial"/>
                <w:b/>
                <w:bCs/>
                <w:sz w:val="20"/>
                <w:szCs w:val="20"/>
                <w:rtl/>
              </w:rPr>
            </w:pPr>
            <w:r w:rsidRPr="00DE74FB">
              <w:rPr>
                <w:rFonts w:ascii="Arial" w:hAnsi="Arial" w:cs="Arial" w:hint="cs"/>
                <w:b/>
                <w:bCs/>
                <w:sz w:val="20"/>
                <w:szCs w:val="20"/>
                <w:rtl/>
              </w:rPr>
              <w:t>סה"כ</w:t>
            </w:r>
          </w:p>
        </w:tc>
        <w:tc>
          <w:tcPr>
            <w:tcW w:w="1701" w:type="dxa"/>
            <w:tcBorders>
              <w:top w:val="double" w:sz="4" w:space="0" w:color="auto"/>
              <w:left w:val="double" w:sz="4" w:space="0" w:color="auto"/>
              <w:bottom w:val="double" w:sz="4" w:space="0" w:color="auto"/>
              <w:right w:val="double" w:sz="4" w:space="0" w:color="auto"/>
            </w:tcBorders>
            <w:vAlign w:val="center"/>
          </w:tcPr>
          <w:p w14:paraId="43707F2E" w14:textId="77777777" w:rsidR="000E4A95" w:rsidRPr="00DE74FB"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b/>
                <w:bCs/>
                <w:sz w:val="20"/>
                <w:szCs w:val="20"/>
                <w:rtl/>
              </w:rPr>
            </w:pPr>
          </w:p>
        </w:tc>
        <w:tc>
          <w:tcPr>
            <w:tcW w:w="1417" w:type="dxa"/>
            <w:tcBorders>
              <w:top w:val="double" w:sz="4" w:space="0" w:color="auto"/>
              <w:left w:val="double" w:sz="4" w:space="0" w:color="auto"/>
              <w:bottom w:val="double" w:sz="4" w:space="0" w:color="auto"/>
              <w:right w:val="double" w:sz="4" w:space="0" w:color="auto"/>
            </w:tcBorders>
            <w:vAlign w:val="center"/>
          </w:tcPr>
          <w:p w14:paraId="4DCBD76F"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134" w:type="dxa"/>
            <w:tcBorders>
              <w:top w:val="double" w:sz="4" w:space="0" w:color="auto"/>
              <w:left w:val="double" w:sz="4" w:space="0" w:color="auto"/>
              <w:bottom w:val="double" w:sz="4" w:space="0" w:color="auto"/>
              <w:right w:val="double" w:sz="4" w:space="0" w:color="auto"/>
            </w:tcBorders>
            <w:vAlign w:val="center"/>
          </w:tcPr>
          <w:p w14:paraId="2014A15B"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4,663</w:t>
            </w:r>
          </w:p>
        </w:tc>
        <w:tc>
          <w:tcPr>
            <w:tcW w:w="1361" w:type="dxa"/>
            <w:tcBorders>
              <w:top w:val="double" w:sz="4" w:space="0" w:color="auto"/>
              <w:left w:val="double" w:sz="4" w:space="0" w:color="auto"/>
              <w:bottom w:val="double" w:sz="4" w:space="0" w:color="auto"/>
              <w:right w:val="double" w:sz="4" w:space="0" w:color="auto"/>
            </w:tcBorders>
            <w:vAlign w:val="center"/>
          </w:tcPr>
          <w:p w14:paraId="527EE657"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298" w:type="dxa"/>
            <w:tcBorders>
              <w:top w:val="double" w:sz="4" w:space="0" w:color="auto"/>
              <w:left w:val="double" w:sz="4" w:space="0" w:color="auto"/>
              <w:bottom w:val="double" w:sz="4" w:space="0" w:color="auto"/>
              <w:right w:val="double" w:sz="4" w:space="0" w:color="auto"/>
            </w:tcBorders>
            <w:vAlign w:val="center"/>
          </w:tcPr>
          <w:p w14:paraId="69577FFA"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128.4</w:t>
            </w:r>
          </w:p>
        </w:tc>
        <w:tc>
          <w:tcPr>
            <w:tcW w:w="1296" w:type="dxa"/>
            <w:tcBorders>
              <w:top w:val="double" w:sz="4" w:space="0" w:color="auto"/>
              <w:left w:val="double" w:sz="4" w:space="0" w:color="auto"/>
              <w:bottom w:val="double" w:sz="4" w:space="0" w:color="auto"/>
              <w:right w:val="double" w:sz="4" w:space="0" w:color="auto"/>
            </w:tcBorders>
            <w:vAlign w:val="center"/>
          </w:tcPr>
          <w:p w14:paraId="5CD59AFF" w14:textId="77777777" w:rsidR="000E4A95" w:rsidRPr="00DE74FB"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r>
    </w:tbl>
    <w:p w14:paraId="7AA1B0CB" w14:textId="08EEB470" w:rsidR="00B25BC0" w:rsidRPr="007226E9" w:rsidRDefault="00EC095A">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b/>
          <w:bCs/>
          <w:sz w:val="20"/>
          <w:szCs w:val="20"/>
          <w:u w:val="single"/>
        </w:rPr>
      </w:pPr>
      <w:bookmarkStart w:id="32" w:name="_Hlk70937266"/>
      <w:bookmarkStart w:id="33" w:name="_Hlk102465321"/>
      <w:r>
        <w:rPr>
          <w:rFonts w:ascii="Arial" w:hAnsi="Arial" w:cs="Arial" w:hint="cs"/>
          <w:b/>
          <w:bCs/>
          <w:sz w:val="20"/>
          <w:szCs w:val="20"/>
          <w:u w:val="single"/>
          <w:rtl/>
        </w:rPr>
        <w:t>בתי</w:t>
      </w:r>
      <w:r w:rsidR="00AF0289">
        <w:rPr>
          <w:rFonts w:ascii="Arial" w:hAnsi="Arial" w:cs="Arial" w:hint="cs"/>
          <w:b/>
          <w:bCs/>
          <w:sz w:val="20"/>
          <w:szCs w:val="20"/>
          <w:u w:val="single"/>
          <w:rtl/>
        </w:rPr>
        <w:t>ם</w:t>
      </w:r>
      <w:r>
        <w:rPr>
          <w:rFonts w:ascii="Arial" w:hAnsi="Arial" w:cs="Arial" w:hint="cs"/>
          <w:b/>
          <w:bCs/>
          <w:sz w:val="20"/>
          <w:szCs w:val="20"/>
          <w:u w:val="single"/>
          <w:rtl/>
        </w:rPr>
        <w:t xml:space="preserve"> פרטיים - </w:t>
      </w:r>
      <w:r w:rsidR="00E1633D" w:rsidRPr="007226E9">
        <w:rPr>
          <w:rFonts w:ascii="Arial" w:hAnsi="Arial" w:cs="Arial"/>
          <w:b/>
          <w:bCs/>
          <w:sz w:val="20"/>
          <w:szCs w:val="20"/>
          <w:u w:val="single"/>
        </w:rPr>
        <w:t xml:space="preserve"> </w:t>
      </w:r>
      <w:r w:rsidR="00B25BC0" w:rsidRPr="007226E9">
        <w:rPr>
          <w:rFonts w:ascii="Arial" w:hAnsi="Arial" w:cs="Arial"/>
          <w:b/>
          <w:bCs/>
          <w:sz w:val="20"/>
          <w:szCs w:val="20"/>
          <w:u w:val="single"/>
        </w:rPr>
        <w:t>Single Family Rental</w:t>
      </w:r>
      <w:r w:rsidR="00B25BC0" w:rsidRPr="007226E9">
        <w:rPr>
          <w:rFonts w:ascii="Arial" w:hAnsi="Arial" w:cs="Arial" w:hint="cs"/>
          <w:b/>
          <w:bCs/>
          <w:sz w:val="20"/>
          <w:szCs w:val="20"/>
          <w:u w:val="single"/>
          <w:rtl/>
        </w:rPr>
        <w:t xml:space="preserve"> (להלן - "</w:t>
      </w:r>
      <w:r w:rsidR="00B25BC0" w:rsidRPr="007226E9">
        <w:rPr>
          <w:rFonts w:ascii="Arial" w:hAnsi="Arial" w:cs="Arial" w:hint="cs"/>
          <w:b/>
          <w:bCs/>
          <w:sz w:val="20"/>
          <w:szCs w:val="20"/>
          <w:u w:val="single"/>
        </w:rPr>
        <w:t>SFR</w:t>
      </w:r>
      <w:r w:rsidR="00B25BC0" w:rsidRPr="007226E9">
        <w:rPr>
          <w:rFonts w:ascii="Arial" w:hAnsi="Arial" w:cs="Arial" w:hint="cs"/>
          <w:b/>
          <w:bCs/>
          <w:sz w:val="20"/>
          <w:szCs w:val="20"/>
          <w:u w:val="single"/>
          <w:rtl/>
        </w:rPr>
        <w:t>")</w:t>
      </w:r>
    </w:p>
    <w:bookmarkEnd w:id="32"/>
    <w:p w14:paraId="175D2BB7" w14:textId="07AB937E" w:rsidR="00DC49DE" w:rsidRPr="00DC49DE" w:rsidRDefault="00DC49DE" w:rsidP="00DC49DE">
      <w:pPr>
        <w:pStyle w:val="affff8"/>
        <w:spacing w:before="120" w:after="120" w:line="260" w:lineRule="atLeast"/>
        <w:ind w:left="2183"/>
        <w:rPr>
          <w:rFonts w:ascii="Arial" w:hAnsi="Arial" w:cs="Arial"/>
          <w:sz w:val="20"/>
          <w:szCs w:val="20"/>
        </w:rPr>
      </w:pPr>
      <w:r w:rsidRPr="00DC49DE">
        <w:rPr>
          <w:rFonts w:ascii="Arial" w:hAnsi="Arial" w:cs="Arial"/>
          <w:sz w:val="20"/>
          <w:szCs w:val="20"/>
          <w:rtl/>
        </w:rPr>
        <w:t>בהמשך לאמור בביאור 8ד(7) לדוחות הכספיים המאוחדים ליום 31 בדצמבר 2021, נכון למועד פרסום הדוחות הכספיים, הוקמו 17 שותפויות המחזיקות כ- 3,305 בתים פרטיים צמודי קרקע, בעלות של כ-932 מיליון דולר. ההון העצמי (100%) שהושקע מסתכם לסך של כ- 347 מיליון דולר. החברה מחזיקה</w:t>
      </w:r>
      <w:r w:rsidRPr="00DC49DE">
        <w:rPr>
          <w:rFonts w:ascii="Arial" w:hAnsi="Arial" w:cs="Arial"/>
          <w:sz w:val="20"/>
          <w:szCs w:val="20"/>
        </w:rPr>
        <w:t xml:space="preserve"> </w:t>
      </w:r>
      <w:r w:rsidRPr="00DC49DE">
        <w:rPr>
          <w:rFonts w:ascii="Arial" w:hAnsi="Arial" w:cs="Arial"/>
          <w:sz w:val="20"/>
          <w:szCs w:val="20"/>
          <w:rtl/>
        </w:rPr>
        <w:t>כשותפה מוגבלת (</w:t>
      </w:r>
      <w:r w:rsidRPr="00DC49DE">
        <w:rPr>
          <w:rFonts w:ascii="Arial" w:hAnsi="Arial" w:cs="Arial"/>
          <w:sz w:val="20"/>
          <w:szCs w:val="20"/>
        </w:rPr>
        <w:t>LP</w:t>
      </w:r>
      <w:r w:rsidRPr="00DC49DE">
        <w:rPr>
          <w:rFonts w:ascii="Arial" w:hAnsi="Arial" w:cs="Arial"/>
          <w:sz w:val="20"/>
          <w:szCs w:val="20"/>
          <w:rtl/>
        </w:rPr>
        <w:t>)</w:t>
      </w:r>
      <w:r w:rsidRPr="00DC49DE">
        <w:rPr>
          <w:rFonts w:ascii="Arial" w:hAnsi="Arial" w:cs="Arial"/>
          <w:sz w:val="20"/>
          <w:szCs w:val="20"/>
        </w:rPr>
        <w:t xml:space="preserve"> </w:t>
      </w:r>
      <w:r w:rsidRPr="00DC49DE">
        <w:rPr>
          <w:rFonts w:ascii="Arial" w:hAnsi="Arial" w:cs="Arial"/>
          <w:sz w:val="20"/>
          <w:szCs w:val="20"/>
          <w:rtl/>
        </w:rPr>
        <w:t xml:space="preserve">בכל השותפויות שדוללו בשיעורים של כ- 8% - 18%. חלקה של החברה בהון העצמי שהושקע מסתכם לסך של כ-102 מיליון דולר. בנוסף השקיעה החברה המוחזקת סך (100%) של כ- </w:t>
      </w:r>
      <w:r w:rsidRPr="00DC49DE">
        <w:rPr>
          <w:rFonts w:ascii="Arial" w:hAnsi="Arial" w:cs="Arial"/>
          <w:sz w:val="20"/>
          <w:szCs w:val="20"/>
        </w:rPr>
        <w:t>54</w:t>
      </w:r>
      <w:r w:rsidRPr="00DC49DE">
        <w:rPr>
          <w:rFonts w:ascii="Arial" w:hAnsi="Arial" w:cs="Arial"/>
          <w:sz w:val="20"/>
          <w:szCs w:val="20"/>
          <w:rtl/>
        </w:rPr>
        <w:t xml:space="preserve"> מיליון דולר להעמדת פקדונות לרכישת כ- 2,951</w:t>
      </w:r>
      <w:r w:rsidRPr="00DC49DE">
        <w:rPr>
          <w:rFonts w:ascii="Arial" w:hAnsi="Arial" w:cs="Arial"/>
          <w:sz w:val="20"/>
          <w:szCs w:val="20"/>
        </w:rPr>
        <w:t xml:space="preserve"> </w:t>
      </w:r>
      <w:r w:rsidRPr="00DC49DE">
        <w:rPr>
          <w:rFonts w:ascii="Arial" w:hAnsi="Arial" w:cs="Arial"/>
          <w:sz w:val="20"/>
          <w:szCs w:val="20"/>
          <w:rtl/>
        </w:rPr>
        <w:t xml:space="preserve">בתים עתידיים נוספים (מזה השקיעה החברה ממקורותיה סך של כ- </w:t>
      </w:r>
      <w:r w:rsidRPr="00DC49DE">
        <w:rPr>
          <w:rFonts w:ascii="Arial" w:hAnsi="Arial" w:cs="Arial"/>
          <w:sz w:val="20"/>
          <w:szCs w:val="20"/>
        </w:rPr>
        <w:t>25</w:t>
      </w:r>
      <w:r w:rsidRPr="00DC49DE">
        <w:rPr>
          <w:rFonts w:ascii="Arial" w:hAnsi="Arial" w:cs="Arial"/>
          <w:sz w:val="20"/>
          <w:szCs w:val="20"/>
          <w:rtl/>
        </w:rPr>
        <w:t xml:space="preserve"> מיליון דולר והשאר באשראי בנקאי). </w:t>
      </w:r>
      <w:r w:rsidRPr="00DC49DE">
        <w:rPr>
          <w:rFonts w:ascii="Arial" w:hAnsi="Arial" w:cs="Arial"/>
          <w:sz w:val="20"/>
          <w:szCs w:val="20"/>
        </w:rPr>
        <w:t> </w:t>
      </w:r>
    </w:p>
    <w:p w14:paraId="53AA4E14" w14:textId="7C32CE74" w:rsidR="000B57C1" w:rsidRPr="00633652" w:rsidRDefault="000B57C1" w:rsidP="00627BAB">
      <w:pPr>
        <w:widowControl w:val="0"/>
        <w:tabs>
          <w:tab w:val="left" w:pos="851"/>
          <w:tab w:val="left" w:pos="1133"/>
        </w:tabs>
        <w:suppressAutoHyphens/>
        <w:spacing w:before="360" w:after="120" w:line="276" w:lineRule="auto"/>
        <w:jc w:val="left"/>
        <w:rPr>
          <w:rFonts w:ascii="Arial" w:hAnsi="Arial" w:cs="Arial"/>
          <w:b/>
          <w:bCs/>
          <w:sz w:val="20"/>
          <w:szCs w:val="20"/>
          <w:rtl/>
        </w:rPr>
      </w:pPr>
      <w:r w:rsidRPr="00633652">
        <w:rPr>
          <w:rFonts w:ascii="Arial" w:hAnsi="Arial" w:cs="Arial"/>
          <w:b/>
          <w:bCs/>
          <w:sz w:val="20"/>
          <w:szCs w:val="20"/>
          <w:u w:val="single"/>
          <w:rtl/>
        </w:rPr>
        <w:t xml:space="preserve">באור </w:t>
      </w:r>
      <w:r w:rsidRPr="00633652">
        <w:rPr>
          <w:rFonts w:ascii="Arial" w:hAnsi="Arial" w:cs="Arial" w:hint="cs"/>
          <w:b/>
          <w:bCs/>
          <w:sz w:val="20"/>
          <w:szCs w:val="20"/>
          <w:u w:val="single"/>
          <w:rtl/>
        </w:rPr>
        <w:t>5</w:t>
      </w:r>
      <w:r w:rsidRPr="00633652">
        <w:rPr>
          <w:rFonts w:ascii="Arial" w:hAnsi="Arial" w:cs="Arial"/>
          <w:b/>
          <w:bCs/>
          <w:sz w:val="20"/>
          <w:szCs w:val="20"/>
          <w:rtl/>
        </w:rPr>
        <w:tab/>
        <w:t>-</w:t>
      </w:r>
      <w:r w:rsidRPr="00633652">
        <w:rPr>
          <w:rFonts w:ascii="Arial" w:hAnsi="Arial" w:cs="Arial" w:hint="cs"/>
          <w:b/>
          <w:bCs/>
          <w:sz w:val="20"/>
          <w:szCs w:val="20"/>
          <w:rtl/>
        </w:rPr>
        <w:tab/>
      </w:r>
      <w:r w:rsidRPr="00633652">
        <w:rPr>
          <w:rFonts w:ascii="Arial" w:hAnsi="Arial" w:cs="Arial"/>
          <w:b/>
          <w:bCs/>
          <w:sz w:val="20"/>
          <w:szCs w:val="20"/>
          <w:u w:val="single"/>
          <w:rtl/>
        </w:rPr>
        <w:t>אירועים מהותיים בתקופת הדו</w:t>
      </w:r>
      <w:r w:rsidRPr="00633652">
        <w:rPr>
          <w:rFonts w:ascii="Arial" w:hAnsi="Arial" w:cs="Arial" w:hint="cs"/>
          <w:b/>
          <w:bCs/>
          <w:sz w:val="20"/>
          <w:szCs w:val="20"/>
          <w:u w:val="single"/>
          <w:rtl/>
        </w:rPr>
        <w:t>ח ולאחריו</w:t>
      </w:r>
      <w:r w:rsidRPr="00633652">
        <w:rPr>
          <w:rFonts w:ascii="Arial" w:hAnsi="Arial" w:cs="Arial" w:hint="cs"/>
          <w:b/>
          <w:bCs/>
          <w:sz w:val="20"/>
          <w:szCs w:val="20"/>
          <w:rtl/>
        </w:rPr>
        <w:t xml:space="preserve"> (המשך)</w:t>
      </w:r>
    </w:p>
    <w:p w14:paraId="47823DCA" w14:textId="1ABED0C3" w:rsidR="000B57C1" w:rsidRPr="00633652" w:rsidRDefault="000B57C1" w:rsidP="00596A44">
      <w:pPr>
        <w:widowControl w:val="0"/>
        <w:tabs>
          <w:tab w:val="left" w:pos="851"/>
          <w:tab w:val="left" w:pos="1133"/>
          <w:tab w:val="left" w:pos="1699"/>
        </w:tabs>
        <w:suppressAutoHyphens/>
        <w:spacing w:before="120" w:after="120" w:line="276" w:lineRule="auto"/>
        <w:jc w:val="left"/>
        <w:rPr>
          <w:rFonts w:ascii="Arial" w:hAnsi="Arial" w:cs="Arial"/>
          <w:b/>
          <w:bCs/>
          <w:spacing w:val="-2"/>
          <w:sz w:val="20"/>
          <w:szCs w:val="20"/>
        </w:rPr>
      </w:pPr>
      <w:r w:rsidRPr="00633652">
        <w:rPr>
          <w:rFonts w:ascii="Arial" w:hAnsi="Arial" w:cs="Arial"/>
          <w:b/>
          <w:bCs/>
          <w:spacing w:val="-2"/>
          <w:sz w:val="20"/>
          <w:szCs w:val="20"/>
          <w:rtl/>
        </w:rPr>
        <w:tab/>
      </w:r>
      <w:r w:rsidRPr="00633652">
        <w:rPr>
          <w:rFonts w:ascii="Arial" w:hAnsi="Arial" w:cs="Arial"/>
          <w:b/>
          <w:bCs/>
          <w:spacing w:val="-2"/>
          <w:sz w:val="20"/>
          <w:szCs w:val="20"/>
          <w:rtl/>
        </w:rPr>
        <w:tab/>
      </w:r>
      <w:r w:rsidR="00BC6CF4" w:rsidRPr="00633652">
        <w:rPr>
          <w:rFonts w:ascii="Arial" w:hAnsi="Arial" w:cs="Arial" w:hint="cs"/>
          <w:b/>
          <w:bCs/>
          <w:spacing w:val="-2"/>
          <w:sz w:val="20"/>
          <w:szCs w:val="20"/>
          <w:rtl/>
        </w:rPr>
        <w:t xml:space="preserve">א. </w:t>
      </w:r>
      <w:r w:rsidR="00BC6CF4" w:rsidRPr="00633652">
        <w:rPr>
          <w:rFonts w:ascii="Arial" w:hAnsi="Arial" w:cs="Arial"/>
          <w:b/>
          <w:bCs/>
          <w:spacing w:val="-2"/>
          <w:sz w:val="20"/>
          <w:szCs w:val="20"/>
          <w:rtl/>
        </w:rPr>
        <w:tab/>
      </w:r>
      <w:r w:rsidR="00BC6CF4" w:rsidRPr="00633652">
        <w:rPr>
          <w:rFonts w:ascii="Arial" w:hAnsi="Arial" w:cs="Arial" w:hint="cs"/>
          <w:b/>
          <w:bCs/>
          <w:spacing w:val="-2"/>
          <w:sz w:val="20"/>
          <w:szCs w:val="20"/>
          <w:u w:val="single"/>
          <w:rtl/>
        </w:rPr>
        <w:t xml:space="preserve">פעילות קרנות ושותפויות השקעה </w:t>
      </w:r>
      <w:r w:rsidR="00BC6CF4" w:rsidRPr="00633652">
        <w:rPr>
          <w:rFonts w:ascii="Arial" w:hAnsi="Arial" w:cs="Arial" w:hint="eastAsia"/>
          <w:b/>
          <w:bCs/>
          <w:spacing w:val="-2"/>
          <w:sz w:val="20"/>
          <w:szCs w:val="20"/>
          <w:u w:val="single"/>
          <w:rtl/>
        </w:rPr>
        <w:t>בארה</w:t>
      </w:r>
      <w:r w:rsidR="00BC6CF4" w:rsidRPr="00633652">
        <w:rPr>
          <w:rFonts w:ascii="Arial" w:hAnsi="Arial" w:cs="Arial"/>
          <w:b/>
          <w:bCs/>
          <w:spacing w:val="-2"/>
          <w:sz w:val="20"/>
          <w:szCs w:val="20"/>
          <w:u w:val="single"/>
          <w:rtl/>
        </w:rPr>
        <w:t>"ב</w:t>
      </w:r>
      <w:r w:rsidR="00BC6CF4" w:rsidRPr="00633652">
        <w:rPr>
          <w:rFonts w:ascii="Arial" w:hAnsi="Arial" w:cs="Arial" w:hint="cs"/>
          <w:b/>
          <w:bCs/>
          <w:spacing w:val="-2"/>
          <w:sz w:val="20"/>
          <w:szCs w:val="20"/>
          <w:rtl/>
        </w:rPr>
        <w:t xml:space="preserve"> (המשך)</w:t>
      </w:r>
    </w:p>
    <w:bookmarkEnd w:id="33"/>
    <w:p w14:paraId="5C743F7D" w14:textId="10E65AF1" w:rsidR="009318FC" w:rsidRPr="00633652" w:rsidRDefault="009318FC">
      <w:pPr>
        <w:pStyle w:val="affff8"/>
        <w:widowControl w:val="0"/>
        <w:numPr>
          <w:ilvl w:val="0"/>
          <w:numId w:val="29"/>
        </w:numPr>
        <w:tabs>
          <w:tab w:val="left" w:pos="851"/>
          <w:tab w:val="left" w:pos="1133"/>
          <w:tab w:val="left" w:pos="2124"/>
        </w:tabs>
        <w:suppressAutoHyphens/>
        <w:spacing w:before="120" w:after="120" w:line="260" w:lineRule="atLeast"/>
        <w:ind w:left="2124"/>
        <w:rPr>
          <w:rFonts w:ascii="Arial" w:hAnsi="Arial" w:cs="Arial"/>
          <w:b/>
          <w:bCs/>
          <w:sz w:val="20"/>
          <w:szCs w:val="20"/>
          <w:u w:val="single"/>
        </w:rPr>
      </w:pPr>
      <w:r w:rsidRPr="00633652">
        <w:rPr>
          <w:rFonts w:ascii="Arial" w:hAnsi="Arial" w:cs="Arial" w:hint="cs"/>
          <w:b/>
          <w:bCs/>
          <w:sz w:val="20"/>
          <w:szCs w:val="20"/>
          <w:u w:val="single"/>
          <w:rtl/>
        </w:rPr>
        <w:t>ריט (</w:t>
      </w:r>
      <w:r w:rsidRPr="00633652">
        <w:rPr>
          <w:rFonts w:ascii="Arial" w:hAnsi="Arial" w:cs="Arial"/>
          <w:b/>
          <w:bCs/>
          <w:sz w:val="20"/>
          <w:szCs w:val="20"/>
          <w:u w:val="single"/>
        </w:rPr>
        <w:t>REIT</w:t>
      </w:r>
      <w:r w:rsidRPr="00633652">
        <w:rPr>
          <w:rFonts w:ascii="Arial" w:hAnsi="Arial" w:cs="Arial" w:hint="cs"/>
          <w:b/>
          <w:bCs/>
          <w:sz w:val="20"/>
          <w:szCs w:val="20"/>
          <w:u w:val="single"/>
          <w:rtl/>
        </w:rPr>
        <w:t>)</w:t>
      </w:r>
      <w:r w:rsidRPr="00633652">
        <w:rPr>
          <w:rFonts w:ascii="Arial" w:hAnsi="Arial" w:cs="Arial" w:hint="cs"/>
          <w:b/>
          <w:bCs/>
          <w:sz w:val="20"/>
          <w:szCs w:val="20"/>
          <w:u w:val="single"/>
        </w:rPr>
        <w:t xml:space="preserve"> </w:t>
      </w:r>
      <w:r w:rsidRPr="00633652">
        <w:rPr>
          <w:rFonts w:ascii="Arial" w:hAnsi="Arial" w:cs="Arial" w:hint="cs"/>
          <w:b/>
          <w:bCs/>
          <w:sz w:val="20"/>
          <w:szCs w:val="20"/>
          <w:u w:val="single"/>
          <w:rtl/>
        </w:rPr>
        <w:t>פרטית למלונות בארה"ב (</w:t>
      </w:r>
      <w:r w:rsidRPr="00633652">
        <w:rPr>
          <w:rFonts w:ascii="Arial" w:hAnsi="Arial" w:cs="Arial"/>
          <w:b/>
          <w:bCs/>
          <w:sz w:val="20"/>
          <w:szCs w:val="20"/>
          <w:u w:val="single"/>
        </w:rPr>
        <w:t>Electra Hospitality</w:t>
      </w:r>
      <w:r w:rsidRPr="00633652">
        <w:rPr>
          <w:rFonts w:ascii="Arial" w:hAnsi="Arial" w:cs="Arial" w:hint="cs"/>
          <w:b/>
          <w:bCs/>
          <w:sz w:val="20"/>
          <w:szCs w:val="20"/>
          <w:u w:val="single"/>
          <w:rtl/>
        </w:rPr>
        <w:t>)</w:t>
      </w:r>
    </w:p>
    <w:p w14:paraId="397114AF" w14:textId="468C8E41" w:rsidR="00F86C28" w:rsidRPr="000248D3" w:rsidRDefault="00E70E78" w:rsidP="00F86C28">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633652">
        <w:rPr>
          <w:rFonts w:ascii="Arial" w:hAnsi="Arial" w:cs="Arial" w:hint="cs"/>
          <w:sz w:val="20"/>
          <w:szCs w:val="20"/>
          <w:rtl/>
        </w:rPr>
        <w:t xml:space="preserve">בהמשך לאמור בביאור </w:t>
      </w:r>
      <w:r w:rsidR="00B52A77" w:rsidRPr="00633652">
        <w:rPr>
          <w:rFonts w:ascii="Arial" w:hAnsi="Arial" w:cs="Arial" w:hint="cs"/>
          <w:sz w:val="20"/>
          <w:szCs w:val="20"/>
          <w:rtl/>
        </w:rPr>
        <w:t>8ד(8)</w:t>
      </w:r>
      <w:r w:rsidR="004C564E" w:rsidRPr="00633652">
        <w:rPr>
          <w:rFonts w:ascii="Arial" w:hAnsi="Arial" w:cs="Arial" w:hint="cs"/>
          <w:sz w:val="20"/>
          <w:szCs w:val="20"/>
          <w:rtl/>
        </w:rPr>
        <w:t xml:space="preserve"> </w:t>
      </w:r>
      <w:bookmarkStart w:id="34" w:name="_Hlk98930621"/>
      <w:r w:rsidR="004C564E" w:rsidRPr="00633652">
        <w:rPr>
          <w:rFonts w:ascii="Arial" w:hAnsi="Arial" w:cs="Arial" w:hint="cs"/>
          <w:sz w:val="20"/>
          <w:szCs w:val="20"/>
          <w:rtl/>
        </w:rPr>
        <w:t xml:space="preserve">לדוחות הכספיים </w:t>
      </w:r>
      <w:r w:rsidR="007C214C" w:rsidRPr="00633652">
        <w:rPr>
          <w:rFonts w:ascii="Arial" w:hAnsi="Arial" w:cs="Arial" w:hint="cs"/>
          <w:sz w:val="20"/>
          <w:szCs w:val="20"/>
          <w:rtl/>
        </w:rPr>
        <w:t>המאוחדים</w:t>
      </w:r>
      <w:r w:rsidR="007C214C" w:rsidRPr="003A22FB">
        <w:rPr>
          <w:rFonts w:ascii="Arial" w:hAnsi="Arial" w:cs="Arial" w:hint="cs"/>
          <w:sz w:val="20"/>
          <w:szCs w:val="20"/>
          <w:rtl/>
        </w:rPr>
        <w:t xml:space="preserve"> </w:t>
      </w:r>
      <w:r w:rsidR="004C564E" w:rsidRPr="003A22FB">
        <w:rPr>
          <w:rFonts w:ascii="Arial" w:hAnsi="Arial" w:cs="Arial" w:hint="cs"/>
          <w:sz w:val="20"/>
          <w:szCs w:val="20"/>
          <w:rtl/>
        </w:rPr>
        <w:t>ליום 31 בדצמבר 202</w:t>
      </w:r>
      <w:r w:rsidR="00B52A77" w:rsidRPr="003A22FB">
        <w:rPr>
          <w:rFonts w:ascii="Arial" w:hAnsi="Arial" w:cs="Arial" w:hint="cs"/>
          <w:sz w:val="20"/>
          <w:szCs w:val="20"/>
          <w:rtl/>
        </w:rPr>
        <w:t>1</w:t>
      </w:r>
      <w:bookmarkEnd w:id="34"/>
      <w:r w:rsidR="004C564E" w:rsidRPr="003A22FB">
        <w:rPr>
          <w:rFonts w:ascii="Arial" w:hAnsi="Arial" w:cs="Arial" w:hint="cs"/>
          <w:sz w:val="20"/>
          <w:szCs w:val="20"/>
          <w:rtl/>
        </w:rPr>
        <w:t>,</w:t>
      </w:r>
      <w:r w:rsidRPr="003A22FB">
        <w:rPr>
          <w:rFonts w:ascii="Arial" w:hAnsi="Arial" w:cs="Arial"/>
          <w:sz w:val="20"/>
          <w:szCs w:val="20"/>
          <w:rtl/>
        </w:rPr>
        <w:t xml:space="preserve"> </w:t>
      </w:r>
      <w:r w:rsidR="00F86C28" w:rsidRPr="003A22FB">
        <w:rPr>
          <w:rFonts w:ascii="Arial" w:hAnsi="Arial" w:cs="Arial" w:hint="cs"/>
          <w:sz w:val="20"/>
          <w:szCs w:val="20"/>
          <w:rtl/>
        </w:rPr>
        <w:t xml:space="preserve">ביום 8 במרץ 2022, הודיעה </w:t>
      </w:r>
      <w:r w:rsidR="00F86C28" w:rsidRPr="003A22FB">
        <w:rPr>
          <w:rFonts w:ascii="Arial" w:hAnsi="Arial" w:cs="Arial"/>
          <w:sz w:val="20"/>
          <w:szCs w:val="20"/>
          <w:rtl/>
        </w:rPr>
        <w:t>החברה על סגירה ראשונה של ה</w:t>
      </w:r>
      <w:r w:rsidR="00F86C28" w:rsidRPr="003A22FB">
        <w:rPr>
          <w:rFonts w:ascii="Arial" w:hAnsi="Arial" w:cs="Arial" w:hint="cs"/>
          <w:sz w:val="20"/>
          <w:szCs w:val="20"/>
          <w:rtl/>
        </w:rPr>
        <w:t xml:space="preserve">ריט </w:t>
      </w:r>
      <w:r w:rsidR="00F86C28" w:rsidRPr="003A22FB">
        <w:rPr>
          <w:rFonts w:ascii="Arial" w:hAnsi="Arial" w:cs="Arial"/>
          <w:sz w:val="20"/>
          <w:szCs w:val="20"/>
          <w:rtl/>
        </w:rPr>
        <w:t xml:space="preserve">האמורה בהיקף </w:t>
      </w:r>
      <w:r w:rsidR="00F86C28" w:rsidRPr="003A22FB">
        <w:rPr>
          <w:rFonts w:ascii="Arial" w:hAnsi="Arial" w:cs="Arial" w:hint="cs"/>
          <w:sz w:val="20"/>
          <w:szCs w:val="20"/>
          <w:rtl/>
        </w:rPr>
        <w:t>התחייבויות</w:t>
      </w:r>
      <w:r w:rsidR="00F86C28" w:rsidRPr="003A22FB">
        <w:rPr>
          <w:rFonts w:ascii="Arial" w:hAnsi="Arial" w:cs="Arial"/>
          <w:sz w:val="20"/>
          <w:szCs w:val="20"/>
          <w:rtl/>
        </w:rPr>
        <w:t xml:space="preserve"> של כ-</w:t>
      </w:r>
      <w:r w:rsidR="00F86C28" w:rsidRPr="003A22FB">
        <w:rPr>
          <w:rFonts w:ascii="Arial" w:hAnsi="Arial" w:cs="Arial"/>
          <w:sz w:val="20"/>
          <w:szCs w:val="20"/>
        </w:rPr>
        <w:t>500</w:t>
      </w:r>
      <w:r w:rsidR="00F86C28" w:rsidRPr="003A22FB">
        <w:rPr>
          <w:rFonts w:ascii="Arial" w:hAnsi="Arial" w:cs="Arial"/>
          <w:sz w:val="20"/>
          <w:szCs w:val="20"/>
          <w:rtl/>
        </w:rPr>
        <w:t xml:space="preserve"> מ</w:t>
      </w:r>
      <w:r w:rsidR="00F86C28" w:rsidRPr="003A22FB">
        <w:rPr>
          <w:rFonts w:ascii="Arial" w:hAnsi="Arial" w:cs="Arial" w:hint="cs"/>
          <w:sz w:val="20"/>
          <w:szCs w:val="20"/>
          <w:rtl/>
        </w:rPr>
        <w:t>י</w:t>
      </w:r>
      <w:r w:rsidR="00F86C28" w:rsidRPr="003A22FB">
        <w:rPr>
          <w:rFonts w:ascii="Arial" w:hAnsi="Arial" w:cs="Arial"/>
          <w:sz w:val="20"/>
          <w:szCs w:val="20"/>
          <w:rtl/>
        </w:rPr>
        <w:t xml:space="preserve">ליון דולר. </w:t>
      </w:r>
      <w:r w:rsidR="00684178" w:rsidRPr="003A22FB">
        <w:rPr>
          <w:rFonts w:ascii="Arial" w:hAnsi="Arial" w:cs="Arial" w:hint="cs"/>
          <w:sz w:val="20"/>
          <w:szCs w:val="20"/>
          <w:rtl/>
        </w:rPr>
        <w:t xml:space="preserve">נכון לפרסום הדוחות </w:t>
      </w:r>
      <w:r w:rsidR="00684178" w:rsidRPr="006B4D17">
        <w:rPr>
          <w:rFonts w:ascii="Arial" w:hAnsi="Arial" w:cs="Arial" w:hint="cs"/>
          <w:sz w:val="20"/>
          <w:szCs w:val="20"/>
          <w:rtl/>
        </w:rPr>
        <w:t xml:space="preserve">הכספיים, סך התחייבויות ההשקעה מסתכמות </w:t>
      </w:r>
      <w:r w:rsidR="00684178" w:rsidRPr="000248D3">
        <w:rPr>
          <w:rFonts w:ascii="Arial" w:hAnsi="Arial" w:cs="Arial" w:hint="cs"/>
          <w:sz w:val="20"/>
          <w:szCs w:val="20"/>
          <w:rtl/>
        </w:rPr>
        <w:t xml:space="preserve">לסך </w:t>
      </w:r>
      <w:r w:rsidR="00F86C28" w:rsidRPr="000248D3">
        <w:rPr>
          <w:rFonts w:ascii="Arial" w:hAnsi="Arial" w:cs="Arial"/>
          <w:sz w:val="20"/>
          <w:szCs w:val="20"/>
          <w:rtl/>
        </w:rPr>
        <w:t xml:space="preserve">כולל של כ- </w:t>
      </w:r>
      <w:r w:rsidR="00265257" w:rsidRPr="000248D3">
        <w:rPr>
          <w:rFonts w:ascii="Arial" w:hAnsi="Arial" w:cs="Arial" w:hint="cs"/>
          <w:sz w:val="20"/>
          <w:szCs w:val="20"/>
          <w:rtl/>
        </w:rPr>
        <w:t>745</w:t>
      </w:r>
      <w:r w:rsidR="00F86C28" w:rsidRPr="000248D3">
        <w:rPr>
          <w:rFonts w:ascii="Arial" w:hAnsi="Arial" w:cs="Arial"/>
          <w:sz w:val="20"/>
          <w:szCs w:val="20"/>
          <w:rtl/>
        </w:rPr>
        <w:t xml:space="preserve"> מ</w:t>
      </w:r>
      <w:r w:rsidR="00F86C28" w:rsidRPr="000248D3">
        <w:rPr>
          <w:rFonts w:ascii="Arial" w:hAnsi="Arial" w:cs="Arial" w:hint="cs"/>
          <w:sz w:val="20"/>
          <w:szCs w:val="20"/>
          <w:rtl/>
        </w:rPr>
        <w:t>יליון</w:t>
      </w:r>
      <w:r w:rsidR="00F86C28" w:rsidRPr="000248D3">
        <w:rPr>
          <w:rFonts w:ascii="Arial" w:hAnsi="Arial" w:cs="Arial"/>
          <w:sz w:val="20"/>
          <w:szCs w:val="20"/>
          <w:rtl/>
        </w:rPr>
        <w:t xml:space="preserve"> דולר</w:t>
      </w:r>
      <w:r w:rsidR="00F86C28" w:rsidRPr="000248D3">
        <w:rPr>
          <w:rFonts w:ascii="Arial" w:hAnsi="Arial" w:cs="Arial" w:hint="cs"/>
          <w:sz w:val="20"/>
          <w:szCs w:val="20"/>
          <w:rtl/>
        </w:rPr>
        <w:t>.</w:t>
      </w:r>
    </w:p>
    <w:p w14:paraId="4521B46B" w14:textId="212D1E6F" w:rsidR="00752FC6" w:rsidRPr="005B63AC" w:rsidRDefault="00E62F9B" w:rsidP="00E61596">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tl/>
        </w:rPr>
      </w:pPr>
      <w:r w:rsidRPr="000248D3">
        <w:rPr>
          <w:rFonts w:ascii="Arial" w:hAnsi="Arial" w:cs="Arial" w:hint="cs"/>
          <w:sz w:val="20"/>
          <w:szCs w:val="20"/>
          <w:rtl/>
        </w:rPr>
        <w:t xml:space="preserve">נכון </w:t>
      </w:r>
      <w:r w:rsidR="00E70E78" w:rsidRPr="000248D3">
        <w:rPr>
          <w:rFonts w:ascii="Arial" w:hAnsi="Arial" w:cs="Arial" w:hint="eastAsia"/>
          <w:sz w:val="20"/>
          <w:szCs w:val="20"/>
          <w:rtl/>
        </w:rPr>
        <w:t>למועד</w:t>
      </w:r>
      <w:r w:rsidR="004C564E" w:rsidRPr="000248D3">
        <w:rPr>
          <w:rFonts w:ascii="Arial" w:hAnsi="Arial" w:cs="Arial"/>
          <w:sz w:val="20"/>
          <w:szCs w:val="20"/>
          <w:rtl/>
        </w:rPr>
        <w:t xml:space="preserve"> פרסום</w:t>
      </w:r>
      <w:r w:rsidR="00E70E78" w:rsidRPr="000248D3">
        <w:rPr>
          <w:rFonts w:ascii="Arial" w:hAnsi="Arial" w:cs="Arial"/>
          <w:sz w:val="20"/>
          <w:szCs w:val="20"/>
          <w:rtl/>
        </w:rPr>
        <w:t xml:space="preserve"> </w:t>
      </w:r>
      <w:r w:rsidR="00177CCF" w:rsidRPr="000248D3">
        <w:rPr>
          <w:rFonts w:ascii="Arial" w:hAnsi="Arial" w:cs="Arial"/>
          <w:sz w:val="20"/>
          <w:szCs w:val="20"/>
          <w:rtl/>
        </w:rPr>
        <w:t xml:space="preserve">הדוחות הכספיים </w:t>
      </w:r>
      <w:r w:rsidR="007C214C" w:rsidRPr="000248D3">
        <w:rPr>
          <w:rFonts w:ascii="Arial" w:hAnsi="Arial" w:cs="Arial" w:hint="cs"/>
          <w:sz w:val="20"/>
          <w:szCs w:val="20"/>
          <w:rtl/>
        </w:rPr>
        <w:t xml:space="preserve">ביניים המאוחדים </w:t>
      </w:r>
      <w:bookmarkStart w:id="35" w:name="_Hlk96534321"/>
      <w:r w:rsidR="003B5C27" w:rsidRPr="000248D3">
        <w:rPr>
          <w:rFonts w:ascii="Arial" w:hAnsi="Arial" w:cs="Arial" w:hint="cs"/>
          <w:sz w:val="20"/>
          <w:szCs w:val="20"/>
          <w:rtl/>
        </w:rPr>
        <w:t xml:space="preserve">רכשה </w:t>
      </w:r>
      <w:r w:rsidR="00867FE3" w:rsidRPr="000248D3">
        <w:rPr>
          <w:rFonts w:ascii="Arial" w:hAnsi="Arial" w:cs="Arial" w:hint="cs"/>
          <w:sz w:val="20"/>
          <w:szCs w:val="20"/>
          <w:rtl/>
        </w:rPr>
        <w:t>הריט</w:t>
      </w:r>
      <w:r w:rsidR="003B5C27" w:rsidRPr="000248D3">
        <w:rPr>
          <w:rFonts w:ascii="Arial" w:hAnsi="Arial" w:cs="Arial" w:hint="cs"/>
          <w:sz w:val="20"/>
          <w:szCs w:val="20"/>
          <w:rtl/>
        </w:rPr>
        <w:t xml:space="preserve"> </w:t>
      </w:r>
      <w:r w:rsidR="000807E8" w:rsidRPr="000248D3">
        <w:rPr>
          <w:rFonts w:ascii="Arial" w:hAnsi="Arial" w:cs="Arial" w:hint="cs"/>
          <w:sz w:val="20"/>
          <w:szCs w:val="20"/>
          <w:rtl/>
        </w:rPr>
        <w:t>6</w:t>
      </w:r>
      <w:r w:rsidR="003B5C27" w:rsidRPr="000248D3">
        <w:rPr>
          <w:rFonts w:ascii="Arial" w:hAnsi="Arial" w:cs="Arial" w:hint="cs"/>
          <w:sz w:val="20"/>
          <w:szCs w:val="20"/>
          <w:rtl/>
        </w:rPr>
        <w:t xml:space="preserve"> בתי מלון </w:t>
      </w:r>
      <w:r w:rsidR="00EB7B5C" w:rsidRPr="000248D3">
        <w:rPr>
          <w:rFonts w:ascii="Arial" w:hAnsi="Arial" w:cs="Arial" w:hint="cs"/>
          <w:sz w:val="20"/>
          <w:szCs w:val="20"/>
          <w:rtl/>
        </w:rPr>
        <w:t xml:space="preserve">(מזה </w:t>
      </w:r>
      <w:r w:rsidR="000807E8" w:rsidRPr="000248D3">
        <w:rPr>
          <w:rFonts w:ascii="Arial" w:hAnsi="Arial" w:cs="Arial" w:hint="cs"/>
          <w:sz w:val="20"/>
          <w:szCs w:val="20"/>
          <w:rtl/>
        </w:rPr>
        <w:t>3</w:t>
      </w:r>
      <w:r w:rsidR="00EB7B5C" w:rsidRPr="000248D3">
        <w:rPr>
          <w:rFonts w:ascii="Arial" w:hAnsi="Arial" w:cs="Arial" w:hint="cs"/>
          <w:sz w:val="20"/>
          <w:szCs w:val="20"/>
          <w:rtl/>
        </w:rPr>
        <w:t xml:space="preserve"> בתקופת הדוח, ראה טבלה להלן) </w:t>
      </w:r>
      <w:r w:rsidR="007752EF" w:rsidRPr="000248D3">
        <w:rPr>
          <w:rFonts w:ascii="Arial" w:hAnsi="Arial" w:cs="Arial" w:hint="cs"/>
          <w:sz w:val="20"/>
          <w:szCs w:val="20"/>
          <w:rtl/>
        </w:rPr>
        <w:t xml:space="preserve">בעלות כוללת </w:t>
      </w:r>
      <w:r w:rsidR="002D7FD7">
        <w:rPr>
          <w:rFonts w:ascii="Arial" w:hAnsi="Arial" w:cs="Arial" w:hint="cs"/>
          <w:sz w:val="20"/>
          <w:szCs w:val="20"/>
          <w:rtl/>
        </w:rPr>
        <w:t xml:space="preserve">(100%) </w:t>
      </w:r>
      <w:r w:rsidR="00EE1B26" w:rsidRPr="000248D3">
        <w:rPr>
          <w:rFonts w:ascii="Arial" w:hAnsi="Arial" w:cs="Arial" w:hint="cs"/>
          <w:sz w:val="20"/>
          <w:szCs w:val="20"/>
          <w:rtl/>
        </w:rPr>
        <w:t xml:space="preserve">ביום הקלוזינג </w:t>
      </w:r>
      <w:r w:rsidR="00E61596" w:rsidRPr="000248D3">
        <w:rPr>
          <w:rFonts w:ascii="Arial" w:hAnsi="Arial" w:cs="Arial" w:hint="cs"/>
          <w:sz w:val="20"/>
          <w:szCs w:val="20"/>
          <w:rtl/>
        </w:rPr>
        <w:t>בתוספת שיפורים במושכר למועד</w:t>
      </w:r>
      <w:r w:rsidR="00E61596" w:rsidRPr="005B63AC">
        <w:rPr>
          <w:rFonts w:ascii="Arial" w:hAnsi="Arial" w:cs="Arial" w:hint="cs"/>
          <w:sz w:val="20"/>
          <w:szCs w:val="20"/>
          <w:rtl/>
        </w:rPr>
        <w:t xml:space="preserve"> פרסום הדוחות הכספיים בסך </w:t>
      </w:r>
      <w:r w:rsidR="007752EF" w:rsidRPr="005B63AC">
        <w:rPr>
          <w:rFonts w:ascii="Arial" w:hAnsi="Arial" w:cs="Arial" w:hint="cs"/>
          <w:sz w:val="20"/>
          <w:szCs w:val="20"/>
          <w:rtl/>
        </w:rPr>
        <w:t xml:space="preserve">של כ- </w:t>
      </w:r>
      <w:r w:rsidR="00FF14AB" w:rsidRPr="005B63AC">
        <w:rPr>
          <w:rFonts w:ascii="Arial" w:hAnsi="Arial" w:cs="Arial"/>
          <w:sz w:val="20"/>
          <w:szCs w:val="20"/>
        </w:rPr>
        <w:t>54</w:t>
      </w:r>
      <w:r w:rsidR="00727C39">
        <w:rPr>
          <w:rFonts w:ascii="Arial" w:hAnsi="Arial" w:cs="Arial"/>
          <w:sz w:val="20"/>
          <w:szCs w:val="20"/>
        </w:rPr>
        <w:t>1</w:t>
      </w:r>
      <w:r w:rsidR="007752EF" w:rsidRPr="005B63AC">
        <w:rPr>
          <w:rFonts w:ascii="Arial" w:hAnsi="Arial" w:cs="Arial" w:hint="cs"/>
          <w:sz w:val="20"/>
          <w:szCs w:val="20"/>
          <w:rtl/>
        </w:rPr>
        <w:t xml:space="preserve"> מיליון דולר, </w:t>
      </w:r>
      <w:r w:rsidR="003B5C27" w:rsidRPr="005B63AC">
        <w:rPr>
          <w:rFonts w:ascii="Arial" w:hAnsi="Arial" w:cs="Arial" w:hint="cs"/>
          <w:sz w:val="20"/>
          <w:szCs w:val="20"/>
          <w:rtl/>
        </w:rPr>
        <w:t>ו</w:t>
      </w:r>
      <w:r w:rsidR="00867FE3" w:rsidRPr="005B63AC">
        <w:rPr>
          <w:rFonts w:ascii="Arial" w:hAnsi="Arial" w:cs="Arial" w:hint="cs"/>
          <w:sz w:val="20"/>
          <w:szCs w:val="20"/>
          <w:rtl/>
        </w:rPr>
        <w:t xml:space="preserve">כן </w:t>
      </w:r>
      <w:r w:rsidR="003B5C27" w:rsidRPr="005B63AC">
        <w:rPr>
          <w:rFonts w:ascii="Arial" w:hAnsi="Arial" w:cs="Arial" w:hint="cs"/>
          <w:sz w:val="20"/>
          <w:szCs w:val="20"/>
          <w:rtl/>
        </w:rPr>
        <w:t>חתמה על הסכ</w:t>
      </w:r>
      <w:r w:rsidR="00B44DAA" w:rsidRPr="005B63AC">
        <w:rPr>
          <w:rFonts w:ascii="Arial" w:hAnsi="Arial" w:cs="Arial" w:hint="cs"/>
          <w:sz w:val="20"/>
          <w:szCs w:val="20"/>
          <w:rtl/>
        </w:rPr>
        <w:t>ם</w:t>
      </w:r>
      <w:r w:rsidR="003B5C27" w:rsidRPr="005B63AC">
        <w:rPr>
          <w:rFonts w:ascii="Arial" w:hAnsi="Arial" w:cs="Arial" w:hint="cs"/>
          <w:sz w:val="20"/>
          <w:szCs w:val="20"/>
          <w:rtl/>
        </w:rPr>
        <w:t xml:space="preserve"> רכישה מחייב ל</w:t>
      </w:r>
      <w:r w:rsidR="00FF14AB" w:rsidRPr="005B63AC">
        <w:rPr>
          <w:rFonts w:ascii="Arial" w:hAnsi="Arial" w:cs="Arial" w:hint="cs"/>
          <w:sz w:val="20"/>
          <w:szCs w:val="20"/>
          <w:rtl/>
        </w:rPr>
        <w:t>בית</w:t>
      </w:r>
      <w:r w:rsidR="007E017A" w:rsidRPr="005B63AC">
        <w:rPr>
          <w:rFonts w:ascii="Arial" w:hAnsi="Arial" w:cs="Arial" w:hint="cs"/>
          <w:sz w:val="20"/>
          <w:szCs w:val="20"/>
          <w:rtl/>
        </w:rPr>
        <w:t xml:space="preserve"> </w:t>
      </w:r>
      <w:r w:rsidR="003B5C27" w:rsidRPr="005B63AC">
        <w:rPr>
          <w:rFonts w:ascii="Arial" w:hAnsi="Arial" w:cs="Arial" w:hint="cs"/>
          <w:sz w:val="20"/>
          <w:szCs w:val="20"/>
          <w:rtl/>
        </w:rPr>
        <w:t>מלון נוס</w:t>
      </w:r>
      <w:r w:rsidR="00FF14AB" w:rsidRPr="005B63AC">
        <w:rPr>
          <w:rFonts w:ascii="Arial" w:hAnsi="Arial" w:cs="Arial" w:hint="cs"/>
          <w:sz w:val="20"/>
          <w:szCs w:val="20"/>
          <w:rtl/>
        </w:rPr>
        <w:t>ף</w:t>
      </w:r>
      <w:r w:rsidR="003B5C27" w:rsidRPr="005B63AC">
        <w:rPr>
          <w:rFonts w:ascii="Arial" w:hAnsi="Arial" w:cs="Arial" w:hint="cs"/>
          <w:sz w:val="20"/>
          <w:szCs w:val="20"/>
          <w:rtl/>
        </w:rPr>
        <w:t xml:space="preserve"> </w:t>
      </w:r>
      <w:r w:rsidR="000807E8" w:rsidRPr="005B63AC">
        <w:rPr>
          <w:rFonts w:ascii="Arial" w:hAnsi="Arial" w:cs="Arial" w:hint="cs"/>
          <w:sz w:val="20"/>
          <w:szCs w:val="20"/>
          <w:rtl/>
        </w:rPr>
        <w:t>ב</w:t>
      </w:r>
      <w:r w:rsidR="00FF14AB" w:rsidRPr="005B63AC">
        <w:rPr>
          <w:rFonts w:ascii="Arial" w:hAnsi="Arial" w:cs="Arial" w:hint="cs"/>
          <w:sz w:val="20"/>
          <w:szCs w:val="20"/>
          <w:rtl/>
        </w:rPr>
        <w:t>בוסטון</w:t>
      </w:r>
      <w:r w:rsidR="000807E8" w:rsidRPr="005B63AC">
        <w:rPr>
          <w:rFonts w:ascii="Arial" w:hAnsi="Arial" w:cs="Arial" w:hint="cs"/>
          <w:sz w:val="20"/>
          <w:szCs w:val="20"/>
          <w:rtl/>
        </w:rPr>
        <w:t xml:space="preserve"> </w:t>
      </w:r>
      <w:r w:rsidR="003B5C27" w:rsidRPr="005B63AC">
        <w:rPr>
          <w:rFonts w:ascii="Arial" w:hAnsi="Arial" w:cs="Arial" w:hint="cs"/>
          <w:sz w:val="20"/>
          <w:szCs w:val="20"/>
          <w:rtl/>
        </w:rPr>
        <w:t xml:space="preserve">ובסך הכל השקיעה </w:t>
      </w:r>
      <w:r w:rsidR="00867FE3" w:rsidRPr="005B63AC">
        <w:rPr>
          <w:rFonts w:ascii="Arial" w:hAnsi="Arial" w:cs="Arial" w:hint="cs"/>
          <w:sz w:val="20"/>
          <w:szCs w:val="20"/>
          <w:rtl/>
        </w:rPr>
        <w:t>הריט</w:t>
      </w:r>
      <w:r w:rsidR="003B5C27" w:rsidRPr="005B63AC">
        <w:rPr>
          <w:rFonts w:ascii="Arial" w:hAnsi="Arial" w:cs="Arial" w:hint="cs"/>
          <w:sz w:val="20"/>
          <w:szCs w:val="20"/>
          <w:rtl/>
        </w:rPr>
        <w:t xml:space="preserve"> סך כולל של כ- </w:t>
      </w:r>
      <w:r w:rsidR="00C87046" w:rsidRPr="005B63AC">
        <w:rPr>
          <w:rFonts w:ascii="Arial" w:hAnsi="Arial" w:cs="Arial"/>
          <w:sz w:val="20"/>
          <w:szCs w:val="20"/>
        </w:rPr>
        <w:t>24</w:t>
      </w:r>
      <w:r w:rsidR="00727C39">
        <w:rPr>
          <w:rFonts w:ascii="Arial" w:hAnsi="Arial" w:cs="Arial"/>
          <w:sz w:val="20"/>
          <w:szCs w:val="20"/>
        </w:rPr>
        <w:t>7</w:t>
      </w:r>
      <w:r w:rsidR="003B5C27" w:rsidRPr="005B63AC">
        <w:rPr>
          <w:rFonts w:ascii="Arial" w:hAnsi="Arial" w:cs="Arial" w:hint="cs"/>
          <w:sz w:val="20"/>
          <w:szCs w:val="20"/>
          <w:rtl/>
        </w:rPr>
        <w:t xml:space="preserve"> מיליון דולר.</w:t>
      </w:r>
      <w:bookmarkEnd w:id="35"/>
      <w:r w:rsidR="00061485" w:rsidRPr="005B63AC">
        <w:rPr>
          <w:rFonts w:ascii="Arial" w:hAnsi="Arial" w:cs="Arial" w:hint="cs"/>
          <w:sz w:val="20"/>
          <w:szCs w:val="20"/>
          <w:rtl/>
        </w:rPr>
        <w:t xml:space="preserve"> </w:t>
      </w:r>
    </w:p>
    <w:p w14:paraId="195D7B78" w14:textId="4ACA145D" w:rsidR="00F86C28" w:rsidRPr="005B63AC" w:rsidRDefault="00F86C28" w:rsidP="00B36E36">
      <w:pPr>
        <w:widowControl w:val="0"/>
        <w:tabs>
          <w:tab w:val="left" w:pos="851"/>
          <w:tab w:val="left" w:pos="1132"/>
          <w:tab w:val="left" w:pos="1557"/>
          <w:tab w:val="left" w:pos="1699"/>
        </w:tabs>
        <w:suppressAutoHyphens/>
        <w:spacing w:before="120" w:after="120" w:line="260" w:lineRule="atLeast"/>
        <w:ind w:left="2183"/>
        <w:rPr>
          <w:rFonts w:ascii="Arial" w:hAnsi="Arial" w:cs="Arial"/>
          <w:sz w:val="20"/>
          <w:szCs w:val="20"/>
          <w:rtl/>
        </w:rPr>
      </w:pPr>
      <w:r w:rsidRPr="005B63AC">
        <w:rPr>
          <w:rFonts w:ascii="Arial" w:hAnsi="Arial" w:cs="Arial"/>
          <w:sz w:val="20"/>
          <w:szCs w:val="20"/>
          <w:rtl/>
        </w:rPr>
        <w:t>החברה השקיעה למועד פרסום הדוחות הכספיים סך של כ-</w:t>
      </w:r>
      <w:r w:rsidR="0091761C" w:rsidRPr="005B63AC">
        <w:rPr>
          <w:rFonts w:ascii="Arial" w:hAnsi="Arial" w:cs="Arial" w:hint="cs"/>
          <w:sz w:val="20"/>
          <w:szCs w:val="20"/>
          <w:rtl/>
        </w:rPr>
        <w:t>24</w:t>
      </w:r>
      <w:r w:rsidRPr="005B63AC">
        <w:rPr>
          <w:rFonts w:ascii="Arial" w:hAnsi="Arial" w:cs="Arial"/>
          <w:sz w:val="20"/>
          <w:szCs w:val="20"/>
          <w:rtl/>
        </w:rPr>
        <w:t xml:space="preserve"> מיליון דולר. שיעור ההחזקה של </w:t>
      </w:r>
      <w:r w:rsidR="00B36E36" w:rsidRPr="005B63AC">
        <w:rPr>
          <w:rFonts w:ascii="Arial" w:hAnsi="Arial" w:cs="Arial" w:hint="cs"/>
          <w:sz w:val="20"/>
          <w:szCs w:val="20"/>
          <w:rtl/>
        </w:rPr>
        <w:t xml:space="preserve">  </w:t>
      </w:r>
      <w:r w:rsidRPr="005B63AC">
        <w:rPr>
          <w:rFonts w:ascii="Arial" w:hAnsi="Arial" w:cs="Arial"/>
          <w:sz w:val="20"/>
          <w:szCs w:val="20"/>
          <w:rtl/>
        </w:rPr>
        <w:t xml:space="preserve">החברה נכון למועד הדוחות הכספיים עמד על כ- </w:t>
      </w:r>
      <w:r w:rsidR="00CE0607" w:rsidRPr="005B63AC">
        <w:rPr>
          <w:rFonts w:ascii="Arial" w:hAnsi="Arial" w:cs="Arial" w:hint="cs"/>
          <w:sz w:val="20"/>
          <w:szCs w:val="20"/>
          <w:rtl/>
        </w:rPr>
        <w:t>8</w:t>
      </w:r>
      <w:r w:rsidRPr="005B63AC">
        <w:rPr>
          <w:rFonts w:ascii="Arial" w:hAnsi="Arial" w:cs="Arial"/>
          <w:sz w:val="20"/>
          <w:szCs w:val="20"/>
          <w:rtl/>
        </w:rPr>
        <w:t>% מהיקף ההשקעה בקרן.</w:t>
      </w:r>
      <w:r w:rsidR="009A7938" w:rsidRPr="005B63AC">
        <w:rPr>
          <w:rFonts w:ascii="Arial" w:hAnsi="Arial" w:cs="Arial" w:hint="cs"/>
          <w:sz w:val="20"/>
          <w:szCs w:val="20"/>
          <w:rtl/>
        </w:rPr>
        <w:t xml:space="preserve"> </w:t>
      </w:r>
    </w:p>
    <w:p w14:paraId="50ACECCD" w14:textId="294D931C" w:rsidR="004E73C5" w:rsidRPr="004F2B7C" w:rsidRDefault="00EB7B5C" w:rsidP="00B36E36">
      <w:pPr>
        <w:pStyle w:val="affff8"/>
        <w:widowControl w:val="0"/>
        <w:tabs>
          <w:tab w:val="left" w:pos="851"/>
          <w:tab w:val="left" w:pos="1133"/>
          <w:tab w:val="left" w:pos="1699"/>
        </w:tabs>
        <w:suppressAutoHyphens/>
        <w:spacing w:before="120" w:after="120" w:line="260" w:lineRule="atLeast"/>
        <w:ind w:left="2183"/>
        <w:rPr>
          <w:rFonts w:ascii="Arial" w:hAnsi="Arial" w:cs="Arial"/>
          <w:sz w:val="20"/>
          <w:szCs w:val="20"/>
        </w:rPr>
      </w:pPr>
      <w:r w:rsidRPr="005B63AC">
        <w:rPr>
          <w:rFonts w:ascii="Arial" w:hAnsi="Arial" w:cs="Arial" w:hint="cs"/>
          <w:sz w:val="20"/>
          <w:szCs w:val="20"/>
          <w:rtl/>
        </w:rPr>
        <w:t xml:space="preserve">בתקופת הדוח </w:t>
      </w:r>
      <w:r w:rsidR="004F2B7C" w:rsidRPr="005B63AC">
        <w:rPr>
          <w:rFonts w:ascii="Arial" w:hAnsi="Arial" w:cs="Arial"/>
          <w:sz w:val="20"/>
          <w:szCs w:val="20"/>
          <w:rtl/>
        </w:rPr>
        <w:t xml:space="preserve">ביצעה </w:t>
      </w:r>
      <w:r w:rsidR="004F2B7C" w:rsidRPr="005B63AC">
        <w:rPr>
          <w:rFonts w:ascii="Arial" w:hAnsi="Arial" w:cs="Arial" w:hint="cs"/>
          <w:sz w:val="20"/>
          <w:szCs w:val="20"/>
          <w:rtl/>
        </w:rPr>
        <w:t xml:space="preserve">שותפות הריט </w:t>
      </w:r>
      <w:r w:rsidR="0091761C" w:rsidRPr="005B63AC">
        <w:rPr>
          <w:rFonts w:ascii="Arial" w:hAnsi="Arial" w:cs="Arial" w:hint="cs"/>
          <w:sz w:val="20"/>
          <w:szCs w:val="20"/>
          <w:rtl/>
        </w:rPr>
        <w:t>3</w:t>
      </w:r>
      <w:r w:rsidR="00734E95" w:rsidRPr="005B63AC">
        <w:rPr>
          <w:rFonts w:ascii="Arial" w:hAnsi="Arial" w:cs="Arial" w:hint="cs"/>
          <w:sz w:val="20"/>
          <w:szCs w:val="20"/>
          <w:rtl/>
        </w:rPr>
        <w:t xml:space="preserve"> עסקאות </w:t>
      </w:r>
      <w:r w:rsidR="004F2B7C" w:rsidRPr="005B63AC">
        <w:rPr>
          <w:rFonts w:ascii="Arial" w:hAnsi="Arial" w:cs="Arial"/>
          <w:sz w:val="20"/>
          <w:szCs w:val="20"/>
          <w:rtl/>
        </w:rPr>
        <w:t>ל</w:t>
      </w:r>
      <w:r w:rsidR="004F2B7C" w:rsidRPr="005B63AC">
        <w:rPr>
          <w:rFonts w:ascii="Arial" w:hAnsi="Arial" w:cs="Arial" w:hint="cs"/>
          <w:sz w:val="20"/>
          <w:szCs w:val="20"/>
          <w:rtl/>
        </w:rPr>
        <w:t>רכישת ב</w:t>
      </w:r>
      <w:r w:rsidR="00734E95" w:rsidRPr="005B63AC">
        <w:rPr>
          <w:rFonts w:ascii="Arial" w:hAnsi="Arial" w:cs="Arial" w:hint="cs"/>
          <w:sz w:val="20"/>
          <w:szCs w:val="20"/>
          <w:rtl/>
        </w:rPr>
        <w:t>תי</w:t>
      </w:r>
      <w:r w:rsidR="004F2B7C" w:rsidRPr="005B63AC">
        <w:rPr>
          <w:rFonts w:ascii="Arial" w:hAnsi="Arial" w:cs="Arial" w:hint="cs"/>
          <w:sz w:val="20"/>
          <w:szCs w:val="20"/>
          <w:rtl/>
        </w:rPr>
        <w:t xml:space="preserve"> מלון </w:t>
      </w:r>
      <w:r w:rsidR="004F2B7C" w:rsidRPr="005B63AC">
        <w:rPr>
          <w:rFonts w:ascii="Arial" w:hAnsi="Arial" w:cs="Arial"/>
          <w:sz w:val="20"/>
          <w:szCs w:val="20"/>
          <w:rtl/>
        </w:rPr>
        <w:t>כדלקמן:</w:t>
      </w:r>
      <w:r w:rsidR="004F2B7C" w:rsidRPr="00E14AE6">
        <w:rPr>
          <w:rFonts w:ascii="Arial" w:hAnsi="Arial" w:cs="Arial" w:hint="cs"/>
          <w:sz w:val="20"/>
          <w:szCs w:val="20"/>
          <w:rtl/>
        </w:rPr>
        <w:t xml:space="preserve"> </w:t>
      </w:r>
      <w:r w:rsidR="0095031A" w:rsidRPr="00F15630">
        <w:rPr>
          <w:rFonts w:ascii="Arial" w:hAnsi="Arial" w:cs="Arial"/>
          <w:sz w:val="20"/>
          <w:szCs w:val="20"/>
          <w:rtl/>
        </w:rPr>
        <w:t xml:space="preserve"> </w:t>
      </w:r>
    </w:p>
    <w:tbl>
      <w:tblPr>
        <w:tblStyle w:val="afd"/>
        <w:tblpPr w:leftFromText="180" w:rightFromText="180" w:vertAnchor="page" w:horzAnchor="margin" w:tblpY="6751"/>
        <w:tblOverlap w:val="never"/>
        <w:bidiVisual/>
        <w:tblW w:w="9537" w:type="dxa"/>
        <w:tblLook w:val="04A0" w:firstRow="1" w:lastRow="0" w:firstColumn="1" w:lastColumn="0" w:noHBand="0" w:noVBand="1"/>
        <w:tblCaption w:val="ריט (REIT) פרטית למלונות בארה&quot;ב (Electra Hospitality)"/>
        <w:tblDescription w:val="בתקופת הדוח ביצעה שותפות הריט 3 עסקאות לרכישת בתי מלון כדלקמן"/>
      </w:tblPr>
      <w:tblGrid>
        <w:gridCol w:w="439"/>
        <w:gridCol w:w="2187"/>
        <w:gridCol w:w="1701"/>
        <w:gridCol w:w="1417"/>
        <w:gridCol w:w="1134"/>
        <w:gridCol w:w="1361"/>
        <w:gridCol w:w="1298"/>
      </w:tblGrid>
      <w:tr w:rsidR="000E4A95" w14:paraId="3E840D5C" w14:textId="77777777" w:rsidTr="000E4A95">
        <w:trPr>
          <w:trHeight w:val="1328"/>
          <w:tblHeader/>
        </w:trPr>
        <w:tc>
          <w:tcPr>
            <w:tcW w:w="439" w:type="dxa"/>
            <w:tcBorders>
              <w:bottom w:val="double" w:sz="4" w:space="0" w:color="auto"/>
            </w:tcBorders>
          </w:tcPr>
          <w:p w14:paraId="2EA96B92" w14:textId="77777777" w:rsidR="000E4A95" w:rsidRPr="00E425BC"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sidRPr="00A17A8E">
              <w:rPr>
                <w:rFonts w:ascii="Arial" w:hAnsi="Arial" w:cs="Arial" w:hint="cs"/>
                <w:color w:val="FFFFFF" w:themeColor="background1"/>
                <w:sz w:val="4"/>
                <w:szCs w:val="4"/>
                <w:rtl/>
              </w:rPr>
              <w:t>סעיף</w:t>
            </w:r>
          </w:p>
        </w:tc>
        <w:tc>
          <w:tcPr>
            <w:tcW w:w="2187" w:type="dxa"/>
            <w:tcBorders>
              <w:bottom w:val="double" w:sz="4" w:space="0" w:color="auto"/>
              <w:right w:val="double" w:sz="4" w:space="0" w:color="auto"/>
            </w:tcBorders>
            <w:vAlign w:val="bottom"/>
          </w:tcPr>
          <w:p w14:paraId="349090AA"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שם הנכס</w:t>
            </w:r>
          </w:p>
          <w:p w14:paraId="290A8E52"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701" w:type="dxa"/>
            <w:tcBorders>
              <w:left w:val="double" w:sz="4" w:space="0" w:color="auto"/>
              <w:bottom w:val="double" w:sz="4" w:space="0" w:color="auto"/>
              <w:right w:val="double" w:sz="4" w:space="0" w:color="auto"/>
            </w:tcBorders>
            <w:vAlign w:val="bottom"/>
          </w:tcPr>
          <w:p w14:paraId="15029AFC"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מיקום הנכס</w:t>
            </w:r>
          </w:p>
          <w:p w14:paraId="20007C0F"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417" w:type="dxa"/>
            <w:tcBorders>
              <w:left w:val="double" w:sz="4" w:space="0" w:color="auto"/>
              <w:bottom w:val="double" w:sz="4" w:space="0" w:color="auto"/>
              <w:right w:val="double" w:sz="4" w:space="0" w:color="auto"/>
            </w:tcBorders>
            <w:vAlign w:val="bottom"/>
          </w:tcPr>
          <w:p w14:paraId="4DA3FC01"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מועד רכישה</w:t>
            </w:r>
          </w:p>
          <w:p w14:paraId="270780D1"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134" w:type="dxa"/>
            <w:tcBorders>
              <w:left w:val="double" w:sz="4" w:space="0" w:color="auto"/>
              <w:bottom w:val="double" w:sz="4" w:space="0" w:color="auto"/>
              <w:right w:val="double" w:sz="4" w:space="0" w:color="auto"/>
            </w:tcBorders>
            <w:vAlign w:val="bottom"/>
          </w:tcPr>
          <w:p w14:paraId="65E58C38"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מספר חדרים</w:t>
            </w:r>
          </w:p>
          <w:p w14:paraId="32412653"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p>
        </w:tc>
        <w:tc>
          <w:tcPr>
            <w:tcW w:w="1361" w:type="dxa"/>
            <w:tcBorders>
              <w:left w:val="double" w:sz="4" w:space="0" w:color="auto"/>
              <w:bottom w:val="double" w:sz="4" w:space="0" w:color="auto"/>
              <w:right w:val="double" w:sz="4" w:space="0" w:color="auto"/>
            </w:tcBorders>
            <w:vAlign w:val="bottom"/>
          </w:tcPr>
          <w:p w14:paraId="0867F9CD"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sidRPr="00626865">
              <w:rPr>
                <w:rFonts w:ascii="Arial" w:hAnsi="Arial" w:cs="Arial" w:hint="cs"/>
                <w:b/>
                <w:bCs/>
                <w:sz w:val="20"/>
                <w:szCs w:val="20"/>
                <w:rtl/>
              </w:rPr>
              <w:t>מ</w:t>
            </w:r>
            <w:r>
              <w:rPr>
                <w:rFonts w:ascii="Arial" w:hAnsi="Arial" w:cs="Arial" w:hint="cs"/>
                <w:b/>
                <w:bCs/>
                <w:sz w:val="20"/>
                <w:szCs w:val="20"/>
                <w:rtl/>
              </w:rPr>
              <w:t>חיר</w:t>
            </w:r>
            <w:r w:rsidRPr="00626865">
              <w:rPr>
                <w:rFonts w:ascii="Arial" w:hAnsi="Arial" w:cs="Arial" w:hint="cs"/>
                <w:b/>
                <w:bCs/>
                <w:sz w:val="20"/>
                <w:szCs w:val="20"/>
                <w:rtl/>
              </w:rPr>
              <w:t xml:space="preserve"> רכישה</w:t>
            </w:r>
            <w:r>
              <w:rPr>
                <w:rFonts w:ascii="Arial" w:hAnsi="Arial" w:cs="Arial" w:hint="cs"/>
                <w:b/>
                <w:bCs/>
                <w:sz w:val="20"/>
                <w:szCs w:val="20"/>
                <w:rtl/>
              </w:rPr>
              <w:t xml:space="preserve"> (100%) (*)</w:t>
            </w:r>
          </w:p>
          <w:p w14:paraId="17E6D111"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c>
          <w:tcPr>
            <w:tcW w:w="1298" w:type="dxa"/>
            <w:tcBorders>
              <w:left w:val="double" w:sz="4" w:space="0" w:color="auto"/>
              <w:bottom w:val="double" w:sz="4" w:space="0" w:color="auto"/>
              <w:right w:val="double" w:sz="4" w:space="0" w:color="auto"/>
            </w:tcBorders>
            <w:vAlign w:val="bottom"/>
          </w:tcPr>
          <w:p w14:paraId="0CEF375F" w14:textId="77777777" w:rsidR="000E4A9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 xml:space="preserve">הון עצמי מושקע (חלק </w:t>
            </w:r>
            <w:proofErr w:type="spellStart"/>
            <w:r>
              <w:rPr>
                <w:rFonts w:ascii="Arial" w:hAnsi="Arial" w:cs="Arial" w:hint="cs"/>
                <w:b/>
                <w:bCs/>
                <w:sz w:val="20"/>
                <w:szCs w:val="20"/>
                <w:rtl/>
              </w:rPr>
              <w:t>הריט</w:t>
            </w:r>
            <w:proofErr w:type="spellEnd"/>
            <w:r>
              <w:rPr>
                <w:rFonts w:ascii="Arial" w:hAnsi="Arial" w:cs="Arial" w:hint="cs"/>
                <w:b/>
                <w:bCs/>
                <w:sz w:val="20"/>
                <w:szCs w:val="20"/>
                <w:rtl/>
              </w:rPr>
              <w:t>) (**)</w:t>
            </w:r>
          </w:p>
          <w:p w14:paraId="502BE1D8" w14:textId="77777777" w:rsidR="000E4A95" w:rsidRPr="00626865" w:rsidRDefault="000E4A95" w:rsidP="000E4A95">
            <w:pPr>
              <w:pStyle w:val="affff8"/>
              <w:pBdr>
                <w:between w:val="single" w:sz="4" w:space="0" w:color="auto"/>
                <w:bar w:val="double" w:sz="4" w:color="auto"/>
              </w:pBdr>
              <w:tabs>
                <w:tab w:val="left" w:pos="851"/>
                <w:tab w:val="left" w:pos="1133"/>
                <w:tab w:val="left" w:pos="1699"/>
              </w:tabs>
              <w:suppressAutoHyphens/>
              <w:spacing w:line="260" w:lineRule="atLeast"/>
              <w:ind w:left="0"/>
              <w:contextualSpacing w:val="0"/>
              <w:jc w:val="center"/>
              <w:rPr>
                <w:rFonts w:ascii="Arial" w:hAnsi="Arial" w:cs="Arial"/>
                <w:b/>
                <w:bCs/>
                <w:sz w:val="20"/>
                <w:szCs w:val="20"/>
                <w:rtl/>
              </w:rPr>
            </w:pPr>
            <w:r>
              <w:rPr>
                <w:rFonts w:ascii="Arial" w:hAnsi="Arial" w:cs="Arial" w:hint="cs"/>
                <w:b/>
                <w:bCs/>
                <w:sz w:val="20"/>
                <w:szCs w:val="20"/>
                <w:rtl/>
              </w:rPr>
              <w:t>במיליוני דולר</w:t>
            </w:r>
          </w:p>
        </w:tc>
      </w:tr>
      <w:tr w:rsidR="000E4A95" w14:paraId="0CC25E07"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6B015FDB"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א</w:t>
            </w:r>
          </w:p>
        </w:tc>
        <w:tc>
          <w:tcPr>
            <w:tcW w:w="2187" w:type="dxa"/>
            <w:tcBorders>
              <w:top w:val="double" w:sz="4" w:space="0" w:color="auto"/>
              <w:left w:val="double" w:sz="4" w:space="0" w:color="auto"/>
              <w:bottom w:val="double" w:sz="4" w:space="0" w:color="auto"/>
              <w:right w:val="double" w:sz="4" w:space="0" w:color="auto"/>
            </w:tcBorders>
            <w:vAlign w:val="center"/>
          </w:tcPr>
          <w:p w14:paraId="2EC741CE"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tl/>
              </w:rPr>
            </w:pPr>
            <w:r>
              <w:rPr>
                <w:rFonts w:ascii="Arial" w:hAnsi="Arial" w:cs="Arial"/>
                <w:sz w:val="20"/>
                <w:szCs w:val="20"/>
              </w:rPr>
              <w:t>AKA West Palm</w:t>
            </w:r>
          </w:p>
        </w:tc>
        <w:tc>
          <w:tcPr>
            <w:tcW w:w="1701" w:type="dxa"/>
            <w:tcBorders>
              <w:top w:val="double" w:sz="4" w:space="0" w:color="auto"/>
              <w:left w:val="double" w:sz="4" w:space="0" w:color="auto"/>
              <w:bottom w:val="double" w:sz="4" w:space="0" w:color="auto"/>
              <w:right w:val="double" w:sz="4" w:space="0" w:color="auto"/>
            </w:tcBorders>
            <w:vAlign w:val="center"/>
          </w:tcPr>
          <w:p w14:paraId="2D344F62"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ווסט פאלם </w:t>
            </w:r>
            <w:proofErr w:type="spellStart"/>
            <w:r>
              <w:rPr>
                <w:rFonts w:ascii="Arial" w:hAnsi="Arial" w:cs="Arial" w:hint="cs"/>
                <w:sz w:val="20"/>
                <w:szCs w:val="20"/>
                <w:rtl/>
              </w:rPr>
              <w:t>ביץ</w:t>
            </w:r>
            <w:proofErr w:type="spellEnd"/>
            <w:r>
              <w:rPr>
                <w:rFonts w:ascii="Arial" w:hAnsi="Arial" w:cs="Arial" w:hint="cs"/>
                <w:sz w:val="20"/>
                <w:szCs w:val="20"/>
                <w:rtl/>
              </w:rPr>
              <w:t>', פלורידה</w:t>
            </w:r>
          </w:p>
        </w:tc>
        <w:tc>
          <w:tcPr>
            <w:tcW w:w="1417" w:type="dxa"/>
            <w:tcBorders>
              <w:top w:val="double" w:sz="4" w:space="0" w:color="auto"/>
              <w:left w:val="double" w:sz="4" w:space="0" w:color="auto"/>
              <w:bottom w:val="double" w:sz="4" w:space="0" w:color="auto"/>
              <w:right w:val="double" w:sz="4" w:space="0" w:color="auto"/>
            </w:tcBorders>
            <w:vAlign w:val="center"/>
          </w:tcPr>
          <w:p w14:paraId="4AD62A6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אפריל, 2022</w:t>
            </w:r>
          </w:p>
        </w:tc>
        <w:tc>
          <w:tcPr>
            <w:tcW w:w="1134" w:type="dxa"/>
            <w:tcBorders>
              <w:top w:val="double" w:sz="4" w:space="0" w:color="auto"/>
              <w:left w:val="double" w:sz="4" w:space="0" w:color="auto"/>
              <w:bottom w:val="double" w:sz="4" w:space="0" w:color="auto"/>
              <w:right w:val="double" w:sz="4" w:space="0" w:color="auto"/>
            </w:tcBorders>
            <w:vAlign w:val="center"/>
          </w:tcPr>
          <w:p w14:paraId="1524CBE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215</w:t>
            </w:r>
          </w:p>
        </w:tc>
        <w:tc>
          <w:tcPr>
            <w:tcW w:w="1361" w:type="dxa"/>
            <w:tcBorders>
              <w:top w:val="double" w:sz="4" w:space="0" w:color="auto"/>
              <w:left w:val="double" w:sz="4" w:space="0" w:color="auto"/>
              <w:bottom w:val="double" w:sz="4" w:space="0" w:color="auto"/>
              <w:right w:val="double" w:sz="4" w:space="0" w:color="auto"/>
            </w:tcBorders>
            <w:vAlign w:val="center"/>
          </w:tcPr>
          <w:p w14:paraId="3FAEBEF2"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101.6</w:t>
            </w:r>
          </w:p>
        </w:tc>
        <w:tc>
          <w:tcPr>
            <w:tcW w:w="1298" w:type="dxa"/>
            <w:tcBorders>
              <w:top w:val="double" w:sz="4" w:space="0" w:color="auto"/>
              <w:left w:val="double" w:sz="4" w:space="0" w:color="auto"/>
              <w:bottom w:val="double" w:sz="4" w:space="0" w:color="auto"/>
              <w:right w:val="double" w:sz="4" w:space="0" w:color="auto"/>
            </w:tcBorders>
            <w:vAlign w:val="center"/>
          </w:tcPr>
          <w:p w14:paraId="2DE030F1"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38.1</w:t>
            </w:r>
          </w:p>
        </w:tc>
      </w:tr>
      <w:tr w:rsidR="000E4A95" w14:paraId="23F1F597"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179DE92B"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ב</w:t>
            </w:r>
          </w:p>
        </w:tc>
        <w:tc>
          <w:tcPr>
            <w:tcW w:w="2187" w:type="dxa"/>
            <w:tcBorders>
              <w:top w:val="double" w:sz="4" w:space="0" w:color="auto"/>
              <w:left w:val="double" w:sz="4" w:space="0" w:color="auto"/>
              <w:bottom w:val="double" w:sz="4" w:space="0" w:color="auto"/>
              <w:right w:val="double" w:sz="4" w:space="0" w:color="auto"/>
            </w:tcBorders>
            <w:vAlign w:val="center"/>
          </w:tcPr>
          <w:p w14:paraId="2006DA0F" w14:textId="77777777" w:rsidR="000E4A95" w:rsidRPr="00E425BC" w:rsidRDefault="000E4A95" w:rsidP="000E4A95">
            <w:pPr>
              <w:tabs>
                <w:tab w:val="left" w:pos="851"/>
                <w:tab w:val="left" w:pos="1133"/>
                <w:tab w:val="left" w:pos="1699"/>
              </w:tabs>
              <w:suppressAutoHyphens/>
              <w:spacing w:line="260" w:lineRule="atLeast"/>
              <w:jc w:val="right"/>
              <w:rPr>
                <w:rFonts w:ascii="Arial" w:hAnsi="Arial" w:cs="Arial"/>
                <w:sz w:val="20"/>
                <w:szCs w:val="20"/>
                <w:rtl/>
              </w:rPr>
            </w:pPr>
            <w:r>
              <w:rPr>
                <w:rFonts w:ascii="Arial" w:hAnsi="Arial" w:cs="Arial" w:hint="cs"/>
                <w:sz w:val="20"/>
                <w:szCs w:val="20"/>
              </w:rPr>
              <w:t>O</w:t>
            </w:r>
            <w:r>
              <w:rPr>
                <w:rFonts w:ascii="Arial" w:hAnsi="Arial" w:cs="Arial"/>
                <w:sz w:val="20"/>
                <w:szCs w:val="20"/>
              </w:rPr>
              <w:t>ne Washington Circle</w:t>
            </w:r>
          </w:p>
        </w:tc>
        <w:tc>
          <w:tcPr>
            <w:tcW w:w="1701" w:type="dxa"/>
            <w:tcBorders>
              <w:top w:val="double" w:sz="4" w:space="0" w:color="auto"/>
              <w:left w:val="double" w:sz="4" w:space="0" w:color="auto"/>
              <w:bottom w:val="double" w:sz="4" w:space="0" w:color="auto"/>
              <w:right w:val="double" w:sz="4" w:space="0" w:color="auto"/>
            </w:tcBorders>
            <w:vAlign w:val="center"/>
          </w:tcPr>
          <w:p w14:paraId="41E83735"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 xml:space="preserve">וושינגטון </w:t>
            </w:r>
            <w:proofErr w:type="spellStart"/>
            <w:r>
              <w:rPr>
                <w:rFonts w:ascii="Arial" w:hAnsi="Arial" w:cs="Arial" w:hint="cs"/>
                <w:sz w:val="20"/>
                <w:szCs w:val="20"/>
                <w:rtl/>
              </w:rPr>
              <w:t>די.סי</w:t>
            </w:r>
            <w:proofErr w:type="spellEnd"/>
          </w:p>
        </w:tc>
        <w:tc>
          <w:tcPr>
            <w:tcW w:w="1417" w:type="dxa"/>
            <w:tcBorders>
              <w:top w:val="double" w:sz="4" w:space="0" w:color="auto"/>
              <w:left w:val="double" w:sz="4" w:space="0" w:color="auto"/>
              <w:bottom w:val="double" w:sz="4" w:space="0" w:color="auto"/>
              <w:right w:val="double" w:sz="4" w:space="0" w:color="auto"/>
            </w:tcBorders>
            <w:vAlign w:val="center"/>
          </w:tcPr>
          <w:p w14:paraId="049ACA3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יוני, 2022</w:t>
            </w:r>
          </w:p>
        </w:tc>
        <w:tc>
          <w:tcPr>
            <w:tcW w:w="1134" w:type="dxa"/>
            <w:tcBorders>
              <w:top w:val="double" w:sz="4" w:space="0" w:color="auto"/>
              <w:left w:val="double" w:sz="4" w:space="0" w:color="auto"/>
              <w:bottom w:val="double" w:sz="4" w:space="0" w:color="auto"/>
              <w:right w:val="double" w:sz="4" w:space="0" w:color="auto"/>
            </w:tcBorders>
            <w:vAlign w:val="center"/>
          </w:tcPr>
          <w:p w14:paraId="414C714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152</w:t>
            </w:r>
          </w:p>
        </w:tc>
        <w:tc>
          <w:tcPr>
            <w:tcW w:w="1361" w:type="dxa"/>
            <w:tcBorders>
              <w:top w:val="double" w:sz="4" w:space="0" w:color="auto"/>
              <w:left w:val="double" w:sz="4" w:space="0" w:color="auto"/>
              <w:bottom w:val="double" w:sz="4" w:space="0" w:color="auto"/>
              <w:right w:val="double" w:sz="4" w:space="0" w:color="auto"/>
            </w:tcBorders>
            <w:vAlign w:val="center"/>
          </w:tcPr>
          <w:p w14:paraId="2CA28DB5"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77.5</w:t>
            </w:r>
          </w:p>
        </w:tc>
        <w:tc>
          <w:tcPr>
            <w:tcW w:w="1298" w:type="dxa"/>
            <w:tcBorders>
              <w:top w:val="double" w:sz="4" w:space="0" w:color="auto"/>
              <w:left w:val="double" w:sz="4" w:space="0" w:color="auto"/>
              <w:bottom w:val="double" w:sz="4" w:space="0" w:color="auto"/>
              <w:right w:val="double" w:sz="4" w:space="0" w:color="auto"/>
            </w:tcBorders>
            <w:vAlign w:val="center"/>
          </w:tcPr>
          <w:p w14:paraId="73231538"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42.7</w:t>
            </w:r>
          </w:p>
        </w:tc>
      </w:tr>
      <w:tr w:rsidR="000E4A95" w14:paraId="5EB50959"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1467593B"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r>
              <w:rPr>
                <w:rFonts w:ascii="Arial" w:hAnsi="Arial" w:cs="Arial" w:hint="cs"/>
                <w:sz w:val="20"/>
                <w:szCs w:val="20"/>
                <w:rtl/>
              </w:rPr>
              <w:t>ג</w:t>
            </w:r>
          </w:p>
        </w:tc>
        <w:tc>
          <w:tcPr>
            <w:tcW w:w="2187" w:type="dxa"/>
            <w:tcBorders>
              <w:top w:val="double" w:sz="4" w:space="0" w:color="auto"/>
              <w:left w:val="double" w:sz="4" w:space="0" w:color="auto"/>
              <w:bottom w:val="double" w:sz="4" w:space="0" w:color="auto"/>
              <w:right w:val="double" w:sz="4" w:space="0" w:color="auto"/>
            </w:tcBorders>
            <w:vAlign w:val="center"/>
          </w:tcPr>
          <w:p w14:paraId="5BD6E8D3" w14:textId="77777777" w:rsidR="000E4A95" w:rsidRPr="00E425BC" w:rsidRDefault="000E4A95" w:rsidP="000E4A95">
            <w:pPr>
              <w:tabs>
                <w:tab w:val="left" w:pos="851"/>
                <w:tab w:val="left" w:pos="1133"/>
                <w:tab w:val="left" w:pos="1699"/>
              </w:tabs>
              <w:suppressAutoHyphens/>
              <w:bidi w:val="0"/>
              <w:spacing w:line="260" w:lineRule="atLeast"/>
              <w:rPr>
                <w:rFonts w:ascii="Arial" w:hAnsi="Arial" w:cs="Arial"/>
                <w:sz w:val="20"/>
                <w:szCs w:val="20"/>
              </w:rPr>
            </w:pPr>
            <w:r>
              <w:rPr>
                <w:rFonts w:ascii="Arial" w:hAnsi="Arial" w:cs="Arial"/>
                <w:sz w:val="20"/>
                <w:szCs w:val="20"/>
              </w:rPr>
              <w:t>AKA Boston Back Bay</w:t>
            </w:r>
          </w:p>
        </w:tc>
        <w:tc>
          <w:tcPr>
            <w:tcW w:w="1701" w:type="dxa"/>
            <w:tcBorders>
              <w:top w:val="double" w:sz="4" w:space="0" w:color="auto"/>
              <w:left w:val="double" w:sz="4" w:space="0" w:color="auto"/>
              <w:bottom w:val="double" w:sz="4" w:space="0" w:color="auto"/>
              <w:right w:val="double" w:sz="4" w:space="0" w:color="auto"/>
            </w:tcBorders>
            <w:vAlign w:val="center"/>
          </w:tcPr>
          <w:p w14:paraId="5EAECFED" w14:textId="77777777" w:rsidR="000E4A95" w:rsidRPr="0062686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בוסטון, מסצ'וסטס</w:t>
            </w:r>
          </w:p>
        </w:tc>
        <w:tc>
          <w:tcPr>
            <w:tcW w:w="1417" w:type="dxa"/>
            <w:tcBorders>
              <w:top w:val="double" w:sz="4" w:space="0" w:color="auto"/>
              <w:left w:val="double" w:sz="4" w:space="0" w:color="auto"/>
              <w:bottom w:val="double" w:sz="4" w:space="0" w:color="auto"/>
              <w:right w:val="double" w:sz="4" w:space="0" w:color="auto"/>
            </w:tcBorders>
            <w:vAlign w:val="center"/>
          </w:tcPr>
          <w:p w14:paraId="736B98CD"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אוגוסט, 2022</w:t>
            </w:r>
          </w:p>
        </w:tc>
        <w:tc>
          <w:tcPr>
            <w:tcW w:w="1134" w:type="dxa"/>
            <w:tcBorders>
              <w:top w:val="double" w:sz="4" w:space="0" w:color="auto"/>
              <w:left w:val="double" w:sz="4" w:space="0" w:color="auto"/>
              <w:bottom w:val="double" w:sz="4" w:space="0" w:color="auto"/>
              <w:right w:val="double" w:sz="4" w:space="0" w:color="auto"/>
            </w:tcBorders>
            <w:vAlign w:val="center"/>
          </w:tcPr>
          <w:p w14:paraId="01D1EB49"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225</w:t>
            </w:r>
          </w:p>
        </w:tc>
        <w:tc>
          <w:tcPr>
            <w:tcW w:w="1361" w:type="dxa"/>
            <w:tcBorders>
              <w:top w:val="double" w:sz="4" w:space="0" w:color="auto"/>
              <w:left w:val="double" w:sz="4" w:space="0" w:color="auto"/>
              <w:bottom w:val="double" w:sz="4" w:space="0" w:color="auto"/>
              <w:right w:val="double" w:sz="4" w:space="0" w:color="auto"/>
            </w:tcBorders>
            <w:vAlign w:val="center"/>
          </w:tcPr>
          <w:p w14:paraId="6D3BF7E7"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126.5</w:t>
            </w:r>
          </w:p>
        </w:tc>
        <w:tc>
          <w:tcPr>
            <w:tcW w:w="1298" w:type="dxa"/>
            <w:tcBorders>
              <w:top w:val="double" w:sz="4" w:space="0" w:color="auto"/>
              <w:left w:val="double" w:sz="4" w:space="0" w:color="auto"/>
              <w:bottom w:val="double" w:sz="4" w:space="0" w:color="auto"/>
              <w:right w:val="double" w:sz="4" w:space="0" w:color="auto"/>
            </w:tcBorders>
            <w:vAlign w:val="center"/>
          </w:tcPr>
          <w:p w14:paraId="30A25574" w14:textId="77777777" w:rsidR="000E4A95"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sz w:val="20"/>
                <w:szCs w:val="20"/>
                <w:rtl/>
              </w:rPr>
            </w:pPr>
            <w:r>
              <w:rPr>
                <w:rFonts w:ascii="Arial" w:hAnsi="Arial" w:cs="Arial" w:hint="cs"/>
                <w:sz w:val="20"/>
                <w:szCs w:val="20"/>
                <w:rtl/>
              </w:rPr>
              <w:t>46.9</w:t>
            </w:r>
          </w:p>
        </w:tc>
      </w:tr>
      <w:tr w:rsidR="000E4A95" w14:paraId="5AE1E773" w14:textId="77777777" w:rsidTr="000E4A95">
        <w:trPr>
          <w:trHeight w:val="454"/>
        </w:trPr>
        <w:tc>
          <w:tcPr>
            <w:tcW w:w="439" w:type="dxa"/>
            <w:tcBorders>
              <w:top w:val="double" w:sz="4" w:space="0" w:color="auto"/>
              <w:left w:val="double" w:sz="4" w:space="0" w:color="auto"/>
              <w:bottom w:val="double" w:sz="4" w:space="0" w:color="auto"/>
              <w:right w:val="double" w:sz="4" w:space="0" w:color="auto"/>
            </w:tcBorders>
          </w:tcPr>
          <w:p w14:paraId="62347CBD" w14:textId="77777777" w:rsidR="000E4A95" w:rsidRDefault="000E4A95" w:rsidP="000E4A95">
            <w:pPr>
              <w:pStyle w:val="affff8"/>
              <w:tabs>
                <w:tab w:val="left" w:pos="851"/>
                <w:tab w:val="left" w:pos="1133"/>
                <w:tab w:val="left" w:pos="1699"/>
              </w:tabs>
              <w:suppressAutoHyphens/>
              <w:spacing w:line="260" w:lineRule="atLeast"/>
              <w:ind w:left="0"/>
              <w:contextualSpacing w:val="0"/>
              <w:rPr>
                <w:rFonts w:ascii="Arial" w:hAnsi="Arial" w:cs="Arial"/>
                <w:sz w:val="20"/>
                <w:szCs w:val="20"/>
                <w:rtl/>
              </w:rPr>
            </w:pPr>
          </w:p>
        </w:tc>
        <w:tc>
          <w:tcPr>
            <w:tcW w:w="2187" w:type="dxa"/>
            <w:tcBorders>
              <w:top w:val="double" w:sz="4" w:space="0" w:color="auto"/>
              <w:left w:val="double" w:sz="4" w:space="0" w:color="auto"/>
              <w:bottom w:val="double" w:sz="4" w:space="0" w:color="auto"/>
              <w:right w:val="double" w:sz="4" w:space="0" w:color="auto"/>
            </w:tcBorders>
            <w:vAlign w:val="center"/>
          </w:tcPr>
          <w:p w14:paraId="12A23D99" w14:textId="77777777" w:rsidR="000E4A95" w:rsidRDefault="000E4A95" w:rsidP="000E4A95">
            <w:pPr>
              <w:pStyle w:val="affff8"/>
              <w:tabs>
                <w:tab w:val="left" w:pos="851"/>
                <w:tab w:val="left" w:pos="1133"/>
                <w:tab w:val="left" w:pos="1699"/>
              </w:tabs>
              <w:suppressAutoHyphens/>
              <w:spacing w:line="260" w:lineRule="atLeast"/>
              <w:jc w:val="right"/>
              <w:rPr>
                <w:rFonts w:ascii="Arial" w:hAnsi="Arial" w:cs="Arial"/>
                <w:sz w:val="20"/>
                <w:szCs w:val="20"/>
              </w:rPr>
            </w:pPr>
            <w:r w:rsidRPr="00DE74FB">
              <w:rPr>
                <w:rFonts w:ascii="Arial" w:hAnsi="Arial" w:cs="Arial" w:hint="cs"/>
                <w:b/>
                <w:bCs/>
                <w:sz w:val="20"/>
                <w:szCs w:val="20"/>
                <w:rtl/>
              </w:rPr>
              <w:t>סה"כ</w:t>
            </w:r>
          </w:p>
        </w:tc>
        <w:tc>
          <w:tcPr>
            <w:tcW w:w="1701" w:type="dxa"/>
            <w:tcBorders>
              <w:top w:val="double" w:sz="4" w:space="0" w:color="auto"/>
              <w:left w:val="double" w:sz="4" w:space="0" w:color="auto"/>
              <w:bottom w:val="double" w:sz="4" w:space="0" w:color="auto"/>
              <w:right w:val="double" w:sz="4" w:space="0" w:color="auto"/>
            </w:tcBorders>
            <w:vAlign w:val="center"/>
          </w:tcPr>
          <w:p w14:paraId="7521CF60" w14:textId="77777777" w:rsidR="000E4A95" w:rsidRPr="00E425BC" w:rsidRDefault="000E4A95" w:rsidP="000E4A95">
            <w:pPr>
              <w:pStyle w:val="affff8"/>
              <w:tabs>
                <w:tab w:val="left" w:pos="851"/>
                <w:tab w:val="left" w:pos="1133"/>
                <w:tab w:val="left" w:pos="1699"/>
              </w:tabs>
              <w:suppressAutoHyphens/>
              <w:bidi w:val="0"/>
              <w:spacing w:line="260" w:lineRule="atLeast"/>
              <w:ind w:left="0"/>
              <w:contextualSpacing w:val="0"/>
              <w:jc w:val="left"/>
              <w:rPr>
                <w:rFonts w:ascii="Arial" w:hAnsi="Arial" w:cs="Arial"/>
                <w:b/>
                <w:bCs/>
                <w:sz w:val="20"/>
                <w:szCs w:val="20"/>
                <w:rtl/>
              </w:rPr>
            </w:pPr>
          </w:p>
        </w:tc>
        <w:tc>
          <w:tcPr>
            <w:tcW w:w="1417" w:type="dxa"/>
            <w:tcBorders>
              <w:top w:val="double" w:sz="4" w:space="0" w:color="auto"/>
              <w:left w:val="double" w:sz="4" w:space="0" w:color="auto"/>
              <w:bottom w:val="double" w:sz="4" w:space="0" w:color="auto"/>
              <w:right w:val="double" w:sz="4" w:space="0" w:color="auto"/>
            </w:tcBorders>
            <w:vAlign w:val="center"/>
          </w:tcPr>
          <w:p w14:paraId="2D1D89F1" w14:textId="77777777" w:rsidR="000E4A95" w:rsidRPr="00E425BC"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p>
        </w:tc>
        <w:tc>
          <w:tcPr>
            <w:tcW w:w="1134" w:type="dxa"/>
            <w:tcBorders>
              <w:top w:val="double" w:sz="4" w:space="0" w:color="auto"/>
              <w:left w:val="double" w:sz="4" w:space="0" w:color="auto"/>
              <w:bottom w:val="double" w:sz="4" w:space="0" w:color="auto"/>
              <w:right w:val="double" w:sz="4" w:space="0" w:color="auto"/>
            </w:tcBorders>
            <w:vAlign w:val="center"/>
          </w:tcPr>
          <w:p w14:paraId="6141A3F6" w14:textId="77777777" w:rsidR="000E4A95" w:rsidRPr="00E425BC"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592</w:t>
            </w:r>
          </w:p>
        </w:tc>
        <w:tc>
          <w:tcPr>
            <w:tcW w:w="1361" w:type="dxa"/>
            <w:tcBorders>
              <w:top w:val="double" w:sz="4" w:space="0" w:color="auto"/>
              <w:left w:val="double" w:sz="4" w:space="0" w:color="auto"/>
              <w:bottom w:val="double" w:sz="4" w:space="0" w:color="auto"/>
              <w:right w:val="double" w:sz="4" w:space="0" w:color="auto"/>
            </w:tcBorders>
            <w:vAlign w:val="center"/>
          </w:tcPr>
          <w:p w14:paraId="2E3C0429" w14:textId="77777777" w:rsidR="000E4A95" w:rsidRPr="00E425BC"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305.6</w:t>
            </w:r>
          </w:p>
        </w:tc>
        <w:tc>
          <w:tcPr>
            <w:tcW w:w="1298" w:type="dxa"/>
            <w:tcBorders>
              <w:top w:val="double" w:sz="4" w:space="0" w:color="auto"/>
              <w:left w:val="double" w:sz="4" w:space="0" w:color="auto"/>
              <w:bottom w:val="double" w:sz="4" w:space="0" w:color="auto"/>
              <w:right w:val="double" w:sz="4" w:space="0" w:color="auto"/>
            </w:tcBorders>
            <w:vAlign w:val="center"/>
          </w:tcPr>
          <w:p w14:paraId="4F787308" w14:textId="77777777" w:rsidR="000E4A95" w:rsidRPr="00E425BC" w:rsidRDefault="000E4A95" w:rsidP="000E4A95">
            <w:pPr>
              <w:pStyle w:val="affff8"/>
              <w:tabs>
                <w:tab w:val="left" w:pos="851"/>
                <w:tab w:val="left" w:pos="1133"/>
                <w:tab w:val="left" w:pos="1699"/>
              </w:tabs>
              <w:suppressAutoHyphens/>
              <w:spacing w:line="260" w:lineRule="atLeast"/>
              <w:ind w:left="0"/>
              <w:contextualSpacing w:val="0"/>
              <w:jc w:val="left"/>
              <w:rPr>
                <w:rFonts w:ascii="Arial" w:hAnsi="Arial" w:cs="Arial"/>
                <w:b/>
                <w:bCs/>
                <w:sz w:val="20"/>
                <w:szCs w:val="20"/>
                <w:rtl/>
              </w:rPr>
            </w:pPr>
            <w:r>
              <w:rPr>
                <w:rFonts w:ascii="Arial" w:hAnsi="Arial" w:cs="Arial" w:hint="cs"/>
                <w:b/>
                <w:bCs/>
                <w:sz w:val="20"/>
                <w:szCs w:val="20"/>
                <w:rtl/>
              </w:rPr>
              <w:t>127.6</w:t>
            </w:r>
          </w:p>
        </w:tc>
      </w:tr>
    </w:tbl>
    <w:p w14:paraId="130368EF" w14:textId="534A00AD" w:rsidR="008B371A" w:rsidRDefault="00AB651B" w:rsidP="000B4C74">
      <w:pPr>
        <w:widowControl w:val="0"/>
        <w:tabs>
          <w:tab w:val="left" w:pos="848"/>
          <w:tab w:val="left" w:pos="1133"/>
        </w:tabs>
        <w:suppressAutoHyphens/>
        <w:spacing w:line="276" w:lineRule="auto"/>
        <w:ind w:left="2127" w:hanging="145"/>
        <w:jc w:val="left"/>
        <w:rPr>
          <w:rFonts w:ascii="Arial" w:hAnsi="Arial" w:cs="Arial"/>
          <w:sz w:val="20"/>
          <w:szCs w:val="20"/>
          <w:rtl/>
        </w:rPr>
      </w:pPr>
      <w:r>
        <w:rPr>
          <w:rFonts w:ascii="Arial" w:hAnsi="Arial" w:cs="Arial" w:hint="cs"/>
          <w:sz w:val="20"/>
          <w:szCs w:val="20"/>
          <w:rtl/>
        </w:rPr>
        <w:t xml:space="preserve">  </w:t>
      </w:r>
      <w:r w:rsidRPr="00AB651B">
        <w:rPr>
          <w:rFonts w:ascii="Arial" w:hAnsi="Arial" w:cs="Arial" w:hint="cs"/>
          <w:sz w:val="20"/>
          <w:szCs w:val="20"/>
          <w:rtl/>
        </w:rPr>
        <w:t>(*) משקף עלות כוללת של העסקה ביום הקלוזינג</w:t>
      </w:r>
      <w:r w:rsidR="006B11D9">
        <w:rPr>
          <w:rFonts w:ascii="Arial" w:hAnsi="Arial" w:cs="Arial" w:hint="cs"/>
          <w:sz w:val="20"/>
          <w:szCs w:val="20"/>
          <w:rtl/>
        </w:rPr>
        <w:t xml:space="preserve"> בתוספת שיפורים במושכר למועד פרסום הדוחות הכספיים</w:t>
      </w:r>
      <w:r w:rsidRPr="00AB651B">
        <w:rPr>
          <w:rFonts w:ascii="Arial" w:hAnsi="Arial" w:cs="Arial" w:hint="cs"/>
          <w:sz w:val="20"/>
          <w:szCs w:val="20"/>
          <w:rtl/>
        </w:rPr>
        <w:t>.</w:t>
      </w:r>
      <w:r w:rsidR="00A81FC1">
        <w:rPr>
          <w:rFonts w:ascii="Arial" w:hAnsi="Arial" w:cs="Arial" w:hint="cs"/>
          <w:sz w:val="20"/>
          <w:szCs w:val="20"/>
          <w:rtl/>
        </w:rPr>
        <w:t xml:space="preserve"> </w:t>
      </w:r>
      <w:bookmarkEnd w:id="30"/>
    </w:p>
    <w:p w14:paraId="10D9FD5F" w14:textId="75466C43" w:rsidR="000B4C74" w:rsidRPr="00596A44" w:rsidRDefault="000B4C74" w:rsidP="00500A39">
      <w:pPr>
        <w:widowControl w:val="0"/>
        <w:tabs>
          <w:tab w:val="left" w:pos="848"/>
          <w:tab w:val="left" w:pos="1133"/>
        </w:tabs>
        <w:suppressAutoHyphens/>
        <w:spacing w:line="276" w:lineRule="auto"/>
        <w:ind w:left="2127" w:right="-284" w:hanging="145"/>
        <w:jc w:val="left"/>
        <w:rPr>
          <w:rFonts w:ascii="Arial" w:hAnsi="Arial" w:cs="Arial"/>
          <w:sz w:val="20"/>
          <w:szCs w:val="20"/>
          <w:rtl/>
        </w:rPr>
      </w:pPr>
      <w:r>
        <w:rPr>
          <w:rFonts w:ascii="Arial" w:hAnsi="Arial" w:cs="Arial" w:hint="cs"/>
          <w:sz w:val="20"/>
          <w:szCs w:val="20"/>
          <w:rtl/>
        </w:rPr>
        <w:t xml:space="preserve">  </w:t>
      </w:r>
      <w:r w:rsidRPr="00D674E4">
        <w:rPr>
          <w:rFonts w:ascii="Arial" w:hAnsi="Arial" w:cs="Arial" w:hint="cs"/>
          <w:sz w:val="20"/>
          <w:szCs w:val="20"/>
          <w:rtl/>
        </w:rPr>
        <w:t>(**)</w:t>
      </w:r>
      <w:r w:rsidR="00500A39" w:rsidRPr="00D674E4">
        <w:rPr>
          <w:rFonts w:ascii="Arial" w:hAnsi="Arial" w:cs="Arial" w:hint="cs"/>
          <w:sz w:val="20"/>
          <w:szCs w:val="20"/>
          <w:rtl/>
        </w:rPr>
        <w:t xml:space="preserve"> לאור העובדה שחלק מבתי המלון נמצאים בהליכי שיפוץ, היקף ההון העצמי המושקע בבתי המלון עשוי להשתנות.</w:t>
      </w:r>
      <w:r>
        <w:rPr>
          <w:rFonts w:ascii="Arial" w:hAnsi="Arial" w:cs="Arial" w:hint="cs"/>
          <w:sz w:val="20"/>
          <w:szCs w:val="20"/>
          <w:rtl/>
        </w:rPr>
        <w:t xml:space="preserve"> </w:t>
      </w:r>
    </w:p>
    <w:p w14:paraId="5FC76E7D" w14:textId="593A01E8" w:rsidR="006A130C" w:rsidRPr="006A130C" w:rsidRDefault="006A130C">
      <w:pPr>
        <w:pStyle w:val="affff8"/>
        <w:widowControl w:val="0"/>
        <w:numPr>
          <w:ilvl w:val="0"/>
          <w:numId w:val="14"/>
        </w:numPr>
        <w:tabs>
          <w:tab w:val="left" w:pos="851"/>
          <w:tab w:val="left" w:pos="1134"/>
          <w:tab w:val="left" w:pos="1415"/>
        </w:tabs>
        <w:suppressAutoHyphens/>
        <w:spacing w:before="120" w:after="120" w:line="260" w:lineRule="atLeast"/>
        <w:rPr>
          <w:rFonts w:ascii="Arial" w:hAnsi="Arial" w:cs="Arial"/>
          <w:b/>
          <w:bCs/>
          <w:sz w:val="20"/>
          <w:szCs w:val="20"/>
          <w:u w:val="single"/>
          <w:rtl/>
        </w:rPr>
      </w:pPr>
      <w:r w:rsidRPr="009E2036">
        <w:rPr>
          <w:rFonts w:ascii="Arial" w:hAnsi="Arial" w:cs="Arial"/>
          <w:b/>
          <w:bCs/>
          <w:sz w:val="20"/>
          <w:szCs w:val="20"/>
          <w:u w:val="single"/>
          <w:rtl/>
        </w:rPr>
        <w:t>ייזום הקמת פרויקט</w:t>
      </w:r>
      <w:r w:rsidR="007A732F">
        <w:rPr>
          <w:rFonts w:ascii="Arial" w:hAnsi="Arial" w:cs="Arial" w:hint="cs"/>
          <w:b/>
          <w:bCs/>
          <w:sz w:val="20"/>
          <w:szCs w:val="20"/>
          <w:u w:val="single"/>
          <w:rtl/>
        </w:rPr>
        <w:t>י</w:t>
      </w:r>
      <w:r w:rsidRPr="009E2036">
        <w:rPr>
          <w:rFonts w:ascii="Arial" w:hAnsi="Arial" w:cs="Arial"/>
          <w:b/>
          <w:bCs/>
          <w:sz w:val="20"/>
          <w:szCs w:val="20"/>
          <w:u w:val="single"/>
          <w:rtl/>
        </w:rPr>
        <w:t xml:space="preserve"> </w:t>
      </w:r>
      <w:r w:rsidR="007A732F">
        <w:rPr>
          <w:rFonts w:ascii="Arial" w:hAnsi="Arial" w:cs="Arial" w:hint="cs"/>
          <w:b/>
          <w:bCs/>
          <w:sz w:val="20"/>
          <w:szCs w:val="20"/>
          <w:u w:val="single"/>
          <w:rtl/>
        </w:rPr>
        <w:t>מגורים להשכרה</w:t>
      </w:r>
      <w:r w:rsidR="00BB1880">
        <w:rPr>
          <w:rFonts w:ascii="Arial" w:hAnsi="Arial" w:cs="Arial" w:hint="cs"/>
          <w:b/>
          <w:bCs/>
          <w:sz w:val="20"/>
          <w:szCs w:val="20"/>
          <w:u w:val="single"/>
          <w:rtl/>
        </w:rPr>
        <w:t xml:space="preserve"> במיאמי</w:t>
      </w:r>
      <w:r w:rsidRPr="006A130C">
        <w:rPr>
          <w:rFonts w:ascii="Arial" w:hAnsi="Arial" w:cs="Arial"/>
          <w:b/>
          <w:bCs/>
          <w:sz w:val="20"/>
          <w:szCs w:val="20"/>
          <w:u w:val="single"/>
          <w:rtl/>
        </w:rPr>
        <w:t xml:space="preserve">:  </w:t>
      </w:r>
    </w:p>
    <w:p w14:paraId="0A7173B9" w14:textId="77777777" w:rsidR="00373D0F" w:rsidRPr="00373D0F" w:rsidRDefault="006A130C" w:rsidP="00373D0F">
      <w:pPr>
        <w:tabs>
          <w:tab w:val="left" w:pos="707"/>
          <w:tab w:val="left" w:pos="1416"/>
          <w:tab w:val="left" w:pos="1557"/>
        </w:tabs>
        <w:spacing w:before="120" w:after="120" w:line="276" w:lineRule="auto"/>
        <w:ind w:left="1415"/>
        <w:rPr>
          <w:rFonts w:ascii="Arial" w:hAnsi="Arial" w:cs="Arial"/>
          <w:spacing w:val="-2"/>
          <w:sz w:val="20"/>
          <w:szCs w:val="20"/>
          <w:rtl/>
        </w:rPr>
      </w:pPr>
      <w:r w:rsidRPr="00373D0F">
        <w:rPr>
          <w:rFonts w:ascii="Arial" w:hAnsi="Arial" w:cs="Arial" w:hint="cs"/>
          <w:spacing w:val="-2"/>
          <w:sz w:val="20"/>
          <w:szCs w:val="20"/>
          <w:rtl/>
        </w:rPr>
        <w:t>בהמשך לביאור 8(ה) לדוחות הכספיים המאוחדים ליום 31 בדצמבר 2021</w:t>
      </w:r>
      <w:r w:rsidRPr="00373D0F">
        <w:rPr>
          <w:rFonts w:ascii="Arial" w:hAnsi="Arial" w:cs="Arial"/>
          <w:spacing w:val="-2"/>
          <w:sz w:val="20"/>
          <w:szCs w:val="20"/>
          <w:rtl/>
        </w:rPr>
        <w:t xml:space="preserve">, ביום </w:t>
      </w:r>
      <w:r w:rsidR="00373D0F" w:rsidRPr="00373D0F">
        <w:rPr>
          <w:rFonts w:ascii="Arial" w:hAnsi="Arial" w:cs="Arial" w:hint="cs"/>
          <w:spacing w:val="-2"/>
          <w:sz w:val="20"/>
          <w:szCs w:val="20"/>
          <w:rtl/>
        </w:rPr>
        <w:t>29</w:t>
      </w:r>
      <w:r w:rsidRPr="00373D0F">
        <w:rPr>
          <w:rFonts w:ascii="Arial" w:hAnsi="Arial" w:cs="Arial"/>
          <w:spacing w:val="-2"/>
          <w:sz w:val="20"/>
          <w:szCs w:val="20"/>
          <w:rtl/>
        </w:rPr>
        <w:t xml:space="preserve"> בפברואר 2022, </w:t>
      </w:r>
      <w:r w:rsidR="00373D0F" w:rsidRPr="00373D0F">
        <w:rPr>
          <w:rFonts w:ascii="Arial" w:hAnsi="Arial" w:cs="Arial" w:hint="cs"/>
          <w:spacing w:val="-2"/>
          <w:sz w:val="20"/>
          <w:szCs w:val="20"/>
          <w:rtl/>
        </w:rPr>
        <w:t>רכשה</w:t>
      </w:r>
      <w:r w:rsidRPr="00373D0F">
        <w:rPr>
          <w:rFonts w:ascii="Arial" w:hAnsi="Arial" w:cs="Arial"/>
          <w:spacing w:val="-2"/>
          <w:sz w:val="20"/>
          <w:szCs w:val="20"/>
          <w:rtl/>
        </w:rPr>
        <w:t xml:space="preserve"> חברה בת בבעלות מלאה</w:t>
      </w:r>
      <w:r w:rsidR="00373D0F" w:rsidRPr="00373D0F">
        <w:rPr>
          <w:rFonts w:ascii="Arial" w:hAnsi="Arial" w:cs="Arial" w:hint="cs"/>
          <w:spacing w:val="-2"/>
          <w:sz w:val="20"/>
          <w:szCs w:val="20"/>
          <w:rtl/>
        </w:rPr>
        <w:t>, ביחד עם שותף מקומי (</w:t>
      </w:r>
      <w:r w:rsidR="00373D0F" w:rsidRPr="00373D0F">
        <w:rPr>
          <w:rFonts w:ascii="Arial" w:hAnsi="Arial" w:cs="Arial" w:hint="cs"/>
          <w:spacing w:val="-2"/>
          <w:sz w:val="20"/>
          <w:szCs w:val="20"/>
        </w:rPr>
        <w:t>JV</w:t>
      </w:r>
      <w:r w:rsidR="00373D0F" w:rsidRPr="00373D0F">
        <w:rPr>
          <w:rFonts w:ascii="Arial" w:hAnsi="Arial" w:cs="Arial" w:hint="cs"/>
          <w:spacing w:val="-2"/>
          <w:sz w:val="20"/>
          <w:szCs w:val="20"/>
          <w:rtl/>
        </w:rPr>
        <w:t xml:space="preserve">), חטיבת </w:t>
      </w:r>
      <w:r w:rsidR="00373D0F" w:rsidRPr="00373D0F">
        <w:rPr>
          <w:rFonts w:ascii="Arial" w:hAnsi="Arial" w:cs="Arial"/>
          <w:spacing w:val="-2"/>
          <w:sz w:val="20"/>
          <w:szCs w:val="20"/>
          <w:rtl/>
        </w:rPr>
        <w:t xml:space="preserve">קרקע </w:t>
      </w:r>
      <w:r w:rsidR="00373D0F" w:rsidRPr="00373D0F">
        <w:rPr>
          <w:rFonts w:ascii="Arial" w:hAnsi="Arial" w:cs="Arial" w:hint="cs"/>
          <w:spacing w:val="-2"/>
          <w:sz w:val="20"/>
          <w:szCs w:val="20"/>
          <w:rtl/>
        </w:rPr>
        <w:t xml:space="preserve">בדרום </w:t>
      </w:r>
      <w:r w:rsidR="00373D0F" w:rsidRPr="00373D0F">
        <w:rPr>
          <w:rFonts w:ascii="Arial" w:hAnsi="Arial" w:cs="Arial"/>
          <w:spacing w:val="-2"/>
          <w:sz w:val="20"/>
          <w:szCs w:val="20"/>
          <w:rtl/>
        </w:rPr>
        <w:t>מיאמי</w:t>
      </w:r>
      <w:r w:rsidR="00373D0F" w:rsidRPr="00373D0F">
        <w:rPr>
          <w:rFonts w:ascii="Arial" w:hAnsi="Arial" w:cs="Arial" w:hint="cs"/>
          <w:spacing w:val="-2"/>
          <w:sz w:val="20"/>
          <w:szCs w:val="20"/>
          <w:rtl/>
        </w:rPr>
        <w:t xml:space="preserve">, פלורידה שבארה"ב ("הקרקע"), בתמורה (100%) לסך של כ-100 מיליון דולר. </w:t>
      </w:r>
    </w:p>
    <w:p w14:paraId="45CCBA9A" w14:textId="67C2C2D2" w:rsidR="00373D0F" w:rsidRDefault="00373D0F" w:rsidP="00373D0F">
      <w:pPr>
        <w:tabs>
          <w:tab w:val="left" w:pos="707"/>
          <w:tab w:val="left" w:pos="1416"/>
          <w:tab w:val="left" w:pos="1557"/>
        </w:tabs>
        <w:spacing w:before="120" w:after="120" w:line="276" w:lineRule="auto"/>
        <w:ind w:left="1415"/>
        <w:rPr>
          <w:rFonts w:ascii="Arial" w:hAnsi="Arial" w:cs="Arial"/>
          <w:spacing w:val="-2"/>
          <w:sz w:val="20"/>
          <w:szCs w:val="20"/>
          <w:rtl/>
        </w:rPr>
      </w:pPr>
      <w:r w:rsidRPr="00373D0F">
        <w:rPr>
          <w:rFonts w:ascii="Arial" w:hAnsi="Arial" w:cs="Arial" w:hint="cs"/>
          <w:spacing w:val="-2"/>
          <w:sz w:val="20"/>
          <w:szCs w:val="20"/>
          <w:rtl/>
        </w:rPr>
        <w:t xml:space="preserve">ההון העצמי (100%) שהושקע בעסקה הסתכם לסך של כ- </w:t>
      </w:r>
      <w:r w:rsidRPr="00373D0F">
        <w:rPr>
          <w:rFonts w:ascii="Arial" w:hAnsi="Arial" w:cs="Arial"/>
          <w:spacing w:val="-2"/>
          <w:sz w:val="20"/>
          <w:szCs w:val="20"/>
        </w:rPr>
        <w:t>52.8</w:t>
      </w:r>
      <w:r w:rsidRPr="00373D0F">
        <w:rPr>
          <w:rFonts w:ascii="Arial" w:hAnsi="Arial" w:cs="Arial" w:hint="cs"/>
          <w:spacing w:val="-2"/>
          <w:sz w:val="20"/>
          <w:szCs w:val="20"/>
          <w:rtl/>
        </w:rPr>
        <w:t xml:space="preserve"> מיליון דולר (חלק החברה 75%)</w:t>
      </w:r>
      <w:r w:rsidR="0034244D">
        <w:rPr>
          <w:rFonts w:ascii="Arial" w:hAnsi="Arial" w:cs="Arial" w:hint="cs"/>
          <w:spacing w:val="-2"/>
          <w:sz w:val="20"/>
          <w:szCs w:val="20"/>
          <w:rtl/>
        </w:rPr>
        <w:t xml:space="preserve"> </w:t>
      </w:r>
      <w:r w:rsidR="0034244D" w:rsidRPr="0034244D">
        <w:rPr>
          <w:rFonts w:ascii="Arial" w:hAnsi="Arial" w:cs="Arial"/>
          <w:spacing w:val="-2"/>
          <w:sz w:val="20"/>
          <w:szCs w:val="20"/>
          <w:rtl/>
        </w:rPr>
        <w:t>והיתרה מומנה באמצעות הלוואה שהתקבלה מבנק מקומי בארה״ב</w:t>
      </w:r>
      <w:r w:rsidRPr="00373D0F">
        <w:rPr>
          <w:rFonts w:ascii="Arial" w:hAnsi="Arial" w:cs="Arial" w:hint="cs"/>
          <w:spacing w:val="-2"/>
          <w:sz w:val="20"/>
          <w:szCs w:val="20"/>
          <w:rtl/>
        </w:rPr>
        <w:t>.</w:t>
      </w:r>
    </w:p>
    <w:p w14:paraId="0EB3E353" w14:textId="1119DE28" w:rsidR="0034244D" w:rsidRPr="0034244D" w:rsidRDefault="0034244D" w:rsidP="0034244D">
      <w:pPr>
        <w:tabs>
          <w:tab w:val="left" w:pos="707"/>
          <w:tab w:val="left" w:pos="1416"/>
          <w:tab w:val="left" w:pos="1557"/>
        </w:tabs>
        <w:spacing w:before="120" w:after="120" w:line="276" w:lineRule="auto"/>
        <w:ind w:left="1415"/>
        <w:rPr>
          <w:rFonts w:ascii="Arial" w:hAnsi="Arial" w:cs="Arial"/>
          <w:spacing w:val="-2"/>
          <w:sz w:val="20"/>
          <w:szCs w:val="20"/>
          <w:rtl/>
        </w:rPr>
      </w:pPr>
      <w:r w:rsidRPr="0034244D">
        <w:rPr>
          <w:rFonts w:ascii="Arial" w:hAnsi="Arial" w:cs="Arial"/>
          <w:spacing w:val="-2"/>
          <w:sz w:val="20"/>
          <w:szCs w:val="20"/>
          <w:rtl/>
        </w:rPr>
        <w:t xml:space="preserve">ביום </w:t>
      </w:r>
      <w:r w:rsidRPr="0034244D">
        <w:rPr>
          <w:rFonts w:ascii="Arial" w:hAnsi="Arial" w:cs="Arial" w:hint="cs"/>
          <w:spacing w:val="-2"/>
          <w:sz w:val="20"/>
          <w:szCs w:val="20"/>
          <w:rtl/>
        </w:rPr>
        <w:t>20</w:t>
      </w:r>
      <w:r w:rsidRPr="0034244D">
        <w:rPr>
          <w:rFonts w:ascii="Arial" w:hAnsi="Arial" w:cs="Arial"/>
          <w:spacing w:val="-2"/>
          <w:sz w:val="20"/>
          <w:szCs w:val="20"/>
          <w:rtl/>
        </w:rPr>
        <w:t xml:space="preserve"> באוקטובר 2022, </w:t>
      </w:r>
      <w:r w:rsidR="000A531A" w:rsidRPr="00373D0F">
        <w:rPr>
          <w:rFonts w:ascii="Arial" w:hAnsi="Arial" w:cs="Arial" w:hint="cs"/>
          <w:spacing w:val="-2"/>
          <w:sz w:val="20"/>
          <w:szCs w:val="20"/>
          <w:rtl/>
        </w:rPr>
        <w:t>רכשה</w:t>
      </w:r>
      <w:r w:rsidR="000A531A" w:rsidRPr="00373D0F">
        <w:rPr>
          <w:rFonts w:ascii="Arial" w:hAnsi="Arial" w:cs="Arial"/>
          <w:spacing w:val="-2"/>
          <w:sz w:val="20"/>
          <w:szCs w:val="20"/>
          <w:rtl/>
        </w:rPr>
        <w:t xml:space="preserve"> חברה בת בבעלות מלאה</w:t>
      </w:r>
      <w:r w:rsidR="000A531A" w:rsidRPr="00373D0F">
        <w:rPr>
          <w:rFonts w:ascii="Arial" w:hAnsi="Arial" w:cs="Arial" w:hint="cs"/>
          <w:spacing w:val="-2"/>
          <w:sz w:val="20"/>
          <w:szCs w:val="20"/>
          <w:rtl/>
        </w:rPr>
        <w:t>,</w:t>
      </w:r>
      <w:r w:rsidR="000A531A">
        <w:rPr>
          <w:rFonts w:ascii="Arial" w:hAnsi="Arial" w:cs="Arial" w:hint="cs"/>
          <w:spacing w:val="-2"/>
          <w:sz w:val="20"/>
          <w:szCs w:val="20"/>
          <w:rtl/>
        </w:rPr>
        <w:t xml:space="preserve"> </w:t>
      </w:r>
      <w:r w:rsidRPr="0034244D">
        <w:rPr>
          <w:rFonts w:ascii="Arial" w:hAnsi="Arial" w:cs="Arial"/>
          <w:spacing w:val="-2"/>
          <w:sz w:val="20"/>
          <w:szCs w:val="20"/>
          <w:rtl/>
        </w:rPr>
        <w:t>ביחד עם שותף מקומי (</w:t>
      </w:r>
      <w:r w:rsidRPr="0034244D">
        <w:rPr>
          <w:rFonts w:ascii="Arial" w:hAnsi="Arial" w:cs="Arial"/>
          <w:spacing w:val="-2"/>
          <w:sz w:val="20"/>
          <w:szCs w:val="20"/>
        </w:rPr>
        <w:t>JV</w:t>
      </w:r>
      <w:r w:rsidRPr="0034244D">
        <w:rPr>
          <w:rFonts w:ascii="Arial" w:hAnsi="Arial" w:cs="Arial"/>
          <w:spacing w:val="-2"/>
          <w:sz w:val="20"/>
          <w:szCs w:val="20"/>
          <w:rtl/>
        </w:rPr>
        <w:t xml:space="preserve">), חטיבת קרקע הסמוכה לחטיבת הקרקע שנרכשה כאמור לעיל (להלן: "הקרקע הסמוכה" וביחד "המתחם"), בתמורה (100%) לסך של כ-34 מיליון דולר. </w:t>
      </w:r>
    </w:p>
    <w:p w14:paraId="6E578F41" w14:textId="77777777" w:rsidR="0034244D" w:rsidRDefault="0034244D" w:rsidP="0034244D">
      <w:pPr>
        <w:tabs>
          <w:tab w:val="left" w:pos="707"/>
          <w:tab w:val="left" w:pos="1416"/>
          <w:tab w:val="left" w:pos="1557"/>
        </w:tabs>
        <w:spacing w:before="120" w:after="120" w:line="276" w:lineRule="auto"/>
        <w:ind w:left="1415"/>
        <w:rPr>
          <w:rFonts w:ascii="Arial" w:hAnsi="Arial" w:cs="Arial"/>
          <w:spacing w:val="-2"/>
          <w:sz w:val="20"/>
          <w:szCs w:val="20"/>
          <w:rtl/>
        </w:rPr>
      </w:pPr>
      <w:r w:rsidRPr="0034244D">
        <w:rPr>
          <w:rFonts w:ascii="Arial" w:hAnsi="Arial" w:cs="Arial"/>
          <w:spacing w:val="-2"/>
          <w:sz w:val="20"/>
          <w:szCs w:val="20"/>
          <w:rtl/>
        </w:rPr>
        <w:t xml:space="preserve">ההון העצמי (100%) שהושקע בעסקה הסתכם לסך של כ- 21 מיליון דולר (חלק החברה 75%), והיתרה מומנה באמצעות הלוואה שהתקבלה מבנק מקומי בארה״ב. </w:t>
      </w:r>
    </w:p>
    <w:p w14:paraId="26249742" w14:textId="4E09F061" w:rsidR="0034244D" w:rsidRPr="0034244D" w:rsidRDefault="0034244D" w:rsidP="0034244D">
      <w:pPr>
        <w:tabs>
          <w:tab w:val="left" w:pos="707"/>
          <w:tab w:val="left" w:pos="1416"/>
          <w:tab w:val="left" w:pos="1557"/>
        </w:tabs>
        <w:spacing w:before="120" w:after="120" w:line="276" w:lineRule="auto"/>
        <w:ind w:left="1415"/>
        <w:rPr>
          <w:rFonts w:ascii="Arial" w:hAnsi="Arial" w:cs="Arial"/>
          <w:spacing w:val="-2"/>
          <w:sz w:val="20"/>
          <w:szCs w:val="20"/>
          <w:rtl/>
        </w:rPr>
      </w:pPr>
      <w:r w:rsidRPr="0034244D">
        <w:rPr>
          <w:rFonts w:ascii="Arial" w:hAnsi="Arial" w:cs="Arial"/>
          <w:spacing w:val="-2"/>
          <w:sz w:val="20"/>
          <w:szCs w:val="20"/>
          <w:rtl/>
        </w:rPr>
        <w:t xml:space="preserve">הקרקע הסמוכה משתרעת על פני כ- 60 דונם, וכוללת מעל לכ- 10 אלף מ"ר שטח מסחרי בנוי שאינו מאוכלס וכן זכויות להקמת מבני מגורים. </w:t>
      </w:r>
      <w:r w:rsidRPr="0034244D">
        <w:rPr>
          <w:rFonts w:ascii="Arial" w:hAnsi="Arial" w:cs="Arial" w:hint="cs"/>
          <w:spacing w:val="-2"/>
          <w:sz w:val="20"/>
          <w:szCs w:val="20"/>
          <w:rtl/>
        </w:rPr>
        <w:t>ו</w:t>
      </w:r>
      <w:r w:rsidRPr="0034244D">
        <w:rPr>
          <w:rFonts w:ascii="Arial" w:hAnsi="Arial" w:cs="Arial"/>
          <w:spacing w:val="-2"/>
          <w:sz w:val="20"/>
          <w:szCs w:val="20"/>
          <w:rtl/>
        </w:rPr>
        <w:t xml:space="preserve">בכך משלימה החברה, יחד עם השותף המקומי בעסקה, רצף טריטוריאלי במתחם, המכיל שטחי מסחר בנויים ומניבים וכן זכויות לבניית אלפי יחידות דיור. </w:t>
      </w:r>
    </w:p>
    <w:p w14:paraId="64CB89FA" w14:textId="4030785D" w:rsidR="0034244D" w:rsidRPr="0034244D" w:rsidRDefault="0034244D" w:rsidP="0034244D">
      <w:pPr>
        <w:tabs>
          <w:tab w:val="left" w:pos="707"/>
          <w:tab w:val="left" w:pos="1416"/>
          <w:tab w:val="left" w:pos="1557"/>
        </w:tabs>
        <w:spacing w:before="120" w:after="120" w:line="276" w:lineRule="auto"/>
        <w:ind w:left="1415"/>
        <w:rPr>
          <w:rFonts w:ascii="Arial" w:hAnsi="Arial" w:cs="Arial"/>
          <w:spacing w:val="-2"/>
          <w:sz w:val="20"/>
          <w:szCs w:val="20"/>
          <w:rtl/>
        </w:rPr>
      </w:pPr>
      <w:r w:rsidRPr="0034244D">
        <w:rPr>
          <w:rFonts w:ascii="Arial" w:hAnsi="Arial" w:cs="Arial"/>
          <w:spacing w:val="-2"/>
          <w:sz w:val="20"/>
          <w:szCs w:val="20"/>
          <w:rtl/>
        </w:rPr>
        <w:t xml:space="preserve">שטח המתחם הכולל הינו כ-385 דונם, וכולל כ- 85 אלף מ"ר שטחי מסחר בנויים (קניון ומבני מסחר) וחניונים. שוכרי העוגן בשטחי המסחר כוללים, בין היתר, את </w:t>
      </w:r>
      <w:r w:rsidRPr="0034244D">
        <w:rPr>
          <w:rFonts w:ascii="Arial" w:hAnsi="Arial" w:cs="Arial"/>
          <w:spacing w:val="-2"/>
          <w:sz w:val="20"/>
          <w:szCs w:val="20"/>
        </w:rPr>
        <w:t>Macy’s</w:t>
      </w:r>
      <w:r w:rsidRPr="0034244D">
        <w:rPr>
          <w:rFonts w:ascii="Arial" w:hAnsi="Arial" w:cs="Arial"/>
          <w:spacing w:val="-2"/>
          <w:sz w:val="20"/>
          <w:szCs w:val="20"/>
          <w:rtl/>
        </w:rPr>
        <w:t xml:space="preserve"> </w:t>
      </w:r>
      <w:r w:rsidRPr="0034244D">
        <w:rPr>
          <w:rFonts w:ascii="Arial" w:hAnsi="Arial" w:cs="Arial"/>
          <w:spacing w:val="-2"/>
          <w:sz w:val="20"/>
          <w:szCs w:val="20"/>
        </w:rPr>
        <w:t>JC Penney, Ross</w:t>
      </w:r>
      <w:r w:rsidRPr="0034244D">
        <w:rPr>
          <w:rFonts w:ascii="Arial" w:hAnsi="Arial" w:cs="Arial"/>
          <w:spacing w:val="-2"/>
          <w:sz w:val="20"/>
          <w:szCs w:val="20"/>
          <w:rtl/>
        </w:rPr>
        <w:t xml:space="preserve"> ו-</w:t>
      </w:r>
      <w:r w:rsidRPr="0034244D">
        <w:rPr>
          <w:rFonts w:ascii="Arial" w:hAnsi="Arial" w:cs="Arial"/>
          <w:spacing w:val="-2"/>
          <w:sz w:val="20"/>
          <w:szCs w:val="20"/>
        </w:rPr>
        <w:t xml:space="preserve"> ,TJ Maxx </w:t>
      </w:r>
      <w:r w:rsidRPr="0034244D">
        <w:rPr>
          <w:rFonts w:ascii="Arial" w:hAnsi="Arial" w:cs="Arial"/>
          <w:spacing w:val="-2"/>
          <w:sz w:val="20"/>
          <w:szCs w:val="20"/>
          <w:rtl/>
        </w:rPr>
        <w:t>וה-</w:t>
      </w:r>
      <w:r w:rsidRPr="0034244D">
        <w:rPr>
          <w:rFonts w:ascii="Arial" w:hAnsi="Arial" w:cs="Arial"/>
          <w:spacing w:val="-2"/>
          <w:sz w:val="20"/>
          <w:szCs w:val="20"/>
        </w:rPr>
        <w:t>NOI</w:t>
      </w:r>
      <w:r w:rsidRPr="0034244D">
        <w:rPr>
          <w:rFonts w:ascii="Arial" w:hAnsi="Arial" w:cs="Arial" w:hint="cs"/>
          <w:spacing w:val="-2"/>
          <w:sz w:val="20"/>
          <w:szCs w:val="20"/>
          <w:rtl/>
        </w:rPr>
        <w:t xml:space="preserve"> </w:t>
      </w:r>
      <w:r w:rsidRPr="0034244D">
        <w:rPr>
          <w:rFonts w:ascii="Arial" w:hAnsi="Arial" w:cs="Arial"/>
          <w:spacing w:val="-2"/>
          <w:sz w:val="20"/>
          <w:szCs w:val="20"/>
          <w:rtl/>
        </w:rPr>
        <w:t>הנוכחי מסתכם בכ-</w:t>
      </w:r>
      <w:r w:rsidRPr="0034244D">
        <w:rPr>
          <w:rFonts w:ascii="Arial" w:hAnsi="Arial" w:cs="Arial"/>
          <w:spacing w:val="-2"/>
          <w:sz w:val="20"/>
          <w:szCs w:val="20"/>
        </w:rPr>
        <w:t xml:space="preserve">6 </w:t>
      </w:r>
      <w:r w:rsidRPr="0034244D">
        <w:rPr>
          <w:rFonts w:ascii="Arial" w:hAnsi="Arial" w:cs="Arial"/>
          <w:spacing w:val="-2"/>
          <w:sz w:val="20"/>
          <w:szCs w:val="20"/>
          <w:rtl/>
        </w:rPr>
        <w:t xml:space="preserve"> מיליון דולר בשנה.</w:t>
      </w:r>
    </w:p>
    <w:p w14:paraId="6F793534" w14:textId="77777777" w:rsidR="0034244D" w:rsidRPr="0034244D" w:rsidRDefault="0034244D" w:rsidP="0034244D">
      <w:pPr>
        <w:tabs>
          <w:tab w:val="left" w:pos="707"/>
          <w:tab w:val="left" w:pos="1416"/>
          <w:tab w:val="left" w:pos="1557"/>
        </w:tabs>
        <w:spacing w:before="120" w:after="120" w:line="276" w:lineRule="auto"/>
        <w:ind w:left="1415"/>
        <w:rPr>
          <w:rFonts w:ascii="Arial" w:hAnsi="Arial" w:cs="Arial"/>
          <w:spacing w:val="-2"/>
          <w:sz w:val="20"/>
          <w:szCs w:val="20"/>
        </w:rPr>
      </w:pPr>
      <w:r w:rsidRPr="0034244D">
        <w:rPr>
          <w:rFonts w:ascii="Arial" w:hAnsi="Arial" w:cs="Arial"/>
          <w:spacing w:val="-2"/>
          <w:sz w:val="20"/>
          <w:szCs w:val="20"/>
          <w:rtl/>
        </w:rPr>
        <w:t xml:space="preserve">המתחם שוכן באזור המיועד לתהליך התחדשות עירונית שיהפוך אותו למתחם מגורים </w:t>
      </w:r>
      <w:r w:rsidRPr="0034244D">
        <w:rPr>
          <w:rFonts w:ascii="Arial" w:hAnsi="Arial" w:cs="Arial" w:hint="cs"/>
          <w:spacing w:val="-2"/>
          <w:sz w:val="20"/>
          <w:szCs w:val="20"/>
          <w:rtl/>
        </w:rPr>
        <w:t xml:space="preserve">לצד ייעודים נוספים. </w:t>
      </w:r>
      <w:r w:rsidRPr="0034244D">
        <w:rPr>
          <w:rFonts w:ascii="Arial" w:hAnsi="Arial" w:cs="Arial"/>
          <w:spacing w:val="-2"/>
          <w:sz w:val="20"/>
          <w:szCs w:val="20"/>
          <w:rtl/>
        </w:rPr>
        <w:t>במתחם זכויות לבניית אלפי יחידות דיור. רכישת הקרקע הסמוכה מגדילה את היקף הזכויות ומייצרת ערך נוסף, בין היתר, על ידי אפשרות לניוד הזכויות השונות במתחם.</w:t>
      </w:r>
    </w:p>
    <w:p w14:paraId="5421AB7E" w14:textId="0C85093E" w:rsidR="00773B0D" w:rsidRDefault="0034244D" w:rsidP="00B5179D">
      <w:pPr>
        <w:tabs>
          <w:tab w:val="left" w:pos="707"/>
          <w:tab w:val="left" w:pos="1416"/>
          <w:tab w:val="left" w:pos="1557"/>
        </w:tabs>
        <w:spacing w:before="120" w:after="120" w:line="276" w:lineRule="auto"/>
        <w:ind w:left="1415"/>
        <w:rPr>
          <w:rFonts w:ascii="Arial" w:hAnsi="Arial" w:cs="Arial"/>
          <w:spacing w:val="-2"/>
          <w:sz w:val="20"/>
          <w:szCs w:val="20"/>
          <w:rtl/>
        </w:rPr>
      </w:pPr>
      <w:r w:rsidRPr="0034244D">
        <w:rPr>
          <w:rFonts w:ascii="Arial" w:hAnsi="Arial" w:cs="Arial"/>
          <w:spacing w:val="-2"/>
          <w:sz w:val="20"/>
          <w:szCs w:val="20"/>
          <w:rtl/>
        </w:rPr>
        <w:t xml:space="preserve">בהתאם לתוכנית פיתוח והשבחה שהוגשה לרשות המקומית, בכוונת החברה והשותף המקומי להשביח ולפתח את הזכויות במתחם, ולפעול לפיתוח פרויקטי מגורים להשכרה (לרבות מתחמי </w:t>
      </w:r>
      <w:r w:rsidRPr="0034244D">
        <w:rPr>
          <w:rFonts w:ascii="Arial" w:hAnsi="Arial" w:cs="Arial"/>
          <w:spacing w:val="-2"/>
          <w:sz w:val="20"/>
          <w:szCs w:val="20"/>
        </w:rPr>
        <w:t>Multifamily</w:t>
      </w:r>
      <w:r w:rsidRPr="0034244D">
        <w:rPr>
          <w:rFonts w:ascii="Arial" w:hAnsi="Arial" w:cs="Arial"/>
          <w:spacing w:val="-2"/>
          <w:sz w:val="20"/>
          <w:szCs w:val="20"/>
          <w:rtl/>
        </w:rPr>
        <w:t>) של כ-4,000-5,000 יחידות דיור</w:t>
      </w:r>
      <w:r w:rsidRPr="0034244D">
        <w:rPr>
          <w:rFonts w:ascii="Arial" w:hAnsi="Arial" w:cs="Arial" w:hint="cs"/>
          <w:spacing w:val="-2"/>
          <w:sz w:val="20"/>
          <w:szCs w:val="20"/>
          <w:rtl/>
        </w:rPr>
        <w:t xml:space="preserve"> לצד</w:t>
      </w:r>
      <w:r w:rsidRPr="0034244D">
        <w:rPr>
          <w:rFonts w:ascii="Arial" w:hAnsi="Arial" w:cs="Arial"/>
          <w:spacing w:val="-2"/>
          <w:sz w:val="20"/>
          <w:szCs w:val="20"/>
          <w:rtl/>
        </w:rPr>
        <w:t xml:space="preserve"> שטחי מסחר</w:t>
      </w:r>
      <w:r w:rsidRPr="0034244D">
        <w:rPr>
          <w:rFonts w:ascii="Arial" w:hAnsi="Arial" w:cs="Arial" w:hint="cs"/>
          <w:spacing w:val="-2"/>
          <w:sz w:val="20"/>
          <w:szCs w:val="20"/>
          <w:rtl/>
        </w:rPr>
        <w:t xml:space="preserve"> ומלונאות.</w:t>
      </w:r>
    </w:p>
    <w:p w14:paraId="65C0FC69" w14:textId="3350A93A" w:rsidR="0034244D" w:rsidRPr="0034244D" w:rsidRDefault="0034244D" w:rsidP="0034244D">
      <w:pPr>
        <w:widowControl w:val="0"/>
        <w:tabs>
          <w:tab w:val="left" w:pos="851"/>
          <w:tab w:val="left" w:pos="1133"/>
        </w:tabs>
        <w:suppressAutoHyphens/>
        <w:spacing w:before="120" w:after="120" w:line="276" w:lineRule="auto"/>
        <w:jc w:val="left"/>
        <w:rPr>
          <w:rFonts w:ascii="Arial" w:hAnsi="Arial" w:cs="Arial"/>
          <w:b/>
          <w:bCs/>
          <w:sz w:val="20"/>
          <w:szCs w:val="20"/>
          <w:rtl/>
        </w:rPr>
      </w:pPr>
      <w:r w:rsidRPr="00561955">
        <w:rPr>
          <w:rFonts w:ascii="Arial" w:hAnsi="Arial" w:cs="Arial"/>
          <w:b/>
          <w:bCs/>
          <w:sz w:val="20"/>
          <w:szCs w:val="20"/>
          <w:u w:val="single"/>
          <w:rtl/>
        </w:rPr>
        <w:t xml:space="preserve">באור </w:t>
      </w:r>
      <w:r w:rsidRPr="00561955">
        <w:rPr>
          <w:rFonts w:ascii="Arial" w:hAnsi="Arial" w:cs="Arial" w:hint="cs"/>
          <w:b/>
          <w:bCs/>
          <w:sz w:val="20"/>
          <w:szCs w:val="20"/>
          <w:u w:val="single"/>
          <w:rtl/>
        </w:rPr>
        <w:t>5</w:t>
      </w:r>
      <w:r w:rsidRPr="00561955">
        <w:rPr>
          <w:rFonts w:ascii="Arial" w:hAnsi="Arial" w:cs="Arial"/>
          <w:b/>
          <w:bCs/>
          <w:sz w:val="20"/>
          <w:szCs w:val="20"/>
          <w:rtl/>
        </w:rPr>
        <w:tab/>
        <w:t>-</w:t>
      </w:r>
      <w:r w:rsidRPr="00561955">
        <w:rPr>
          <w:rFonts w:ascii="Arial" w:hAnsi="Arial" w:cs="Arial" w:hint="cs"/>
          <w:b/>
          <w:bCs/>
          <w:sz w:val="20"/>
          <w:szCs w:val="20"/>
          <w:rtl/>
        </w:rPr>
        <w:tab/>
      </w:r>
      <w:r w:rsidRPr="00561955">
        <w:rPr>
          <w:rFonts w:ascii="Arial" w:hAnsi="Arial" w:cs="Arial"/>
          <w:b/>
          <w:bCs/>
          <w:sz w:val="20"/>
          <w:szCs w:val="20"/>
          <w:u w:val="single"/>
          <w:rtl/>
        </w:rPr>
        <w:t>אירועים מהותיים בתקופת הדו</w:t>
      </w:r>
      <w:r w:rsidRPr="00561955">
        <w:rPr>
          <w:rFonts w:ascii="Arial" w:hAnsi="Arial" w:cs="Arial" w:hint="cs"/>
          <w:b/>
          <w:bCs/>
          <w:sz w:val="20"/>
          <w:szCs w:val="20"/>
          <w:u w:val="single"/>
          <w:rtl/>
        </w:rPr>
        <w:t>ח ולאחריו</w:t>
      </w:r>
      <w:r w:rsidRPr="00561955">
        <w:rPr>
          <w:rFonts w:ascii="Arial" w:hAnsi="Arial" w:cs="Arial" w:hint="cs"/>
          <w:b/>
          <w:bCs/>
          <w:sz w:val="20"/>
          <w:szCs w:val="20"/>
          <w:rtl/>
        </w:rPr>
        <w:t xml:space="preserve"> (המשך)</w:t>
      </w:r>
    </w:p>
    <w:p w14:paraId="2372AA99" w14:textId="32342BB8" w:rsidR="00F15630" w:rsidRPr="00136044" w:rsidRDefault="00F15630">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u w:val="single"/>
          <w:rtl/>
        </w:rPr>
      </w:pPr>
      <w:bookmarkStart w:id="36" w:name="_Hlk119334853"/>
      <w:r w:rsidRPr="004931B1">
        <w:rPr>
          <w:rFonts w:ascii="Arial" w:hAnsi="Arial" w:cs="Arial"/>
          <w:b/>
          <w:bCs/>
          <w:sz w:val="20"/>
          <w:szCs w:val="20"/>
          <w:u w:val="single"/>
          <w:rtl/>
        </w:rPr>
        <w:t>קרן להשקעה ב</w:t>
      </w:r>
      <w:r>
        <w:rPr>
          <w:rFonts w:ascii="Arial" w:hAnsi="Arial" w:cs="Arial" w:hint="cs"/>
          <w:b/>
          <w:bCs/>
          <w:sz w:val="20"/>
          <w:szCs w:val="20"/>
          <w:u w:val="single"/>
          <w:rtl/>
        </w:rPr>
        <w:t>משרדים בבריטניה</w:t>
      </w:r>
      <w:r w:rsidR="00667E36">
        <w:rPr>
          <w:rFonts w:ascii="Arial" w:hAnsi="Arial" w:cs="Arial" w:hint="cs"/>
          <w:b/>
          <w:bCs/>
          <w:sz w:val="20"/>
          <w:szCs w:val="20"/>
          <w:u w:val="single"/>
          <w:rtl/>
        </w:rPr>
        <w:t xml:space="preserve"> </w:t>
      </w:r>
    </w:p>
    <w:p w14:paraId="31B6B6C3" w14:textId="2D24745F" w:rsidR="00E3266F" w:rsidRPr="00E3266F" w:rsidRDefault="008C6FE8" w:rsidP="00E3266F">
      <w:pPr>
        <w:tabs>
          <w:tab w:val="left" w:pos="707"/>
          <w:tab w:val="left" w:pos="1416"/>
          <w:tab w:val="left" w:pos="1557"/>
        </w:tabs>
        <w:spacing w:before="120" w:after="120" w:line="276" w:lineRule="auto"/>
        <w:ind w:left="1415"/>
        <w:rPr>
          <w:rFonts w:ascii="Arial" w:hAnsi="Arial" w:cs="Arial"/>
          <w:spacing w:val="-2"/>
          <w:sz w:val="20"/>
          <w:szCs w:val="20"/>
          <w:rtl/>
        </w:rPr>
      </w:pPr>
      <w:r w:rsidRPr="00CC3E9A">
        <w:rPr>
          <w:rFonts w:ascii="Arial" w:hAnsi="Arial" w:cs="Arial" w:hint="cs"/>
          <w:spacing w:val="-2"/>
          <w:sz w:val="20"/>
          <w:szCs w:val="20"/>
          <w:rtl/>
        </w:rPr>
        <w:t>ב</w:t>
      </w:r>
      <w:bookmarkStart w:id="37" w:name="_Hlk98930722"/>
      <w:r w:rsidRPr="00CC3E9A">
        <w:rPr>
          <w:rFonts w:ascii="Arial" w:hAnsi="Arial" w:cs="Arial" w:hint="cs"/>
          <w:spacing w:val="-2"/>
          <w:sz w:val="20"/>
          <w:szCs w:val="20"/>
          <w:rtl/>
        </w:rPr>
        <w:t>המשך לביאור 8(כ) לדוחות הכספיים המאוחדים ליום 31 בדצמבר 2021</w:t>
      </w:r>
      <w:bookmarkEnd w:id="37"/>
      <w:r w:rsidR="00F15630" w:rsidRPr="00CC3E9A">
        <w:rPr>
          <w:rFonts w:ascii="Arial" w:hAnsi="Arial" w:cs="Arial" w:hint="cs"/>
          <w:spacing w:val="-2"/>
          <w:sz w:val="20"/>
          <w:szCs w:val="20"/>
          <w:rtl/>
        </w:rPr>
        <w:t xml:space="preserve">, </w:t>
      </w:r>
      <w:r w:rsidR="00880FA5" w:rsidRPr="00CC3E9A">
        <w:rPr>
          <w:rFonts w:ascii="Arial" w:hAnsi="Arial" w:cs="Arial" w:hint="cs"/>
          <w:spacing w:val="-2"/>
          <w:sz w:val="20"/>
          <w:szCs w:val="20"/>
          <w:rtl/>
        </w:rPr>
        <w:t>ביום 14 במרץ 2022 רכשה הקרן בניין משרדים ראשון (</w:t>
      </w:r>
      <w:r w:rsidR="00880FA5" w:rsidRPr="00F57C18">
        <w:rPr>
          <w:rFonts w:ascii="Arial" w:hAnsi="Arial" w:cs="Arial"/>
          <w:spacing w:val="-2"/>
          <w:sz w:val="20"/>
          <w:szCs w:val="20"/>
          <w:rtl/>
        </w:rPr>
        <w:t>להלן: "</w:t>
      </w:r>
      <w:r w:rsidR="00880FA5" w:rsidRPr="00F57C18">
        <w:rPr>
          <w:rFonts w:ascii="Arial" w:hAnsi="Arial" w:cs="Arial" w:hint="cs"/>
          <w:spacing w:val="-2"/>
          <w:sz w:val="20"/>
          <w:szCs w:val="20"/>
          <w:rtl/>
        </w:rPr>
        <w:t>הנכס</w:t>
      </w:r>
      <w:r w:rsidR="00880FA5" w:rsidRPr="00F57C18">
        <w:rPr>
          <w:rFonts w:ascii="Arial" w:hAnsi="Arial" w:cs="Arial"/>
          <w:spacing w:val="-2"/>
          <w:sz w:val="20"/>
          <w:szCs w:val="20"/>
          <w:rtl/>
        </w:rPr>
        <w:t>"</w:t>
      </w:r>
      <w:r w:rsidR="00880FA5" w:rsidRPr="00F57C18">
        <w:rPr>
          <w:rFonts w:ascii="Arial" w:hAnsi="Arial" w:cs="Arial" w:hint="cs"/>
          <w:spacing w:val="-2"/>
          <w:sz w:val="20"/>
          <w:szCs w:val="20"/>
          <w:rtl/>
        </w:rPr>
        <w:t xml:space="preserve">) הממוקם במרכז לונדון, בריטניה בתמורה (100%) לסך של כ- </w:t>
      </w:r>
      <w:r w:rsidR="00880FA5" w:rsidRPr="00F57C18">
        <w:rPr>
          <w:rFonts w:ascii="Arial" w:hAnsi="Arial" w:cs="Arial"/>
          <w:spacing w:val="-2"/>
          <w:sz w:val="20"/>
          <w:szCs w:val="20"/>
        </w:rPr>
        <w:t>17.5</w:t>
      </w:r>
      <w:r w:rsidR="00880FA5" w:rsidRPr="00F57C18">
        <w:rPr>
          <w:rFonts w:ascii="Arial" w:hAnsi="Arial" w:cs="Arial" w:hint="cs"/>
          <w:spacing w:val="-2"/>
          <w:sz w:val="20"/>
          <w:szCs w:val="20"/>
          <w:rtl/>
        </w:rPr>
        <w:t xml:space="preserve"> מיליון ליש"ט. הנכס הנרכש הינו בנין משרדים בשטח כולל של כ- 1,900 מ"ר המושכר למספר שוכרים בשיעור תפוסה של כ- 8</w:t>
      </w:r>
      <w:r w:rsidR="00F57C18" w:rsidRPr="00F57C18">
        <w:rPr>
          <w:rFonts w:ascii="Arial" w:hAnsi="Arial" w:cs="Arial" w:hint="cs"/>
          <w:spacing w:val="-2"/>
          <w:sz w:val="20"/>
          <w:szCs w:val="20"/>
          <w:rtl/>
        </w:rPr>
        <w:t>6</w:t>
      </w:r>
      <w:r w:rsidR="00880FA5" w:rsidRPr="00F57C18">
        <w:rPr>
          <w:rFonts w:ascii="Arial" w:hAnsi="Arial" w:cs="Arial" w:hint="cs"/>
          <w:spacing w:val="-2"/>
          <w:sz w:val="20"/>
          <w:szCs w:val="20"/>
          <w:rtl/>
        </w:rPr>
        <w:t>%.</w:t>
      </w:r>
      <w:r w:rsidR="004E1331" w:rsidRPr="00F57C18">
        <w:rPr>
          <w:rFonts w:ascii="Arial" w:hAnsi="Arial" w:cs="Arial" w:hint="cs"/>
          <w:spacing w:val="-2"/>
          <w:sz w:val="20"/>
          <w:szCs w:val="20"/>
          <w:rtl/>
        </w:rPr>
        <w:t xml:space="preserve"> </w:t>
      </w:r>
      <w:r w:rsidR="00F57C18" w:rsidRPr="00F57C18">
        <w:rPr>
          <w:rFonts w:ascii="Arial" w:hAnsi="Arial" w:cs="Arial"/>
          <w:spacing w:val="-2"/>
          <w:sz w:val="20"/>
          <w:szCs w:val="20"/>
          <w:rtl/>
        </w:rPr>
        <w:t>בהתאם לאסטרטגיית הקרן, הנכס נמצא בתהליך של שיפוץ והשבחה במטרה להעלות את הרווח התפעולי (</w:t>
      </w:r>
      <w:r w:rsidR="00F57C18" w:rsidRPr="00F57C18">
        <w:rPr>
          <w:rFonts w:ascii="Arial" w:hAnsi="Arial" w:cs="Arial"/>
          <w:spacing w:val="-2"/>
          <w:sz w:val="20"/>
          <w:szCs w:val="20"/>
        </w:rPr>
        <w:t>NOI</w:t>
      </w:r>
      <w:r w:rsidR="00F57C18" w:rsidRPr="00F57C18">
        <w:rPr>
          <w:rFonts w:ascii="Arial" w:hAnsi="Arial" w:cs="Arial" w:hint="cs"/>
          <w:spacing w:val="-2"/>
          <w:sz w:val="20"/>
          <w:szCs w:val="20"/>
          <w:rtl/>
        </w:rPr>
        <w:t>)</w:t>
      </w:r>
      <w:r w:rsidR="00F57C18" w:rsidRPr="00F57C18">
        <w:rPr>
          <w:rFonts w:ascii="Arial" w:hAnsi="Arial" w:cs="Arial"/>
          <w:spacing w:val="-2"/>
          <w:sz w:val="20"/>
          <w:szCs w:val="20"/>
          <w:rtl/>
        </w:rPr>
        <w:t xml:space="preserve">. </w:t>
      </w:r>
      <w:r w:rsidR="00E3266F" w:rsidRPr="00F57C18">
        <w:rPr>
          <w:rFonts w:ascii="Arial" w:hAnsi="Arial" w:cs="Arial" w:hint="cs"/>
          <w:spacing w:val="-2"/>
          <w:sz w:val="20"/>
          <w:szCs w:val="20"/>
          <w:rtl/>
        </w:rPr>
        <w:t>ביום 30 ביוני 2022 העמיד בנק זר</w:t>
      </w:r>
      <w:r w:rsidR="00E3266F" w:rsidRPr="0001375B">
        <w:rPr>
          <w:rFonts w:ascii="Arial" w:hAnsi="Arial" w:cs="Arial" w:hint="cs"/>
          <w:spacing w:val="-2"/>
          <w:sz w:val="20"/>
          <w:szCs w:val="20"/>
          <w:rtl/>
        </w:rPr>
        <w:t xml:space="preserve"> הלוואת </w:t>
      </w:r>
      <w:r w:rsidR="00E3266F" w:rsidRPr="0001375B">
        <w:rPr>
          <w:rFonts w:ascii="Arial" w:hAnsi="Arial" w:cs="Arial" w:hint="cs"/>
          <w:spacing w:val="-2"/>
          <w:sz w:val="20"/>
          <w:szCs w:val="20"/>
        </w:rPr>
        <w:t>N</w:t>
      </w:r>
      <w:r w:rsidR="00E3266F" w:rsidRPr="0001375B">
        <w:rPr>
          <w:rFonts w:ascii="Arial" w:hAnsi="Arial" w:cs="Arial"/>
          <w:spacing w:val="-2"/>
          <w:sz w:val="20"/>
          <w:szCs w:val="20"/>
        </w:rPr>
        <w:t>on-Recourse</w:t>
      </w:r>
      <w:r w:rsidR="00E3266F" w:rsidRPr="0001375B">
        <w:rPr>
          <w:rFonts w:ascii="Arial" w:hAnsi="Arial" w:cs="Arial" w:hint="cs"/>
          <w:spacing w:val="-2"/>
          <w:sz w:val="20"/>
          <w:szCs w:val="20"/>
          <w:rtl/>
        </w:rPr>
        <w:t xml:space="preserve"> בסך של כ- 11.75 מיליון פאונד.</w:t>
      </w:r>
      <w:r w:rsidR="00E3266F" w:rsidRPr="00E3266F">
        <w:rPr>
          <w:rFonts w:ascii="Arial" w:hAnsi="Arial" w:cs="Arial" w:hint="cs"/>
          <w:spacing w:val="-2"/>
          <w:sz w:val="20"/>
          <w:szCs w:val="20"/>
          <w:rtl/>
        </w:rPr>
        <w:t xml:space="preserve"> </w:t>
      </w:r>
    </w:p>
    <w:p w14:paraId="2A99C639" w14:textId="3E245182" w:rsidR="00843312" w:rsidRPr="00CC3E9A" w:rsidRDefault="00843312" w:rsidP="004E1331">
      <w:pPr>
        <w:tabs>
          <w:tab w:val="left" w:pos="707"/>
          <w:tab w:val="left" w:pos="1416"/>
          <w:tab w:val="left" w:pos="1557"/>
        </w:tabs>
        <w:spacing w:before="120" w:after="120" w:line="276" w:lineRule="auto"/>
        <w:ind w:left="1415"/>
        <w:rPr>
          <w:rFonts w:ascii="Arial" w:hAnsi="Arial" w:cs="Arial"/>
          <w:spacing w:val="-2"/>
          <w:sz w:val="20"/>
          <w:szCs w:val="20"/>
          <w:rtl/>
        </w:rPr>
      </w:pPr>
      <w:r w:rsidRPr="000872CA">
        <w:rPr>
          <w:rFonts w:ascii="Arial" w:hAnsi="Arial" w:cs="Arial" w:hint="cs"/>
          <w:sz w:val="20"/>
          <w:szCs w:val="20"/>
          <w:rtl/>
        </w:rPr>
        <w:t>נכון למועד פרסום הדוחות הכספיים ביניים מאוחדים אלו, טרם הודיעה החברה על סגירה ראשונה של קרן האמורה.</w:t>
      </w:r>
      <w:r w:rsidR="00E4256A">
        <w:rPr>
          <w:rFonts w:ascii="Arial" w:hAnsi="Arial" w:cs="Arial" w:hint="cs"/>
          <w:spacing w:val="-2"/>
          <w:sz w:val="20"/>
          <w:szCs w:val="20"/>
          <w:rtl/>
        </w:rPr>
        <w:t xml:space="preserve"> </w:t>
      </w:r>
    </w:p>
    <w:p w14:paraId="7FC7EFB3" w14:textId="283558E1" w:rsidR="00880FA5" w:rsidRPr="00CC3E9A" w:rsidRDefault="00880FA5" w:rsidP="006A130C">
      <w:pPr>
        <w:tabs>
          <w:tab w:val="left" w:pos="707"/>
          <w:tab w:val="left" w:pos="1416"/>
          <w:tab w:val="left" w:pos="1557"/>
        </w:tabs>
        <w:spacing w:before="120" w:after="120" w:line="276" w:lineRule="auto"/>
        <w:ind w:left="1415"/>
        <w:rPr>
          <w:rFonts w:ascii="Arial" w:hAnsi="Arial" w:cs="Arial"/>
          <w:spacing w:val="-2"/>
          <w:sz w:val="20"/>
          <w:szCs w:val="20"/>
          <w:rtl/>
        </w:rPr>
      </w:pPr>
      <w:r w:rsidRPr="00CC3E9A">
        <w:rPr>
          <w:rFonts w:ascii="Arial" w:hAnsi="Arial" w:cs="Arial"/>
          <w:spacing w:val="-2"/>
          <w:sz w:val="20"/>
          <w:szCs w:val="20"/>
          <w:rtl/>
        </w:rPr>
        <w:t>החברה משמשת ביחד עם השותף המקומי כשותף כללי (</w:t>
      </w:r>
      <w:r w:rsidRPr="00CC3E9A">
        <w:rPr>
          <w:rFonts w:ascii="Arial" w:hAnsi="Arial" w:cs="Arial"/>
          <w:spacing w:val="-2"/>
          <w:sz w:val="20"/>
          <w:szCs w:val="20"/>
        </w:rPr>
        <w:t>GP</w:t>
      </w:r>
      <w:r w:rsidRPr="00CC3E9A">
        <w:rPr>
          <w:rFonts w:ascii="Arial" w:hAnsi="Arial" w:cs="Arial"/>
          <w:spacing w:val="-2"/>
          <w:sz w:val="20"/>
          <w:szCs w:val="20"/>
          <w:rtl/>
        </w:rPr>
        <w:t>) ופועלת לגיוס כספים משותפים מוגבלים (</w:t>
      </w:r>
      <w:r w:rsidRPr="00CC3E9A">
        <w:rPr>
          <w:rFonts w:ascii="Arial" w:hAnsi="Arial" w:cs="Arial"/>
          <w:spacing w:val="-2"/>
          <w:sz w:val="20"/>
          <w:szCs w:val="20"/>
        </w:rPr>
        <w:t>LP’s</w:t>
      </w:r>
      <w:r w:rsidRPr="00CC3E9A">
        <w:rPr>
          <w:rFonts w:ascii="Arial" w:hAnsi="Arial" w:cs="Arial"/>
          <w:spacing w:val="-2"/>
          <w:sz w:val="20"/>
          <w:szCs w:val="20"/>
          <w:rtl/>
        </w:rPr>
        <w:t xml:space="preserve">) </w:t>
      </w:r>
      <w:r w:rsidR="00514901">
        <w:rPr>
          <w:rFonts w:ascii="Arial" w:hAnsi="Arial" w:cs="Arial" w:hint="cs"/>
          <w:spacing w:val="-2"/>
          <w:sz w:val="20"/>
          <w:szCs w:val="20"/>
          <w:rtl/>
        </w:rPr>
        <w:t xml:space="preserve">לקרן ההשקעות </w:t>
      </w:r>
      <w:r w:rsidRPr="00CC3E9A">
        <w:rPr>
          <w:rFonts w:ascii="Arial" w:hAnsi="Arial" w:cs="Arial"/>
          <w:spacing w:val="-2"/>
          <w:sz w:val="20"/>
          <w:szCs w:val="20"/>
          <w:rtl/>
        </w:rPr>
        <w:t>עד להגעה ליעד הגיוס בהיקף של 200 מיליון ליש"ט.</w:t>
      </w:r>
    </w:p>
    <w:p w14:paraId="56E28EEA" w14:textId="167E10B5" w:rsidR="00596A44" w:rsidRDefault="00880FA5" w:rsidP="00BC6CF4">
      <w:pPr>
        <w:tabs>
          <w:tab w:val="left" w:pos="707"/>
          <w:tab w:val="left" w:pos="1416"/>
          <w:tab w:val="left" w:pos="1557"/>
        </w:tabs>
        <w:spacing w:before="120" w:after="120" w:line="276" w:lineRule="auto"/>
        <w:ind w:left="1415"/>
        <w:rPr>
          <w:rFonts w:ascii="Arial" w:hAnsi="Arial" w:cs="Arial"/>
          <w:spacing w:val="-2"/>
          <w:sz w:val="20"/>
          <w:szCs w:val="20"/>
          <w:rtl/>
        </w:rPr>
      </w:pPr>
      <w:r w:rsidRPr="00CC3E9A">
        <w:rPr>
          <w:rFonts w:ascii="Arial" w:hAnsi="Arial" w:cs="Arial"/>
          <w:spacing w:val="-2"/>
          <w:sz w:val="20"/>
          <w:szCs w:val="20"/>
          <w:rtl/>
        </w:rPr>
        <w:t xml:space="preserve">היקף התחייבות ההשקעה של השותף הכללי כ- </w:t>
      </w:r>
      <w:r w:rsidRPr="00CC3E9A">
        <w:rPr>
          <w:rFonts w:ascii="Arial" w:hAnsi="Arial" w:cs="Arial"/>
          <w:spacing w:val="-2"/>
          <w:sz w:val="20"/>
          <w:szCs w:val="20"/>
        </w:rPr>
        <w:t>LP</w:t>
      </w:r>
      <w:r w:rsidRPr="00CC3E9A">
        <w:rPr>
          <w:rFonts w:ascii="Arial" w:hAnsi="Arial" w:cs="Arial" w:hint="cs"/>
          <w:spacing w:val="-2"/>
          <w:sz w:val="20"/>
          <w:szCs w:val="20"/>
          <w:rtl/>
        </w:rPr>
        <w:t xml:space="preserve"> בקרן</w:t>
      </w:r>
      <w:r w:rsidR="00514901">
        <w:rPr>
          <w:rFonts w:ascii="Arial" w:hAnsi="Arial" w:cs="Arial" w:hint="cs"/>
          <w:spacing w:val="-2"/>
          <w:sz w:val="20"/>
          <w:szCs w:val="20"/>
          <w:rtl/>
        </w:rPr>
        <w:t xml:space="preserve"> ההשקעות</w:t>
      </w:r>
      <w:r w:rsidRPr="00CC3E9A">
        <w:rPr>
          <w:rFonts w:ascii="Arial" w:hAnsi="Arial" w:cs="Arial" w:hint="cs"/>
          <w:spacing w:val="-2"/>
          <w:sz w:val="20"/>
          <w:szCs w:val="20"/>
          <w:rtl/>
        </w:rPr>
        <w:t>, לאחר דילול על ידי משקיעים, הינו 15 מיליון ליש"ט (מזה חלק החברה, 95%).</w:t>
      </w:r>
    </w:p>
    <w:p w14:paraId="66F9920F" w14:textId="5EC48A12" w:rsidR="00C03C6C" w:rsidRDefault="00C03C6C">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u w:val="single"/>
          <w:rtl/>
        </w:rPr>
      </w:pPr>
      <w:bookmarkStart w:id="38" w:name="_Hlk70937924"/>
      <w:bookmarkStart w:id="39" w:name="_Hlk64798946"/>
      <w:bookmarkStart w:id="40" w:name="_Hlk64798932"/>
      <w:bookmarkEnd w:id="36"/>
      <w:r w:rsidRPr="001B1C56">
        <w:rPr>
          <w:rFonts w:ascii="Arial" w:hAnsi="Arial" w:cs="Arial" w:hint="cs"/>
          <w:b/>
          <w:bCs/>
          <w:sz w:val="20"/>
          <w:szCs w:val="20"/>
          <w:u w:val="single"/>
          <w:rtl/>
        </w:rPr>
        <w:t>ישראל</w:t>
      </w:r>
    </w:p>
    <w:p w14:paraId="77B58FFD" w14:textId="6575599C" w:rsidR="00C03C6C" w:rsidRPr="00306A3E" w:rsidRDefault="00306A3E" w:rsidP="00A61153">
      <w:pPr>
        <w:tabs>
          <w:tab w:val="left" w:pos="851"/>
          <w:tab w:val="left" w:pos="990"/>
        </w:tabs>
        <w:spacing w:line="264" w:lineRule="auto"/>
        <w:rPr>
          <w:rFonts w:ascii="Arial" w:hAnsi="Arial" w:cs="Arial"/>
          <w:b/>
          <w:bCs/>
          <w:sz w:val="20"/>
          <w:szCs w:val="20"/>
          <w:rtl/>
        </w:rPr>
      </w:pPr>
      <w:r w:rsidRPr="00306A3E">
        <w:rPr>
          <w:rFonts w:ascii="Arial" w:hAnsi="Arial" w:cs="Arial"/>
          <w:b/>
          <w:bCs/>
          <w:sz w:val="20"/>
          <w:szCs w:val="20"/>
          <w:rtl/>
        </w:rPr>
        <w:tab/>
      </w:r>
      <w:r w:rsidRPr="00306A3E">
        <w:rPr>
          <w:rFonts w:ascii="Arial" w:hAnsi="Arial" w:cs="Arial"/>
          <w:b/>
          <w:bCs/>
          <w:sz w:val="20"/>
          <w:szCs w:val="20"/>
          <w:rtl/>
        </w:rPr>
        <w:tab/>
      </w:r>
      <w:r w:rsidRPr="00306A3E">
        <w:rPr>
          <w:rFonts w:ascii="Arial" w:hAnsi="Arial" w:cs="Arial"/>
          <w:b/>
          <w:bCs/>
          <w:sz w:val="20"/>
          <w:szCs w:val="20"/>
          <w:rtl/>
        </w:rPr>
        <w:tab/>
      </w:r>
      <w:r w:rsidR="00A61153" w:rsidRPr="00A61153">
        <w:rPr>
          <w:rFonts w:ascii="Arial" w:hAnsi="Arial" w:cs="Arial" w:hint="cs"/>
          <w:b/>
          <w:bCs/>
          <w:sz w:val="20"/>
          <w:szCs w:val="20"/>
          <w:rtl/>
        </w:rPr>
        <w:t xml:space="preserve">  </w:t>
      </w:r>
      <w:r w:rsidR="00C03C6C" w:rsidRPr="00306A3E">
        <w:rPr>
          <w:rFonts w:ascii="Arial" w:hAnsi="Arial" w:cs="Arial" w:hint="eastAsia"/>
          <w:b/>
          <w:bCs/>
          <w:sz w:val="20"/>
          <w:szCs w:val="20"/>
          <w:u w:val="single"/>
          <w:rtl/>
        </w:rPr>
        <w:t>פרויקט</w:t>
      </w:r>
      <w:r w:rsidR="00C03C6C" w:rsidRPr="00306A3E">
        <w:rPr>
          <w:rFonts w:ascii="Arial" w:hAnsi="Arial" w:cs="Arial"/>
          <w:b/>
          <w:bCs/>
          <w:sz w:val="20"/>
          <w:szCs w:val="20"/>
          <w:u w:val="single"/>
          <w:rtl/>
        </w:rPr>
        <w:t xml:space="preserve"> </w:t>
      </w:r>
      <w:r w:rsidR="00C03C6C" w:rsidRPr="00306A3E">
        <w:rPr>
          <w:rFonts w:ascii="Arial" w:hAnsi="Arial" w:cs="Arial" w:hint="cs"/>
          <w:b/>
          <w:bCs/>
          <w:sz w:val="20"/>
          <w:szCs w:val="20"/>
          <w:u w:val="single"/>
          <w:rtl/>
        </w:rPr>
        <w:t>סוהו</w:t>
      </w:r>
      <w:r w:rsidR="00C03C6C" w:rsidRPr="00306A3E">
        <w:rPr>
          <w:rFonts w:ascii="Arial" w:hAnsi="Arial" w:cs="Arial"/>
          <w:b/>
          <w:bCs/>
          <w:sz w:val="20"/>
          <w:szCs w:val="20"/>
          <w:u w:val="single"/>
          <w:rtl/>
        </w:rPr>
        <w:t>:</w:t>
      </w:r>
      <w:r w:rsidR="00C03C6C" w:rsidRPr="00306A3E">
        <w:rPr>
          <w:rFonts w:ascii="Arial" w:hAnsi="Arial" w:cs="Arial" w:hint="cs"/>
          <w:b/>
          <w:bCs/>
          <w:sz w:val="20"/>
          <w:szCs w:val="20"/>
          <w:rtl/>
        </w:rPr>
        <w:t xml:space="preserve"> </w:t>
      </w:r>
    </w:p>
    <w:p w14:paraId="0E8FBE89" w14:textId="4A886F6E" w:rsidR="00A61153" w:rsidRPr="00E771D6" w:rsidRDefault="00C03C6C" w:rsidP="00A61153">
      <w:pPr>
        <w:pStyle w:val="affff8"/>
        <w:tabs>
          <w:tab w:val="left" w:pos="851"/>
          <w:tab w:val="left" w:pos="1132"/>
        </w:tabs>
        <w:suppressAutoHyphens/>
        <w:spacing w:before="120" w:after="120" w:line="260" w:lineRule="atLeast"/>
        <w:ind w:left="1557"/>
        <w:rPr>
          <w:rFonts w:ascii="Arial" w:hAnsi="Arial" w:cs="Arial"/>
          <w:sz w:val="20"/>
          <w:szCs w:val="20"/>
          <w:rtl/>
        </w:rPr>
      </w:pPr>
      <w:r w:rsidRPr="00E771D6">
        <w:rPr>
          <w:rFonts w:ascii="Arial" w:hAnsi="Arial" w:cs="Arial" w:hint="cs"/>
          <w:sz w:val="20"/>
          <w:szCs w:val="20"/>
          <w:rtl/>
        </w:rPr>
        <w:t xml:space="preserve">בהמשך לאמור בביאור </w:t>
      </w:r>
      <w:r w:rsidR="00882299" w:rsidRPr="00E771D6">
        <w:rPr>
          <w:rFonts w:ascii="Arial" w:hAnsi="Arial" w:cs="Arial" w:hint="cs"/>
          <w:sz w:val="20"/>
          <w:szCs w:val="20"/>
          <w:rtl/>
        </w:rPr>
        <w:t>10ג</w:t>
      </w:r>
      <w:r w:rsidRPr="00E771D6">
        <w:rPr>
          <w:rFonts w:ascii="Arial" w:hAnsi="Arial" w:cs="Arial" w:hint="cs"/>
          <w:sz w:val="20"/>
          <w:szCs w:val="20"/>
          <w:rtl/>
        </w:rPr>
        <w:t xml:space="preserve">(2) לדוחות הכספיים המאוחדים ליום 31 בדצמבר </w:t>
      </w:r>
      <w:r w:rsidR="00882299" w:rsidRPr="00E771D6">
        <w:rPr>
          <w:rFonts w:ascii="Arial" w:hAnsi="Arial" w:cs="Arial" w:hint="cs"/>
          <w:sz w:val="20"/>
          <w:szCs w:val="20"/>
          <w:rtl/>
        </w:rPr>
        <w:t>2021</w:t>
      </w:r>
      <w:r w:rsidRPr="00E771D6">
        <w:rPr>
          <w:rFonts w:ascii="Arial" w:hAnsi="Arial" w:cs="Arial" w:hint="cs"/>
          <w:sz w:val="20"/>
          <w:szCs w:val="20"/>
          <w:rtl/>
        </w:rPr>
        <w:t xml:space="preserve">, </w:t>
      </w:r>
      <w:r w:rsidR="00882299" w:rsidRPr="00E771D6">
        <w:rPr>
          <w:rFonts w:ascii="Arial" w:hAnsi="Arial" w:cs="Arial" w:hint="cs"/>
          <w:sz w:val="20"/>
          <w:szCs w:val="20"/>
          <w:rtl/>
        </w:rPr>
        <w:t>בעניין תביעה מול רשות מקרקעי ישראל (רמ"י)</w:t>
      </w:r>
      <w:r w:rsidR="00A54E88" w:rsidRPr="00E771D6">
        <w:rPr>
          <w:rFonts w:ascii="Arial" w:hAnsi="Arial" w:cs="Arial" w:hint="cs"/>
          <w:sz w:val="20"/>
          <w:szCs w:val="20"/>
          <w:rtl/>
        </w:rPr>
        <w:t xml:space="preserve">, </w:t>
      </w:r>
      <w:bookmarkStart w:id="41" w:name="_Hlk95643425"/>
      <w:bookmarkStart w:id="42" w:name="_Hlk95662480"/>
      <w:bookmarkStart w:id="43" w:name="_Hlk95644366"/>
      <w:r w:rsidR="00CB58F6" w:rsidRPr="00E771D6">
        <w:rPr>
          <w:rFonts w:ascii="Arial" w:hAnsi="Arial" w:cs="Arial" w:hint="cs"/>
          <w:sz w:val="20"/>
          <w:szCs w:val="20"/>
          <w:rtl/>
        </w:rPr>
        <w:t xml:space="preserve">ביום 10 פברואר 2022, נחתם הסכם פשרה בין השותפות לבין רמ"י, על פיו </w:t>
      </w:r>
      <w:r w:rsidR="00E771D6" w:rsidRPr="00E771D6">
        <w:rPr>
          <w:rFonts w:ascii="Arial" w:hAnsi="Arial" w:cs="Arial" w:hint="cs"/>
          <w:sz w:val="20"/>
          <w:szCs w:val="20"/>
          <w:rtl/>
        </w:rPr>
        <w:t>שילמה</w:t>
      </w:r>
      <w:r w:rsidR="00CB58F6" w:rsidRPr="00E771D6">
        <w:rPr>
          <w:rFonts w:ascii="Arial" w:hAnsi="Arial" w:cs="Arial" w:hint="cs"/>
          <w:sz w:val="20"/>
          <w:szCs w:val="20"/>
          <w:rtl/>
        </w:rPr>
        <w:t xml:space="preserve"> רמ"י לשותפות סך כולל (100%) של 9.5 מיליון ש"ח כולל מע"מ (חלק החברה 50%). הסכם הפשרה קיבל תוקף של פסק דין. </w:t>
      </w:r>
      <w:bookmarkEnd w:id="41"/>
      <w:r w:rsidR="00CB58F6" w:rsidRPr="00E771D6">
        <w:rPr>
          <w:rFonts w:ascii="Arial" w:hAnsi="Arial" w:cs="Arial"/>
          <w:sz w:val="20"/>
          <w:szCs w:val="20"/>
          <w:rtl/>
        </w:rPr>
        <w:t xml:space="preserve">התשלום </w:t>
      </w:r>
      <w:r w:rsidR="00E771D6" w:rsidRPr="00E771D6">
        <w:rPr>
          <w:rFonts w:ascii="Arial" w:hAnsi="Arial" w:cs="Arial" w:hint="cs"/>
          <w:sz w:val="20"/>
          <w:szCs w:val="20"/>
          <w:rtl/>
        </w:rPr>
        <w:t>ה</w:t>
      </w:r>
      <w:r w:rsidR="00CB58F6" w:rsidRPr="00E771D6">
        <w:rPr>
          <w:rFonts w:ascii="Arial" w:hAnsi="Arial" w:cs="Arial"/>
          <w:sz w:val="20"/>
          <w:szCs w:val="20"/>
          <w:rtl/>
        </w:rPr>
        <w:t xml:space="preserve">ביא לסיום סופי ומוחלט ולויתור הדדי בין הצדדים על כל הטענות בכל המחלוקות ההדדיות מושא ההליך הנדון. </w:t>
      </w:r>
    </w:p>
    <w:p w14:paraId="42B8752A" w14:textId="27AB2C63" w:rsidR="008B371A" w:rsidRPr="00596A44" w:rsidRDefault="00CB58F6" w:rsidP="00596A44">
      <w:pPr>
        <w:pStyle w:val="affff8"/>
        <w:tabs>
          <w:tab w:val="left" w:pos="851"/>
          <w:tab w:val="left" w:pos="1132"/>
        </w:tabs>
        <w:suppressAutoHyphens/>
        <w:spacing w:before="120" w:after="120" w:line="260" w:lineRule="atLeast"/>
        <w:ind w:left="1557"/>
        <w:rPr>
          <w:rFonts w:ascii="Arial" w:hAnsi="Arial" w:cs="Arial"/>
          <w:sz w:val="20"/>
          <w:szCs w:val="20"/>
          <w:rtl/>
        </w:rPr>
      </w:pPr>
      <w:r w:rsidRPr="00E771D6">
        <w:rPr>
          <w:rFonts w:ascii="Arial" w:hAnsi="Arial" w:cs="Arial" w:hint="cs"/>
          <w:sz w:val="20"/>
          <w:szCs w:val="20"/>
          <w:rtl/>
        </w:rPr>
        <w:t xml:space="preserve">בעקבות האמור </w:t>
      </w:r>
      <w:r w:rsidR="00A54E88" w:rsidRPr="00E771D6">
        <w:rPr>
          <w:rFonts w:ascii="Arial" w:hAnsi="Arial" w:cs="Arial" w:hint="cs"/>
          <w:sz w:val="20"/>
          <w:szCs w:val="20"/>
          <w:rtl/>
        </w:rPr>
        <w:t>הכירה</w:t>
      </w:r>
      <w:r w:rsidRPr="00E771D6">
        <w:rPr>
          <w:rFonts w:ascii="Arial" w:hAnsi="Arial" w:cs="Arial" w:hint="cs"/>
          <w:sz w:val="20"/>
          <w:szCs w:val="20"/>
          <w:rtl/>
        </w:rPr>
        <w:t xml:space="preserve"> החברה ברבעון הראשון של שנת 2022 </w:t>
      </w:r>
      <w:r w:rsidR="00A54E88" w:rsidRPr="00E771D6">
        <w:rPr>
          <w:rFonts w:ascii="Arial" w:hAnsi="Arial" w:cs="Arial" w:hint="cs"/>
          <w:sz w:val="20"/>
          <w:szCs w:val="20"/>
          <w:rtl/>
        </w:rPr>
        <w:t>ב</w:t>
      </w:r>
      <w:r w:rsidRPr="00E771D6">
        <w:rPr>
          <w:rFonts w:ascii="Arial" w:hAnsi="Arial" w:cs="Arial" w:hint="cs"/>
          <w:sz w:val="20"/>
          <w:szCs w:val="20"/>
          <w:rtl/>
        </w:rPr>
        <w:t xml:space="preserve">הכנסה בסך של כ- </w:t>
      </w:r>
      <w:r w:rsidR="00D72700">
        <w:rPr>
          <w:rFonts w:ascii="Arial" w:hAnsi="Arial" w:cs="Arial" w:hint="cs"/>
          <w:sz w:val="20"/>
          <w:szCs w:val="20"/>
          <w:rtl/>
        </w:rPr>
        <w:t>1.2</w:t>
      </w:r>
      <w:r w:rsidRPr="00E771D6">
        <w:rPr>
          <w:rFonts w:ascii="Arial" w:hAnsi="Arial" w:cs="Arial" w:hint="cs"/>
          <w:sz w:val="20"/>
          <w:szCs w:val="20"/>
          <w:rtl/>
        </w:rPr>
        <w:t xml:space="preserve"> מיליון </w:t>
      </w:r>
      <w:r w:rsidR="00D72700">
        <w:rPr>
          <w:rFonts w:ascii="Arial" w:hAnsi="Arial" w:cs="Arial" w:hint="cs"/>
          <w:sz w:val="20"/>
          <w:szCs w:val="20"/>
          <w:rtl/>
        </w:rPr>
        <w:t>דולר</w:t>
      </w:r>
      <w:r w:rsidRPr="00E771D6">
        <w:rPr>
          <w:rFonts w:ascii="Arial" w:hAnsi="Arial" w:cs="Arial" w:hint="cs"/>
          <w:sz w:val="20"/>
          <w:szCs w:val="20"/>
          <w:rtl/>
        </w:rPr>
        <w:t>.</w:t>
      </w:r>
      <w:r w:rsidRPr="00A61153">
        <w:rPr>
          <w:rFonts w:ascii="Arial" w:hAnsi="Arial" w:cs="Arial" w:hint="cs"/>
          <w:sz w:val="20"/>
          <w:szCs w:val="20"/>
          <w:rtl/>
        </w:rPr>
        <w:t xml:space="preserve"> </w:t>
      </w:r>
      <w:bookmarkEnd w:id="38"/>
      <w:bookmarkEnd w:id="39"/>
      <w:bookmarkEnd w:id="40"/>
      <w:bookmarkEnd w:id="42"/>
      <w:bookmarkEnd w:id="43"/>
    </w:p>
    <w:p w14:paraId="22ACB2B3" w14:textId="3F732E04" w:rsidR="00476F0E" w:rsidRPr="00476F0E" w:rsidRDefault="00476F0E">
      <w:pPr>
        <w:pStyle w:val="affff8"/>
        <w:widowControl w:val="0"/>
        <w:numPr>
          <w:ilvl w:val="0"/>
          <w:numId w:val="14"/>
        </w:numPr>
        <w:tabs>
          <w:tab w:val="left" w:pos="851"/>
          <w:tab w:val="left" w:pos="1133"/>
          <w:tab w:val="left" w:pos="1415"/>
        </w:tabs>
        <w:suppressAutoHyphens/>
        <w:spacing w:before="120" w:after="120" w:line="260" w:lineRule="atLeast"/>
        <w:ind w:left="1690" w:hanging="556"/>
        <w:contextualSpacing w:val="0"/>
        <w:rPr>
          <w:rFonts w:ascii="Arial" w:hAnsi="Arial" w:cs="Arial"/>
          <w:b/>
          <w:bCs/>
          <w:sz w:val="20"/>
          <w:szCs w:val="20"/>
          <w:u w:val="single"/>
          <w:rtl/>
        </w:rPr>
      </w:pPr>
      <w:r w:rsidRPr="00504D7A">
        <w:rPr>
          <w:rFonts w:ascii="Arial" w:hAnsi="Arial" w:cs="Arial" w:hint="cs"/>
          <w:b/>
          <w:bCs/>
          <w:sz w:val="20"/>
          <w:szCs w:val="20"/>
          <w:u w:val="single"/>
          <w:rtl/>
        </w:rPr>
        <w:t>אגרות חוב</w:t>
      </w:r>
      <w:r w:rsidR="002B5C35">
        <w:rPr>
          <w:rFonts w:ascii="Arial" w:hAnsi="Arial" w:cs="Arial" w:hint="cs"/>
          <w:b/>
          <w:bCs/>
          <w:sz w:val="20"/>
          <w:szCs w:val="20"/>
          <w:u w:val="single"/>
          <w:rtl/>
        </w:rPr>
        <w:t xml:space="preserve"> ודירוג החבר</w:t>
      </w:r>
      <w:r w:rsidR="00ED381B">
        <w:rPr>
          <w:rFonts w:ascii="Arial" w:hAnsi="Arial" w:cs="Arial" w:hint="cs"/>
          <w:b/>
          <w:bCs/>
          <w:sz w:val="20"/>
          <w:szCs w:val="20"/>
          <w:u w:val="single"/>
          <w:rtl/>
        </w:rPr>
        <w:t>ה</w:t>
      </w:r>
      <w:r w:rsidR="0006174B">
        <w:rPr>
          <w:rFonts w:ascii="Arial" w:hAnsi="Arial" w:cs="Arial" w:hint="cs"/>
          <w:b/>
          <w:bCs/>
          <w:sz w:val="20"/>
          <w:szCs w:val="20"/>
          <w:u w:val="single"/>
          <w:rtl/>
        </w:rPr>
        <w:t xml:space="preserve"> </w:t>
      </w:r>
    </w:p>
    <w:p w14:paraId="18F8E64C" w14:textId="08DCFD02" w:rsidR="00D01173" w:rsidRDefault="00476F0E">
      <w:pPr>
        <w:pStyle w:val="affff8"/>
        <w:numPr>
          <w:ilvl w:val="0"/>
          <w:numId w:val="19"/>
        </w:numPr>
        <w:spacing w:before="120" w:after="120" w:line="240" w:lineRule="atLeast"/>
        <w:ind w:left="1840" w:hanging="425"/>
        <w:rPr>
          <w:rFonts w:ascii="Arial" w:hAnsi="Arial" w:cs="Arial"/>
          <w:sz w:val="20"/>
          <w:szCs w:val="20"/>
        </w:rPr>
      </w:pPr>
      <w:r>
        <w:rPr>
          <w:rFonts w:ascii="Arial" w:hAnsi="Arial" w:cs="Arial"/>
          <w:sz w:val="20"/>
          <w:szCs w:val="20"/>
          <w:rtl/>
        </w:rPr>
        <w:t xml:space="preserve">בהמשך </w:t>
      </w:r>
      <w:r w:rsidRPr="00830A24">
        <w:rPr>
          <w:rFonts w:ascii="Arial" w:hAnsi="Arial" w:cs="Arial"/>
          <w:sz w:val="20"/>
          <w:szCs w:val="20"/>
          <w:rtl/>
        </w:rPr>
        <w:t xml:space="preserve">לאמור בביאורים </w:t>
      </w:r>
      <w:r w:rsidR="0006174B" w:rsidRPr="00830A24">
        <w:rPr>
          <w:rFonts w:ascii="Arial" w:hAnsi="Arial" w:cs="Arial" w:hint="cs"/>
          <w:sz w:val="20"/>
          <w:szCs w:val="20"/>
          <w:rtl/>
        </w:rPr>
        <w:t xml:space="preserve"> </w:t>
      </w:r>
      <w:r w:rsidR="00310AE4" w:rsidRPr="00830A24">
        <w:rPr>
          <w:rFonts w:ascii="Arial" w:hAnsi="Arial" w:cs="Arial" w:hint="cs"/>
          <w:sz w:val="20"/>
          <w:szCs w:val="20"/>
          <w:rtl/>
        </w:rPr>
        <w:t>14</w:t>
      </w:r>
      <w:r w:rsidRPr="00830A24">
        <w:rPr>
          <w:rFonts w:ascii="Arial" w:hAnsi="Arial" w:cs="Arial"/>
          <w:sz w:val="20"/>
          <w:szCs w:val="20"/>
          <w:rtl/>
        </w:rPr>
        <w:t>ג</w:t>
      </w:r>
      <w:r w:rsidR="0006174B" w:rsidRPr="00830A24">
        <w:rPr>
          <w:rFonts w:ascii="Arial" w:hAnsi="Arial" w:cs="Arial" w:hint="cs"/>
          <w:sz w:val="20"/>
          <w:szCs w:val="20"/>
          <w:rtl/>
        </w:rPr>
        <w:t xml:space="preserve"> </w:t>
      </w:r>
      <w:r w:rsidRPr="00830A24">
        <w:rPr>
          <w:rFonts w:ascii="Arial" w:hAnsi="Arial" w:cs="Arial"/>
          <w:sz w:val="20"/>
          <w:szCs w:val="20"/>
          <w:rtl/>
        </w:rPr>
        <w:t xml:space="preserve">לדוחות הכספיים השנתיים </w:t>
      </w:r>
      <w:r w:rsidR="007C214C" w:rsidRPr="00830A24">
        <w:rPr>
          <w:rFonts w:ascii="Arial" w:hAnsi="Arial" w:cs="Arial" w:hint="cs"/>
          <w:sz w:val="20"/>
          <w:szCs w:val="20"/>
          <w:rtl/>
        </w:rPr>
        <w:t xml:space="preserve">המאוחדים </w:t>
      </w:r>
      <w:r w:rsidRPr="00830A24">
        <w:rPr>
          <w:rFonts w:ascii="Arial" w:hAnsi="Arial" w:cs="Arial"/>
          <w:sz w:val="20"/>
          <w:szCs w:val="20"/>
          <w:rtl/>
        </w:rPr>
        <w:t>ליום 31 בדצמבר 20</w:t>
      </w:r>
      <w:r w:rsidR="00310AE4" w:rsidRPr="00830A24">
        <w:rPr>
          <w:rFonts w:ascii="Arial" w:hAnsi="Arial" w:cs="Arial" w:hint="cs"/>
          <w:sz w:val="20"/>
          <w:szCs w:val="20"/>
          <w:rtl/>
        </w:rPr>
        <w:t>21</w:t>
      </w:r>
      <w:r w:rsidRPr="00830A24">
        <w:rPr>
          <w:rFonts w:ascii="Arial" w:hAnsi="Arial" w:cs="Arial"/>
          <w:sz w:val="20"/>
          <w:szCs w:val="20"/>
          <w:rtl/>
        </w:rPr>
        <w:t>, אגרות החוב (סדרה ה') בסך כולל של</w:t>
      </w:r>
      <w:r w:rsidR="00DB6379" w:rsidRPr="00830A24">
        <w:rPr>
          <w:rFonts w:ascii="Arial" w:hAnsi="Arial" w:cs="Arial" w:hint="cs"/>
          <w:sz w:val="20"/>
          <w:szCs w:val="20"/>
          <w:rtl/>
        </w:rPr>
        <w:t xml:space="preserve"> 57,876 אלפי דולר</w:t>
      </w:r>
      <w:r w:rsidRPr="00830A24">
        <w:rPr>
          <w:rFonts w:ascii="Arial" w:hAnsi="Arial" w:cs="Arial"/>
          <w:sz w:val="20"/>
          <w:szCs w:val="20"/>
          <w:rtl/>
        </w:rPr>
        <w:t xml:space="preserve"> </w:t>
      </w:r>
      <w:r w:rsidR="00DB6379" w:rsidRPr="00830A24">
        <w:rPr>
          <w:rFonts w:ascii="Arial" w:hAnsi="Arial" w:cs="Arial" w:hint="cs"/>
          <w:sz w:val="20"/>
          <w:szCs w:val="20"/>
          <w:rtl/>
        </w:rPr>
        <w:t>(</w:t>
      </w:r>
      <w:r w:rsidRPr="00830A24">
        <w:rPr>
          <w:rFonts w:ascii="Arial" w:hAnsi="Arial" w:cs="Arial"/>
          <w:sz w:val="20"/>
          <w:szCs w:val="20"/>
          <w:rtl/>
        </w:rPr>
        <w:t>202,569 אלפי ש"ח ערך נקוב</w:t>
      </w:r>
      <w:r w:rsidR="00DB6379" w:rsidRPr="00830A24">
        <w:rPr>
          <w:rFonts w:ascii="Arial" w:hAnsi="Arial" w:cs="Arial" w:hint="cs"/>
          <w:sz w:val="20"/>
          <w:szCs w:val="20"/>
          <w:rtl/>
        </w:rPr>
        <w:t>)</w:t>
      </w:r>
      <w:r w:rsidRPr="00830A24">
        <w:rPr>
          <w:rFonts w:ascii="Arial" w:hAnsi="Arial" w:cs="Arial"/>
          <w:sz w:val="20"/>
          <w:szCs w:val="20"/>
          <w:rtl/>
        </w:rPr>
        <w:t>, אינן מובטחות בבטוחות כלשהן</w:t>
      </w:r>
      <w:r w:rsidR="00DA2A39">
        <w:rPr>
          <w:rFonts w:ascii="Arial" w:hAnsi="Arial" w:cs="Arial" w:hint="cs"/>
          <w:sz w:val="20"/>
          <w:szCs w:val="20"/>
          <w:rtl/>
        </w:rPr>
        <w:t xml:space="preserve">. </w:t>
      </w:r>
      <w:r w:rsidR="00DA2A39" w:rsidRPr="00DA2A39">
        <w:rPr>
          <w:rFonts w:ascii="Arial" w:hAnsi="Arial" w:cs="Arial"/>
          <w:sz w:val="20"/>
          <w:szCs w:val="20"/>
          <w:rtl/>
        </w:rPr>
        <w:t>ביום 23 בנובמבר 2022, התכנסה האסיפה הכללית של מחזיקי אגרות החוב ואישרה עדכונים בהתניות אגרות החוב (סדרה ה') אשר אושרו על-ידי הבורסה לניירות ערך בתל-אביב בע"מ</w:t>
      </w:r>
      <w:r w:rsidR="00504F43">
        <w:rPr>
          <w:rFonts w:ascii="Arial" w:hAnsi="Arial" w:cs="Arial" w:hint="cs"/>
          <w:sz w:val="20"/>
          <w:szCs w:val="20"/>
          <w:rtl/>
        </w:rPr>
        <w:t>.</w:t>
      </w:r>
      <w:r w:rsidR="00DA2A39" w:rsidRPr="00DA2A39">
        <w:rPr>
          <w:rFonts w:ascii="Arial" w:hAnsi="Arial" w:cs="Arial"/>
          <w:sz w:val="20"/>
          <w:szCs w:val="20"/>
          <w:rtl/>
        </w:rPr>
        <w:t xml:space="preserve"> נתוני ההתניות להלן הינם בהתאם לעדכון האמור</w:t>
      </w:r>
      <w:r w:rsidR="00DA2A39">
        <w:rPr>
          <w:rFonts w:ascii="Arial" w:hAnsi="Arial" w:cs="Arial" w:hint="cs"/>
          <w:sz w:val="20"/>
          <w:szCs w:val="20"/>
          <w:rtl/>
        </w:rPr>
        <w:t>:</w:t>
      </w:r>
    </w:p>
    <w:p w14:paraId="055A2AD2" w14:textId="1C4D9C89" w:rsidR="00D01173" w:rsidRPr="00544035" w:rsidRDefault="00D01173">
      <w:pPr>
        <w:pStyle w:val="affff8"/>
        <w:widowControl w:val="0"/>
        <w:numPr>
          <w:ilvl w:val="0"/>
          <w:numId w:val="21"/>
        </w:numPr>
        <w:tabs>
          <w:tab w:val="left" w:pos="1134"/>
          <w:tab w:val="left" w:pos="1700"/>
          <w:tab w:val="left" w:pos="2692"/>
        </w:tabs>
        <w:spacing w:before="120" w:after="120" w:line="276" w:lineRule="auto"/>
        <w:ind w:hanging="567"/>
        <w:contextualSpacing w:val="0"/>
        <w:rPr>
          <w:rFonts w:ascii="Arial" w:hAnsi="Arial" w:cs="Arial"/>
          <w:sz w:val="20"/>
          <w:szCs w:val="20"/>
          <w:lang w:eastAsia="he-IL"/>
        </w:rPr>
      </w:pPr>
      <w:r w:rsidRPr="00830A24">
        <w:rPr>
          <w:rFonts w:ascii="Arial" w:hAnsi="Arial" w:cs="Arial" w:hint="cs"/>
          <w:b/>
          <w:bCs/>
          <w:sz w:val="20"/>
          <w:szCs w:val="20"/>
          <w:u w:val="single"/>
          <w:rtl/>
          <w:lang w:eastAsia="he-IL"/>
        </w:rPr>
        <w:t>היקף</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מינימלי</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של</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הון</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עצמי</w:t>
      </w:r>
      <w:r w:rsidRPr="00830A24">
        <w:rPr>
          <w:rFonts w:ascii="Arial" w:hAnsi="Arial" w:cs="Arial"/>
          <w:b/>
          <w:bCs/>
          <w:sz w:val="20"/>
          <w:szCs w:val="20"/>
          <w:rtl/>
          <w:lang w:eastAsia="he-IL"/>
        </w:rPr>
        <w:t xml:space="preserve"> -</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ההון</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העצמי</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במאזן</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המאוחד</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החברה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w:t>
      </w:r>
      <w:r w:rsidR="00DA2A39">
        <w:rPr>
          <w:rFonts w:ascii="Arial" w:hAnsi="Arial" w:cs="Arial" w:hint="cs"/>
          <w:sz w:val="20"/>
          <w:szCs w:val="20"/>
          <w:rtl/>
          <w:lang w:eastAsia="he-IL"/>
        </w:rPr>
        <w:t xml:space="preserve">לא </w:t>
      </w:r>
      <w:r w:rsidRPr="00830A24">
        <w:rPr>
          <w:rFonts w:ascii="Arial" w:hAnsi="Arial" w:cs="Arial" w:hint="cs"/>
          <w:sz w:val="20"/>
          <w:szCs w:val="20"/>
          <w:rtl/>
          <w:lang w:eastAsia="he-IL"/>
        </w:rPr>
        <w:t>כולל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זכויות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מיעוט</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ובתוספת הלוואות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בעלים</w:t>
      </w:r>
      <w:r w:rsidR="00504F43" w:rsidRPr="00504F43">
        <w:rPr>
          <w:rFonts w:ascii="Arial" w:hAnsi="Arial" w:cs="Arial"/>
          <w:sz w:val="20"/>
          <w:szCs w:val="20"/>
          <w:rtl/>
          <w:lang w:eastAsia="he-IL"/>
        </w:rPr>
        <w:t xml:space="preserve"> </w:t>
      </w:r>
      <w:r w:rsidR="00504F43" w:rsidRPr="00830A24">
        <w:rPr>
          <w:rFonts w:ascii="Arial" w:hAnsi="Arial" w:cs="Arial"/>
          <w:sz w:val="20"/>
          <w:szCs w:val="20"/>
          <w:rtl/>
          <w:lang w:eastAsia="he-IL"/>
        </w:rPr>
        <w:t>ככל שתהיינה</w:t>
      </w:r>
      <w:r w:rsidR="007542E7">
        <w:rPr>
          <w:rFonts w:ascii="Arial" w:hAnsi="Arial" w:cs="Arial" w:hint="cs"/>
          <w:sz w:val="20"/>
          <w:szCs w:val="20"/>
          <w:rtl/>
          <w:lang w:eastAsia="he-IL"/>
        </w:rPr>
        <w:t>, כהגדרתן בשטר הנאמנות</w:t>
      </w:r>
      <w:r w:rsidRPr="00830A24">
        <w:rPr>
          <w:rFonts w:ascii="Arial" w:hAnsi="Arial" w:cs="Arial" w:hint="cs"/>
          <w:sz w:val="20"/>
          <w:szCs w:val="20"/>
          <w:rtl/>
          <w:lang w:eastAsia="he-IL"/>
        </w:rPr>
        <w:t>)</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במהלך</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תקופה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העולה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על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תקופת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הבדיקה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לא</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יפחת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w:t>
      </w:r>
      <w:r w:rsidR="00220C2F">
        <w:rPr>
          <w:rFonts w:ascii="Arial" w:hAnsi="Arial" w:cs="Arial" w:hint="cs"/>
          <w:sz w:val="20"/>
          <w:szCs w:val="20"/>
          <w:rtl/>
          <w:lang w:eastAsia="he-IL"/>
        </w:rPr>
        <w:t>-</w:t>
      </w:r>
      <w:r w:rsidR="00DA2A39">
        <w:rPr>
          <w:rFonts w:ascii="Arial" w:hAnsi="Arial" w:cs="Arial" w:hint="cs"/>
          <w:sz w:val="20"/>
          <w:szCs w:val="20"/>
          <w:rtl/>
          <w:lang w:eastAsia="he-IL"/>
        </w:rPr>
        <w:t>130</w:t>
      </w:r>
      <w:r w:rsidR="00DB6379" w:rsidRPr="00830A24">
        <w:rPr>
          <w:rFonts w:ascii="Arial" w:hAnsi="Arial" w:cs="Arial" w:hint="cs"/>
          <w:sz w:val="20"/>
          <w:szCs w:val="20"/>
          <w:rtl/>
          <w:lang w:eastAsia="he-IL"/>
        </w:rPr>
        <w:t xml:space="preserve"> מיליון דולר</w:t>
      </w:r>
      <w:r w:rsidRPr="00830A24">
        <w:rPr>
          <w:rFonts w:ascii="Arial" w:hAnsi="Arial" w:cs="Arial"/>
          <w:sz w:val="20"/>
          <w:szCs w:val="20"/>
          <w:lang w:eastAsia="he-IL"/>
        </w:rPr>
        <w:t>.</w:t>
      </w:r>
      <w:r w:rsidR="00544035" w:rsidRPr="00544035">
        <w:rPr>
          <w:rFonts w:ascii="Open Sans Hebrew" w:eastAsia="Open Sans SemiBold" w:hAnsi="Open Sans Hebrew" w:cs="Open Sans Hebrew"/>
          <w:color w:val="000000" w:themeColor="text1"/>
          <w:kern w:val="24"/>
          <w:szCs w:val="22"/>
          <w:rtl/>
        </w:rPr>
        <w:t xml:space="preserve"> </w:t>
      </w:r>
      <w:r w:rsidR="00544035" w:rsidRPr="00544035">
        <w:rPr>
          <w:rFonts w:ascii="Arial" w:hAnsi="Arial" w:cs="Arial"/>
          <w:sz w:val="20"/>
          <w:szCs w:val="20"/>
          <w:rtl/>
          <w:lang w:eastAsia="he-IL"/>
        </w:rPr>
        <w:t>ההון העצמי ליום 30 בספטמבר 2022, בהתאם לדוחות הכספיים של החברה, הינו כ- 400 מיליון דולר.</w:t>
      </w:r>
      <w:r w:rsidRPr="00544035">
        <w:rPr>
          <w:rFonts w:ascii="Arial" w:hAnsi="Arial" w:cs="Arial" w:hint="cs"/>
          <w:sz w:val="20"/>
          <w:szCs w:val="20"/>
          <w:rtl/>
          <w:lang w:eastAsia="he-IL"/>
        </w:rPr>
        <w:t xml:space="preserve"> </w:t>
      </w:r>
      <w:r w:rsidRPr="00544035">
        <w:rPr>
          <w:rFonts w:ascii="Arial" w:hAnsi="Arial" w:cs="Arial"/>
          <w:sz w:val="20"/>
          <w:szCs w:val="20"/>
          <w:lang w:eastAsia="he-IL"/>
        </w:rPr>
        <w:t>"</w:t>
      </w:r>
      <w:r w:rsidRPr="00544035">
        <w:rPr>
          <w:rFonts w:ascii="Arial" w:hAnsi="Arial" w:cs="Arial" w:hint="cs"/>
          <w:sz w:val="20"/>
          <w:szCs w:val="20"/>
          <w:rtl/>
          <w:lang w:eastAsia="he-IL"/>
        </w:rPr>
        <w:t>תקופת</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הבדיקה</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תקופה</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שבמהלכה</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מפורסמים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שני</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דוחות</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כספיים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(רבעוניים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סקורים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ו</w:t>
      </w:r>
      <w:r w:rsidRPr="00544035">
        <w:rPr>
          <w:rFonts w:ascii="Arial" w:hAnsi="Arial" w:cs="Arial"/>
          <w:sz w:val="20"/>
          <w:szCs w:val="20"/>
          <w:rtl/>
          <w:lang w:eastAsia="he-IL"/>
        </w:rPr>
        <w:t>/</w:t>
      </w:r>
      <w:r w:rsidRPr="00544035">
        <w:rPr>
          <w:rFonts w:ascii="Arial" w:hAnsi="Arial" w:cs="Arial" w:hint="cs"/>
          <w:sz w:val="20"/>
          <w:szCs w:val="20"/>
          <w:rtl/>
          <w:lang w:eastAsia="he-IL"/>
        </w:rPr>
        <w:t>או שנתיים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מבוקרים) רצופים</w:t>
      </w:r>
      <w:r w:rsidRPr="00544035">
        <w:rPr>
          <w:rFonts w:ascii="Arial" w:hAnsi="Arial" w:cs="Arial"/>
          <w:sz w:val="20"/>
          <w:szCs w:val="20"/>
          <w:rtl/>
          <w:lang w:eastAsia="he-IL"/>
        </w:rPr>
        <w:t xml:space="preserve"> </w:t>
      </w:r>
      <w:r w:rsidRPr="00544035">
        <w:rPr>
          <w:rFonts w:ascii="Arial" w:hAnsi="Arial" w:cs="Arial" w:hint="cs"/>
          <w:sz w:val="20"/>
          <w:szCs w:val="20"/>
          <w:rtl/>
          <w:lang w:eastAsia="he-IL"/>
        </w:rPr>
        <w:t>ועוקבים</w:t>
      </w:r>
      <w:r w:rsidRPr="00544035">
        <w:rPr>
          <w:rFonts w:ascii="Arial" w:hAnsi="Arial" w:cs="Arial"/>
          <w:sz w:val="20"/>
          <w:szCs w:val="20"/>
          <w:rtl/>
          <w:lang w:eastAsia="he-IL"/>
        </w:rPr>
        <w:t xml:space="preserve">. </w:t>
      </w:r>
    </w:p>
    <w:p w14:paraId="6F296452" w14:textId="5403EDD2" w:rsidR="00D01173" w:rsidRPr="00D01173" w:rsidRDefault="00D01173">
      <w:pPr>
        <w:pStyle w:val="affff8"/>
        <w:widowControl w:val="0"/>
        <w:numPr>
          <w:ilvl w:val="0"/>
          <w:numId w:val="21"/>
        </w:numPr>
        <w:tabs>
          <w:tab w:val="left" w:pos="1134"/>
          <w:tab w:val="left" w:pos="1700"/>
          <w:tab w:val="left" w:pos="2692"/>
        </w:tabs>
        <w:spacing w:before="120" w:after="120" w:line="276" w:lineRule="auto"/>
        <w:ind w:hanging="567"/>
        <w:contextualSpacing w:val="0"/>
        <w:rPr>
          <w:rFonts w:ascii="Arial" w:hAnsi="Arial" w:cs="Arial"/>
          <w:sz w:val="20"/>
          <w:szCs w:val="20"/>
          <w:lang w:eastAsia="he-IL"/>
        </w:rPr>
      </w:pPr>
      <w:r w:rsidRPr="00830A24">
        <w:rPr>
          <w:rFonts w:ascii="Arial" w:hAnsi="Arial" w:cs="Arial" w:hint="cs"/>
          <w:b/>
          <w:bCs/>
          <w:sz w:val="20"/>
          <w:szCs w:val="20"/>
          <w:u w:val="single"/>
          <w:rtl/>
          <w:lang w:eastAsia="he-IL"/>
        </w:rPr>
        <w:t>יחס</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הון</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עצמי</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מאוחד</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למאזן</w:t>
      </w:r>
      <w:r w:rsidRPr="00830A24">
        <w:rPr>
          <w:rFonts w:ascii="Arial" w:hAnsi="Arial" w:cs="Arial"/>
          <w:b/>
          <w:bCs/>
          <w:sz w:val="20"/>
          <w:szCs w:val="20"/>
          <w:u w:val="single"/>
          <w:rtl/>
          <w:lang w:eastAsia="he-IL"/>
        </w:rPr>
        <w:t xml:space="preserve"> </w:t>
      </w:r>
      <w:r w:rsidRPr="00830A24">
        <w:rPr>
          <w:rFonts w:ascii="Arial" w:hAnsi="Arial" w:cs="Arial" w:hint="cs"/>
          <w:b/>
          <w:bCs/>
          <w:sz w:val="20"/>
          <w:szCs w:val="20"/>
          <w:u w:val="single"/>
          <w:rtl/>
          <w:lang w:eastAsia="he-IL"/>
        </w:rPr>
        <w:t>מאוחד</w:t>
      </w:r>
      <w:r w:rsidRPr="00830A24">
        <w:rPr>
          <w:rFonts w:ascii="Arial" w:hAnsi="Arial" w:cs="Arial"/>
          <w:b/>
          <w:bCs/>
          <w:sz w:val="20"/>
          <w:szCs w:val="20"/>
          <w:rtl/>
          <w:lang w:eastAsia="he-IL"/>
        </w:rPr>
        <w:t xml:space="preserve"> -</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יחס</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ההון</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העצמי</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המאוחד</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למאזן</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מאוחד</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(כאשר</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מהיקף</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המאזן ינוכו</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יתרות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מזומנים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ושווי</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מזומנים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ופיקדונות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החברה)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הכל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על</w:t>
      </w:r>
      <w:r w:rsidRPr="00830A24">
        <w:rPr>
          <w:rFonts w:ascii="Arial" w:hAnsi="Arial" w:cs="Arial"/>
          <w:sz w:val="20"/>
          <w:szCs w:val="20"/>
          <w:rtl/>
          <w:lang w:eastAsia="he-IL"/>
        </w:rPr>
        <w:t>-</w:t>
      </w:r>
      <w:r w:rsidRPr="00830A24">
        <w:rPr>
          <w:rFonts w:ascii="Arial" w:hAnsi="Arial" w:cs="Arial" w:hint="cs"/>
          <w:sz w:val="20"/>
          <w:szCs w:val="20"/>
          <w:rtl/>
          <w:lang w:eastAsia="he-IL"/>
        </w:rPr>
        <w:t>פי</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המאזן</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המאוחד</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החברה הכלול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בדוחות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הכספיים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החברה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שיתפרסמו</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במהלך</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תקופה</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העולה</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על</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תקופת</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הבדיקה</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לא יפחת</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מ -</w:t>
      </w:r>
      <w:r w:rsidRPr="00D01173">
        <w:rPr>
          <w:rFonts w:ascii="Arial" w:hAnsi="Arial" w:cs="Arial"/>
          <w:sz w:val="20"/>
          <w:szCs w:val="20"/>
          <w:rtl/>
          <w:lang w:eastAsia="he-IL"/>
        </w:rPr>
        <w:t xml:space="preserve"> </w:t>
      </w:r>
      <w:r w:rsidR="00544035">
        <w:rPr>
          <w:rFonts w:ascii="Arial" w:hAnsi="Arial" w:cs="Arial" w:hint="cs"/>
          <w:sz w:val="20"/>
          <w:szCs w:val="20"/>
          <w:rtl/>
          <w:lang w:eastAsia="he-IL"/>
        </w:rPr>
        <w:t>27</w:t>
      </w:r>
      <w:r w:rsidRPr="00D01173">
        <w:rPr>
          <w:rFonts w:ascii="Arial" w:hAnsi="Arial" w:cs="Arial"/>
          <w:sz w:val="20"/>
          <w:szCs w:val="20"/>
          <w:rtl/>
          <w:lang w:eastAsia="he-IL"/>
        </w:rPr>
        <w:t xml:space="preserve">%. </w:t>
      </w:r>
      <w:r w:rsidR="00544035" w:rsidRPr="00544035">
        <w:rPr>
          <w:rFonts w:ascii="Arial" w:hAnsi="Arial" w:cs="Arial"/>
          <w:sz w:val="20"/>
          <w:szCs w:val="20"/>
          <w:rtl/>
          <w:lang w:eastAsia="he-IL"/>
        </w:rPr>
        <w:t>ליום 30 בספטמבר 2022 הינו 50.18%.</w:t>
      </w:r>
    </w:p>
    <w:p w14:paraId="21FA9A2C" w14:textId="38A8CC8D" w:rsidR="00D01173" w:rsidRDefault="00D01173">
      <w:pPr>
        <w:pStyle w:val="affff8"/>
        <w:widowControl w:val="0"/>
        <w:numPr>
          <w:ilvl w:val="0"/>
          <w:numId w:val="21"/>
        </w:numPr>
        <w:tabs>
          <w:tab w:val="left" w:pos="1134"/>
          <w:tab w:val="left" w:pos="1700"/>
          <w:tab w:val="left" w:pos="2692"/>
        </w:tabs>
        <w:spacing w:before="120" w:after="120" w:line="276" w:lineRule="auto"/>
        <w:ind w:hanging="567"/>
        <w:contextualSpacing w:val="0"/>
        <w:rPr>
          <w:rFonts w:ascii="Arial" w:hAnsi="Arial" w:cs="Arial"/>
          <w:sz w:val="20"/>
          <w:szCs w:val="20"/>
          <w:lang w:eastAsia="he-IL"/>
        </w:rPr>
      </w:pPr>
      <w:r w:rsidRPr="00D01173">
        <w:rPr>
          <w:rFonts w:ascii="Arial" w:hAnsi="Arial" w:cs="Arial" w:hint="cs"/>
          <w:b/>
          <w:bCs/>
          <w:sz w:val="20"/>
          <w:szCs w:val="20"/>
          <w:u w:val="single"/>
          <w:rtl/>
          <w:lang w:eastAsia="he-IL"/>
        </w:rPr>
        <w:t>יחס</w:t>
      </w:r>
      <w:r w:rsidRPr="00D01173">
        <w:rPr>
          <w:rFonts w:ascii="Arial" w:hAnsi="Arial" w:cs="Arial"/>
          <w:b/>
          <w:bCs/>
          <w:sz w:val="20"/>
          <w:szCs w:val="20"/>
          <w:u w:val="single"/>
          <w:rtl/>
          <w:lang w:eastAsia="he-IL"/>
        </w:rPr>
        <w:t xml:space="preserve"> </w:t>
      </w:r>
      <w:r w:rsidRPr="00D01173">
        <w:rPr>
          <w:rFonts w:ascii="Arial" w:hAnsi="Arial" w:cs="Arial" w:hint="cs"/>
          <w:b/>
          <w:bCs/>
          <w:sz w:val="20"/>
          <w:szCs w:val="20"/>
          <w:u w:val="single"/>
          <w:rtl/>
          <w:lang w:eastAsia="he-IL"/>
        </w:rPr>
        <w:t>הון</w:t>
      </w:r>
      <w:r w:rsidRPr="00D01173">
        <w:rPr>
          <w:rFonts w:ascii="Arial" w:hAnsi="Arial" w:cs="Arial"/>
          <w:b/>
          <w:bCs/>
          <w:sz w:val="20"/>
          <w:szCs w:val="20"/>
          <w:u w:val="single"/>
          <w:rtl/>
          <w:lang w:eastAsia="he-IL"/>
        </w:rPr>
        <w:t xml:space="preserve"> </w:t>
      </w:r>
      <w:r w:rsidRPr="00D01173">
        <w:rPr>
          <w:rFonts w:ascii="Arial" w:hAnsi="Arial" w:cs="Arial" w:hint="cs"/>
          <w:b/>
          <w:bCs/>
          <w:sz w:val="20"/>
          <w:szCs w:val="20"/>
          <w:u w:val="single"/>
          <w:rtl/>
          <w:lang w:eastAsia="he-IL"/>
        </w:rPr>
        <w:t>עצמי</w:t>
      </w:r>
      <w:r w:rsidRPr="00D01173">
        <w:rPr>
          <w:rFonts w:ascii="Arial" w:hAnsi="Arial" w:cs="Arial"/>
          <w:b/>
          <w:bCs/>
          <w:sz w:val="20"/>
          <w:szCs w:val="20"/>
          <w:u w:val="single"/>
          <w:rtl/>
          <w:lang w:eastAsia="he-IL"/>
        </w:rPr>
        <w:t xml:space="preserve"> </w:t>
      </w:r>
      <w:r w:rsidRPr="00D01173">
        <w:rPr>
          <w:rFonts w:ascii="Arial" w:hAnsi="Arial" w:cs="Arial" w:hint="cs"/>
          <w:b/>
          <w:bCs/>
          <w:sz w:val="20"/>
          <w:szCs w:val="20"/>
          <w:u w:val="single"/>
          <w:rtl/>
          <w:lang w:eastAsia="he-IL"/>
        </w:rPr>
        <w:t>(סולו)</w:t>
      </w:r>
      <w:r w:rsidRPr="00D01173">
        <w:rPr>
          <w:rFonts w:ascii="Arial" w:hAnsi="Arial" w:cs="Arial"/>
          <w:b/>
          <w:bCs/>
          <w:sz w:val="20"/>
          <w:szCs w:val="20"/>
          <w:u w:val="single"/>
          <w:rtl/>
          <w:lang w:eastAsia="he-IL"/>
        </w:rPr>
        <w:t xml:space="preserve"> </w:t>
      </w:r>
      <w:r w:rsidRPr="00D01173">
        <w:rPr>
          <w:rFonts w:ascii="Arial" w:hAnsi="Arial" w:cs="Arial" w:hint="cs"/>
          <w:b/>
          <w:bCs/>
          <w:sz w:val="20"/>
          <w:szCs w:val="20"/>
          <w:u w:val="single"/>
          <w:rtl/>
          <w:lang w:eastAsia="he-IL"/>
        </w:rPr>
        <w:t>למאזן</w:t>
      </w:r>
      <w:r w:rsidRPr="00D01173">
        <w:rPr>
          <w:rFonts w:ascii="Arial" w:hAnsi="Arial" w:cs="Arial"/>
          <w:b/>
          <w:bCs/>
          <w:sz w:val="20"/>
          <w:szCs w:val="20"/>
          <w:u w:val="single"/>
          <w:rtl/>
          <w:lang w:eastAsia="he-IL"/>
        </w:rPr>
        <w:t xml:space="preserve"> </w:t>
      </w:r>
      <w:r w:rsidRPr="00D01173">
        <w:rPr>
          <w:rFonts w:ascii="Arial" w:hAnsi="Arial" w:cs="Arial" w:hint="cs"/>
          <w:b/>
          <w:bCs/>
          <w:sz w:val="20"/>
          <w:szCs w:val="20"/>
          <w:u w:val="single"/>
          <w:rtl/>
          <w:lang w:eastAsia="he-IL"/>
        </w:rPr>
        <w:t>(סולו)</w:t>
      </w:r>
      <w:r w:rsidRPr="009A3C5C">
        <w:rPr>
          <w:rFonts w:ascii="Arial" w:hAnsi="Arial" w:cs="Arial"/>
          <w:b/>
          <w:bCs/>
          <w:sz w:val="20"/>
          <w:szCs w:val="20"/>
          <w:rtl/>
          <w:lang w:eastAsia="he-IL"/>
        </w:rPr>
        <w:t xml:space="preserve"> -</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יחס</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הון</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עצמי</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סולו</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לסך</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המאזן</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סולו</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(כאשר</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מהיקף</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המאזן</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ינוכו יתרות</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מזומנים</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ושווי</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מזומנים</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ופיקדונות</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של</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החברה)</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הכל</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על</w:t>
      </w:r>
      <w:r w:rsidRPr="00D01173">
        <w:rPr>
          <w:rFonts w:ascii="Arial" w:hAnsi="Arial" w:cs="Arial"/>
          <w:sz w:val="20"/>
          <w:szCs w:val="20"/>
          <w:rtl/>
          <w:lang w:eastAsia="he-IL"/>
        </w:rPr>
        <w:t>-</w:t>
      </w:r>
      <w:r w:rsidRPr="00D01173">
        <w:rPr>
          <w:rFonts w:ascii="Arial" w:hAnsi="Arial" w:cs="Arial" w:hint="cs"/>
          <w:sz w:val="20"/>
          <w:szCs w:val="20"/>
          <w:rtl/>
          <w:lang w:eastAsia="he-IL"/>
        </w:rPr>
        <w:t>פי</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המאזן</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סולו</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של</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החברה</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הכלול בדוחות</w:t>
      </w:r>
      <w:r w:rsidRPr="00D01173">
        <w:rPr>
          <w:rFonts w:ascii="Arial" w:hAnsi="Arial" w:cs="Arial"/>
          <w:sz w:val="20"/>
          <w:szCs w:val="20"/>
          <w:rtl/>
          <w:lang w:eastAsia="he-IL"/>
        </w:rPr>
        <w:t xml:space="preserve"> </w:t>
      </w:r>
      <w:r w:rsidRPr="00D01173">
        <w:rPr>
          <w:rFonts w:ascii="Arial" w:hAnsi="Arial" w:cs="Arial" w:hint="cs"/>
          <w:sz w:val="20"/>
          <w:szCs w:val="20"/>
          <w:rtl/>
          <w:lang w:eastAsia="he-IL"/>
        </w:rPr>
        <w:t>הכספיים</w:t>
      </w:r>
      <w:r w:rsidRPr="00D01173">
        <w:rPr>
          <w:rFonts w:ascii="Arial" w:hAnsi="Arial" w:cs="Arial"/>
          <w:sz w:val="20"/>
          <w:szCs w:val="20"/>
          <w:rtl/>
          <w:lang w:eastAsia="he-IL"/>
        </w:rPr>
        <w:t xml:space="preserve"> </w:t>
      </w:r>
      <w:r w:rsidRPr="00830A24">
        <w:rPr>
          <w:rFonts w:ascii="Arial" w:hAnsi="Arial" w:cs="Arial" w:hint="cs"/>
          <w:sz w:val="20"/>
          <w:szCs w:val="20"/>
          <w:rtl/>
          <w:lang w:eastAsia="he-IL"/>
        </w:rPr>
        <w:t>הנפרדים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(סולו)</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החברה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שיתפרסמו</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במהלך</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תקופה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העולה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על</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תקופת הבדיקה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לא</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יפחת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 -</w:t>
      </w:r>
      <w:r w:rsidRPr="00830A24">
        <w:rPr>
          <w:rFonts w:ascii="Arial" w:hAnsi="Arial" w:cs="Arial"/>
          <w:sz w:val="20"/>
          <w:szCs w:val="20"/>
          <w:rtl/>
          <w:lang w:eastAsia="he-IL"/>
        </w:rPr>
        <w:t xml:space="preserve"> </w:t>
      </w:r>
      <w:r w:rsidR="00544035">
        <w:rPr>
          <w:rFonts w:ascii="Arial" w:hAnsi="Arial" w:cs="Arial" w:hint="cs"/>
          <w:sz w:val="20"/>
          <w:szCs w:val="20"/>
          <w:rtl/>
          <w:lang w:eastAsia="he-IL"/>
        </w:rPr>
        <w:t>33</w:t>
      </w:r>
      <w:r w:rsidRPr="00830A24">
        <w:rPr>
          <w:rFonts w:ascii="Arial" w:hAnsi="Arial" w:cs="Arial"/>
          <w:sz w:val="20"/>
          <w:szCs w:val="20"/>
          <w:rtl/>
          <w:lang w:eastAsia="he-IL"/>
        </w:rPr>
        <w:t xml:space="preserve">%. </w:t>
      </w:r>
      <w:r w:rsidR="00544035" w:rsidRPr="00544035">
        <w:rPr>
          <w:rFonts w:ascii="Arial" w:hAnsi="Arial" w:cs="Arial"/>
          <w:sz w:val="20"/>
          <w:szCs w:val="20"/>
          <w:rtl/>
          <w:lang w:eastAsia="he-IL"/>
        </w:rPr>
        <w:t>ליום 30 בספטמבר 2022 הינו 54.72%.</w:t>
      </w:r>
    </w:p>
    <w:p w14:paraId="07A2BC4C" w14:textId="35BDF671" w:rsidR="00544035" w:rsidRPr="00544035" w:rsidRDefault="00544035">
      <w:pPr>
        <w:pStyle w:val="affff8"/>
        <w:widowControl w:val="0"/>
        <w:numPr>
          <w:ilvl w:val="0"/>
          <w:numId w:val="21"/>
        </w:numPr>
        <w:tabs>
          <w:tab w:val="left" w:pos="1134"/>
          <w:tab w:val="left" w:pos="1700"/>
          <w:tab w:val="left" w:pos="2692"/>
        </w:tabs>
        <w:spacing w:before="120" w:after="120" w:line="276" w:lineRule="auto"/>
        <w:contextualSpacing w:val="0"/>
        <w:rPr>
          <w:rFonts w:ascii="Arial" w:hAnsi="Arial" w:cs="Arial"/>
          <w:sz w:val="20"/>
          <w:szCs w:val="20"/>
          <w:lang w:eastAsia="he-IL"/>
        </w:rPr>
      </w:pPr>
      <w:r w:rsidRPr="00544035">
        <w:rPr>
          <w:rFonts w:ascii="Arial" w:hAnsi="Arial" w:cs="Arial"/>
          <w:b/>
          <w:bCs/>
          <w:sz w:val="20"/>
          <w:szCs w:val="20"/>
          <w:u w:val="single"/>
          <w:rtl/>
          <w:lang w:eastAsia="he-IL"/>
        </w:rPr>
        <w:t>חלוקה</w:t>
      </w:r>
      <w:r w:rsidRPr="00544035">
        <w:rPr>
          <w:rFonts w:ascii="Arial" w:hAnsi="Arial" w:cs="Arial"/>
          <w:sz w:val="20"/>
          <w:szCs w:val="20"/>
          <w:rtl/>
          <w:lang w:eastAsia="he-IL"/>
        </w:rPr>
        <w:t xml:space="preserve"> – ההון העצמי של החברה על פי הדוחות כספיים המאוחדים הסקורים או המבוקרים, לא כולל זכויות מיעוט, בניכוי סכום החלוקה הצפויה לא יפחת מסך של 160 מיליון דולר ארה"ב. </w:t>
      </w:r>
      <w:r>
        <w:rPr>
          <w:rFonts w:ascii="Arial" w:hAnsi="Arial" w:cs="Arial" w:hint="cs"/>
          <w:sz w:val="20"/>
          <w:szCs w:val="20"/>
          <w:rtl/>
          <w:lang w:eastAsia="he-IL"/>
        </w:rPr>
        <w:t>למעט שינוי זה לא חלו שינויים אחרים בהתניות החלוקה</w:t>
      </w:r>
      <w:r w:rsidR="00EF4879">
        <w:rPr>
          <w:rFonts w:ascii="Arial" w:hAnsi="Arial" w:cs="Arial" w:hint="cs"/>
          <w:sz w:val="20"/>
          <w:szCs w:val="20"/>
          <w:rtl/>
          <w:lang w:eastAsia="he-IL"/>
        </w:rPr>
        <w:t>, לפרטים נוספים ראה ביאור 14ג לדוחות הכספיים המאוחדים ליום 31 בדצמבר 2021</w:t>
      </w:r>
      <w:r>
        <w:rPr>
          <w:rFonts w:ascii="Arial" w:hAnsi="Arial" w:cs="Arial" w:hint="cs"/>
          <w:sz w:val="20"/>
          <w:szCs w:val="20"/>
          <w:rtl/>
          <w:lang w:eastAsia="he-IL"/>
        </w:rPr>
        <w:t xml:space="preserve">. </w:t>
      </w:r>
    </w:p>
    <w:p w14:paraId="057D7C6A" w14:textId="374E5CB7" w:rsidR="00544035" w:rsidRDefault="00544035">
      <w:pPr>
        <w:pStyle w:val="affff8"/>
        <w:widowControl w:val="0"/>
        <w:numPr>
          <w:ilvl w:val="0"/>
          <w:numId w:val="21"/>
        </w:numPr>
        <w:tabs>
          <w:tab w:val="left" w:pos="1134"/>
          <w:tab w:val="left" w:pos="1700"/>
          <w:tab w:val="left" w:pos="2692"/>
        </w:tabs>
        <w:spacing w:before="120" w:after="120" w:line="276" w:lineRule="auto"/>
        <w:contextualSpacing w:val="0"/>
        <w:rPr>
          <w:rFonts w:ascii="Arial" w:hAnsi="Arial" w:cs="Arial"/>
          <w:sz w:val="20"/>
          <w:szCs w:val="20"/>
          <w:lang w:eastAsia="he-IL"/>
        </w:rPr>
      </w:pPr>
      <w:r w:rsidRPr="00544035">
        <w:rPr>
          <w:rFonts w:ascii="Arial" w:hAnsi="Arial" w:cs="Arial"/>
          <w:b/>
          <w:bCs/>
          <w:sz w:val="20"/>
          <w:szCs w:val="20"/>
          <w:u w:val="single"/>
          <w:rtl/>
          <w:lang w:eastAsia="he-IL"/>
        </w:rPr>
        <w:t>החזקת מזומנים ושווה מזומנים בסכום מינימלי (לרבות מסגרות אשראי)</w:t>
      </w:r>
      <w:r w:rsidRPr="00544035">
        <w:rPr>
          <w:rFonts w:ascii="Arial" w:hAnsi="Arial" w:cs="Arial"/>
          <w:sz w:val="20"/>
          <w:szCs w:val="20"/>
          <w:rtl/>
          <w:lang w:eastAsia="he-IL"/>
        </w:rPr>
        <w:t xml:space="preserve"> – במועד פרסום הדוח הכספי הרבעוני שיתפרסם סמוך לפני מועד כל תשלום של קרן על חשבון אגרות החוב (קרי, מדי פרסום דוח כספי ליום 31 במרץ עד למועד הפירעון המלא של אגרות החוב</w:t>
      </w:r>
      <w:r>
        <w:rPr>
          <w:rFonts w:ascii="Arial" w:hAnsi="Arial" w:cs="Arial" w:hint="cs"/>
          <w:sz w:val="20"/>
          <w:szCs w:val="20"/>
          <w:rtl/>
          <w:lang w:eastAsia="he-IL"/>
        </w:rPr>
        <w:t xml:space="preserve"> </w:t>
      </w:r>
      <w:r w:rsidRPr="00544035">
        <w:rPr>
          <w:rFonts w:ascii="Arial" w:hAnsi="Arial" w:cs="Arial"/>
          <w:sz w:val="20"/>
          <w:szCs w:val="20"/>
          <w:rtl/>
          <w:lang w:eastAsia="he-IL"/>
        </w:rPr>
        <w:t xml:space="preserve">(סדרה ה')), על החברה להחזיק מזומנים ושווה מזומנים ו/או מסגרות אשראי בהיקף שלא יפחת מסכום הקרן שעל החברה לשלם במועד התשלום הקרוב. </w:t>
      </w:r>
    </w:p>
    <w:p w14:paraId="20436B79" w14:textId="77777777" w:rsidR="00657004" w:rsidRPr="00657004" w:rsidRDefault="00657004" w:rsidP="00657004">
      <w:pPr>
        <w:widowControl w:val="0"/>
        <w:tabs>
          <w:tab w:val="left" w:pos="851"/>
          <w:tab w:val="left" w:pos="1133"/>
        </w:tabs>
        <w:suppressAutoHyphens/>
        <w:spacing w:before="120" w:after="120" w:line="276" w:lineRule="auto"/>
        <w:jc w:val="left"/>
        <w:rPr>
          <w:rFonts w:ascii="Arial" w:hAnsi="Arial" w:cs="Arial"/>
          <w:b/>
          <w:bCs/>
          <w:sz w:val="20"/>
          <w:szCs w:val="20"/>
          <w:u w:val="single"/>
        </w:rPr>
      </w:pPr>
      <w:r w:rsidRPr="00657004">
        <w:rPr>
          <w:rFonts w:ascii="Arial" w:hAnsi="Arial" w:cs="Arial"/>
          <w:b/>
          <w:bCs/>
          <w:sz w:val="20"/>
          <w:szCs w:val="20"/>
          <w:u w:val="single"/>
          <w:rtl/>
        </w:rPr>
        <w:t xml:space="preserve">באור </w:t>
      </w:r>
      <w:r w:rsidRPr="00657004">
        <w:rPr>
          <w:rFonts w:ascii="Arial" w:hAnsi="Arial" w:cs="Arial" w:hint="cs"/>
          <w:b/>
          <w:bCs/>
          <w:sz w:val="20"/>
          <w:szCs w:val="20"/>
          <w:u w:val="single"/>
          <w:rtl/>
        </w:rPr>
        <w:t>5</w:t>
      </w:r>
      <w:r w:rsidRPr="00657004">
        <w:rPr>
          <w:rFonts w:ascii="Arial" w:hAnsi="Arial" w:cs="Arial"/>
          <w:b/>
          <w:bCs/>
          <w:sz w:val="20"/>
          <w:szCs w:val="20"/>
          <w:rtl/>
        </w:rPr>
        <w:tab/>
        <w:t>-</w:t>
      </w:r>
      <w:r w:rsidRPr="00657004">
        <w:rPr>
          <w:rFonts w:ascii="Arial" w:hAnsi="Arial" w:cs="Arial" w:hint="cs"/>
          <w:b/>
          <w:bCs/>
          <w:sz w:val="20"/>
          <w:szCs w:val="20"/>
          <w:rtl/>
        </w:rPr>
        <w:tab/>
      </w:r>
      <w:r w:rsidRPr="00657004">
        <w:rPr>
          <w:rFonts w:ascii="Arial" w:hAnsi="Arial" w:cs="Arial"/>
          <w:b/>
          <w:bCs/>
          <w:sz w:val="20"/>
          <w:szCs w:val="20"/>
          <w:u w:val="single"/>
          <w:rtl/>
        </w:rPr>
        <w:t>אירועים מהותיים בתקופת הדו</w:t>
      </w:r>
      <w:r w:rsidRPr="00657004">
        <w:rPr>
          <w:rFonts w:ascii="Arial" w:hAnsi="Arial" w:cs="Arial" w:hint="cs"/>
          <w:b/>
          <w:bCs/>
          <w:sz w:val="20"/>
          <w:szCs w:val="20"/>
          <w:u w:val="single"/>
          <w:rtl/>
        </w:rPr>
        <w:t>ח ולאחריו (המשך)</w:t>
      </w:r>
    </w:p>
    <w:p w14:paraId="557EB435" w14:textId="42F9DA54" w:rsidR="00657004" w:rsidRPr="00657004" w:rsidRDefault="00657004" w:rsidP="00657004">
      <w:pPr>
        <w:widowControl w:val="0"/>
        <w:tabs>
          <w:tab w:val="left" w:pos="851"/>
          <w:tab w:val="left" w:pos="1133"/>
        </w:tabs>
        <w:suppressAutoHyphens/>
        <w:spacing w:before="120" w:after="120" w:line="276" w:lineRule="auto"/>
        <w:jc w:val="left"/>
        <w:rPr>
          <w:rFonts w:ascii="Arial" w:hAnsi="Arial" w:cs="Arial"/>
          <w:b/>
          <w:bCs/>
          <w:sz w:val="20"/>
          <w:szCs w:val="20"/>
          <w:u w:val="single"/>
          <w:rtl/>
        </w:rPr>
      </w:pPr>
      <w:r w:rsidRPr="00657004">
        <w:rPr>
          <w:rFonts w:ascii="Arial" w:hAnsi="Arial" w:cs="Arial"/>
          <w:b/>
          <w:bCs/>
          <w:sz w:val="20"/>
          <w:szCs w:val="20"/>
          <w:rtl/>
        </w:rPr>
        <w:tab/>
      </w:r>
      <w:r w:rsidRPr="00657004">
        <w:rPr>
          <w:rFonts w:ascii="Arial" w:hAnsi="Arial" w:cs="Arial"/>
          <w:b/>
          <w:bCs/>
          <w:sz w:val="20"/>
          <w:szCs w:val="20"/>
          <w:rtl/>
        </w:rPr>
        <w:tab/>
      </w:r>
      <w:r w:rsidRPr="00657004">
        <w:rPr>
          <w:rFonts w:ascii="Arial" w:hAnsi="Arial" w:cs="Arial" w:hint="cs"/>
          <w:b/>
          <w:bCs/>
          <w:sz w:val="20"/>
          <w:szCs w:val="20"/>
          <w:rtl/>
        </w:rPr>
        <w:t xml:space="preserve">ה.   </w:t>
      </w:r>
      <w:r w:rsidRPr="00657004">
        <w:rPr>
          <w:rFonts w:ascii="Arial" w:hAnsi="Arial" w:cs="Arial" w:hint="cs"/>
          <w:b/>
          <w:bCs/>
          <w:sz w:val="20"/>
          <w:szCs w:val="20"/>
          <w:u w:val="single"/>
          <w:rtl/>
        </w:rPr>
        <w:t>אגרות חוב ודירוג החברה (המשך)</w:t>
      </w:r>
    </w:p>
    <w:p w14:paraId="582CC945" w14:textId="4FDB28BE" w:rsidR="00931DD4" w:rsidRPr="00657004" w:rsidRDefault="00544035">
      <w:pPr>
        <w:pStyle w:val="affff8"/>
        <w:widowControl w:val="0"/>
        <w:numPr>
          <w:ilvl w:val="0"/>
          <w:numId w:val="21"/>
        </w:numPr>
        <w:tabs>
          <w:tab w:val="left" w:pos="1134"/>
          <w:tab w:val="left" w:pos="1700"/>
          <w:tab w:val="left" w:pos="2692"/>
        </w:tabs>
        <w:spacing w:before="120" w:after="120" w:line="276" w:lineRule="auto"/>
        <w:contextualSpacing w:val="0"/>
        <w:rPr>
          <w:rFonts w:ascii="Arial" w:hAnsi="Arial" w:cs="Arial"/>
          <w:sz w:val="20"/>
          <w:szCs w:val="20"/>
          <w:rtl/>
          <w:lang w:eastAsia="he-IL"/>
        </w:rPr>
      </w:pPr>
      <w:r w:rsidRPr="00544035">
        <w:rPr>
          <w:rFonts w:ascii="Arial" w:hAnsi="Arial" w:cs="Arial"/>
          <w:b/>
          <w:bCs/>
          <w:sz w:val="20"/>
          <w:szCs w:val="20"/>
          <w:u w:val="single"/>
          <w:rtl/>
          <w:lang w:eastAsia="he-IL"/>
        </w:rPr>
        <w:t>שיעבודים שוטפים</w:t>
      </w:r>
      <w:r w:rsidRPr="00544035">
        <w:rPr>
          <w:rFonts w:ascii="Arial" w:hAnsi="Arial" w:cs="Arial"/>
          <w:sz w:val="20"/>
          <w:szCs w:val="20"/>
          <w:rtl/>
          <w:lang w:eastAsia="he-IL"/>
        </w:rPr>
        <w:t xml:space="preserve"> - החברה תהיה רשאית על-פי שיקול דעתה הבלעדי, וללא כל צורך באישור הנאמן ו/או מחזיקי אגרות החוב (סדרה ה') ליצור שעבודים שוטפים נוספים על נכסיה ובלבד שסך כל ההתחייבויות</w:t>
      </w:r>
      <w:r w:rsidR="007542E7">
        <w:rPr>
          <w:rFonts w:ascii="Arial" w:hAnsi="Arial" w:cs="Arial" w:hint="cs"/>
          <w:sz w:val="20"/>
          <w:szCs w:val="20"/>
          <w:rtl/>
          <w:lang w:eastAsia="he-IL"/>
        </w:rPr>
        <w:t xml:space="preserve"> נטו</w:t>
      </w:r>
      <w:r w:rsidRPr="00544035">
        <w:rPr>
          <w:rFonts w:ascii="Arial" w:hAnsi="Arial" w:cs="Arial"/>
          <w:sz w:val="20"/>
          <w:szCs w:val="20"/>
          <w:rtl/>
          <w:lang w:eastAsia="he-IL"/>
        </w:rPr>
        <w:t xml:space="preserve"> המובטחות בשעבודים השוטפים, כאמור לא יעלה על 280 מיליון דולר ארה"ב</w:t>
      </w:r>
      <w:r>
        <w:rPr>
          <w:rFonts w:ascii="Arial" w:hAnsi="Arial" w:cs="Arial" w:hint="cs"/>
          <w:sz w:val="20"/>
          <w:szCs w:val="20"/>
          <w:rtl/>
          <w:lang w:eastAsia="he-IL"/>
        </w:rPr>
        <w:t xml:space="preserve"> (התחייבויות נטו </w:t>
      </w:r>
      <w:r>
        <w:rPr>
          <w:rFonts w:ascii="Arial" w:hAnsi="Arial" w:cs="Arial"/>
          <w:sz w:val="20"/>
          <w:szCs w:val="20"/>
          <w:rtl/>
          <w:lang w:eastAsia="he-IL"/>
        </w:rPr>
        <w:t>–</w:t>
      </w:r>
      <w:r>
        <w:rPr>
          <w:rFonts w:ascii="Arial" w:hAnsi="Arial" w:cs="Arial" w:hint="cs"/>
          <w:sz w:val="20"/>
          <w:szCs w:val="20"/>
          <w:rtl/>
          <w:lang w:eastAsia="he-IL"/>
        </w:rPr>
        <w:t xml:space="preserve"> משמעם </w:t>
      </w:r>
      <w:r w:rsidRPr="00544035">
        <w:rPr>
          <w:rFonts w:ascii="Arial" w:hAnsi="Arial" w:cs="Arial"/>
          <w:sz w:val="20"/>
          <w:szCs w:val="20"/>
          <w:rtl/>
          <w:lang w:eastAsia="he-IL"/>
        </w:rPr>
        <w:t>התחייבויות בניכוי מזומנים ושווה מזומנים ובניכוי מסגרות אשראי לא מנוצלות, שניצולן אינו מובטח בשיעבוד השוטף הכללי כאמור</w:t>
      </w:r>
      <w:r>
        <w:rPr>
          <w:rFonts w:ascii="Arial" w:hAnsi="Arial" w:cs="Arial" w:hint="cs"/>
          <w:sz w:val="20"/>
          <w:szCs w:val="20"/>
          <w:rtl/>
          <w:lang w:eastAsia="he-IL"/>
        </w:rPr>
        <w:t>)</w:t>
      </w:r>
      <w:r w:rsidRPr="00544035">
        <w:rPr>
          <w:rFonts w:ascii="Arial" w:hAnsi="Arial" w:cs="Arial"/>
          <w:sz w:val="20"/>
          <w:szCs w:val="20"/>
          <w:rtl/>
          <w:lang w:eastAsia="he-IL"/>
        </w:rPr>
        <w:t>.</w:t>
      </w:r>
    </w:p>
    <w:p w14:paraId="74E9C8BD" w14:textId="5F709A4A" w:rsidR="00220C2F" w:rsidRDefault="003A05E6">
      <w:pPr>
        <w:pStyle w:val="affff8"/>
        <w:numPr>
          <w:ilvl w:val="0"/>
          <w:numId w:val="19"/>
        </w:numPr>
        <w:spacing w:before="120" w:after="120" w:line="240" w:lineRule="atLeast"/>
        <w:ind w:left="1840" w:hanging="425"/>
        <w:rPr>
          <w:rFonts w:ascii="Arial" w:hAnsi="Arial" w:cs="Arial"/>
          <w:sz w:val="20"/>
          <w:szCs w:val="20"/>
          <w:rtl/>
        </w:rPr>
      </w:pPr>
      <w:r w:rsidRPr="003E1B59">
        <w:rPr>
          <w:rFonts w:ascii="Arial" w:hAnsi="Arial" w:cs="Arial"/>
          <w:sz w:val="20"/>
          <w:szCs w:val="20"/>
          <w:rtl/>
        </w:rPr>
        <w:t>בחודש מר</w:t>
      </w:r>
      <w:r w:rsidRPr="003E1B59">
        <w:rPr>
          <w:rFonts w:ascii="Arial" w:hAnsi="Arial" w:cs="Arial" w:hint="cs"/>
          <w:sz w:val="20"/>
          <w:szCs w:val="20"/>
          <w:rtl/>
        </w:rPr>
        <w:t>ץ</w:t>
      </w:r>
      <w:r w:rsidRPr="003E1B59">
        <w:rPr>
          <w:rFonts w:ascii="Arial" w:hAnsi="Arial" w:cs="Arial"/>
          <w:sz w:val="20"/>
          <w:szCs w:val="20"/>
          <w:rtl/>
        </w:rPr>
        <w:t xml:space="preserve"> 2021 הנפיקה החברה אגרות חוב (סדרה ו') בסך כולל של 100,000 אלפי ש"ח ערך נקוב. </w:t>
      </w:r>
      <w:r w:rsidR="00A67AA1" w:rsidRPr="003E1B59">
        <w:rPr>
          <w:rFonts w:ascii="Arial" w:hAnsi="Arial" w:cs="Arial" w:hint="cs"/>
          <w:sz w:val="20"/>
          <w:szCs w:val="20"/>
          <w:rtl/>
        </w:rPr>
        <w:t xml:space="preserve">בחודש ספטמבר 2022 הנפיקה החברה 162,000 אלפי ש"ח ערך נקוב, באמצעות הרחבת סדרה ו', וזאת בתמורה כוללת ברוטו בסך של כ- 151,308 אלפי ש"ח. תנאי אגרות החוב שהוקצו בדרך של הרחבת סדרה כאמור, זהים לתנאי אגרות החוב שבמחזור. </w:t>
      </w:r>
      <w:r w:rsidRPr="003E1B59">
        <w:rPr>
          <w:rFonts w:ascii="Arial" w:hAnsi="Arial" w:cs="Arial"/>
          <w:sz w:val="20"/>
          <w:szCs w:val="20"/>
          <w:rtl/>
        </w:rPr>
        <w:t>אגרות החוב (סדרה ו') אינן מובטחות בבטוחות לרבות ערבויות או שעבוד נכסים כלשהם</w:t>
      </w:r>
      <w:r w:rsidR="00220C2F">
        <w:rPr>
          <w:rFonts w:ascii="Arial" w:hAnsi="Arial" w:cs="Arial" w:hint="cs"/>
          <w:sz w:val="20"/>
          <w:szCs w:val="20"/>
          <w:rtl/>
        </w:rPr>
        <w:t xml:space="preserve">. </w:t>
      </w:r>
    </w:p>
    <w:p w14:paraId="54DDB7A6" w14:textId="11F85077" w:rsidR="003A05E6" w:rsidRDefault="00220C2F" w:rsidP="00220C2F">
      <w:pPr>
        <w:pStyle w:val="affff8"/>
        <w:spacing w:before="120" w:after="120" w:line="240" w:lineRule="atLeast"/>
        <w:ind w:left="1840" w:hanging="13"/>
        <w:rPr>
          <w:rFonts w:ascii="Arial" w:hAnsi="Arial" w:cs="Arial"/>
          <w:sz w:val="20"/>
          <w:szCs w:val="20"/>
          <w:rtl/>
        </w:rPr>
      </w:pPr>
      <w:r w:rsidRPr="00DA2A39">
        <w:rPr>
          <w:rFonts w:ascii="Arial" w:hAnsi="Arial" w:cs="Arial"/>
          <w:sz w:val="20"/>
          <w:szCs w:val="20"/>
          <w:rtl/>
        </w:rPr>
        <w:t xml:space="preserve">ביום 23 בנובמבר 2022, התכנסה האסיפה הכללית של מחזיקי אגרות החוב ואישרה עדכונים בהתניות אגרות החוב (סדרה </w:t>
      </w:r>
      <w:r w:rsidR="0031344F">
        <w:rPr>
          <w:rFonts w:ascii="Arial" w:hAnsi="Arial" w:cs="Arial" w:hint="cs"/>
          <w:sz w:val="20"/>
          <w:szCs w:val="20"/>
          <w:rtl/>
        </w:rPr>
        <w:t>ו</w:t>
      </w:r>
      <w:r w:rsidRPr="00DA2A39">
        <w:rPr>
          <w:rFonts w:ascii="Arial" w:hAnsi="Arial" w:cs="Arial"/>
          <w:sz w:val="20"/>
          <w:szCs w:val="20"/>
          <w:rtl/>
        </w:rPr>
        <w:t>') אשר אושרו על-ידי הבורסה לניירות ערך בתל-אביב בע"מ</w:t>
      </w:r>
      <w:r w:rsidR="00504F43">
        <w:rPr>
          <w:rFonts w:ascii="Arial" w:hAnsi="Arial" w:cs="Arial" w:hint="cs"/>
          <w:sz w:val="20"/>
          <w:szCs w:val="20"/>
          <w:rtl/>
        </w:rPr>
        <w:t>.</w:t>
      </w:r>
      <w:r w:rsidRPr="00DA2A39">
        <w:rPr>
          <w:rFonts w:ascii="Arial" w:hAnsi="Arial" w:cs="Arial"/>
          <w:sz w:val="20"/>
          <w:szCs w:val="20"/>
          <w:rtl/>
        </w:rPr>
        <w:t xml:space="preserve"> נתוני ההתניות להלן הינם בהתאם לעדכון האמור</w:t>
      </w:r>
      <w:r>
        <w:rPr>
          <w:rFonts w:ascii="Arial" w:hAnsi="Arial" w:cs="Arial" w:hint="cs"/>
          <w:sz w:val="20"/>
          <w:szCs w:val="20"/>
          <w:rtl/>
        </w:rPr>
        <w:t>:</w:t>
      </w:r>
    </w:p>
    <w:p w14:paraId="76D08D15" w14:textId="7BDD59B7" w:rsidR="009A3C5C" w:rsidRPr="00830A24" w:rsidRDefault="009A3C5C">
      <w:pPr>
        <w:pStyle w:val="affff8"/>
        <w:widowControl w:val="0"/>
        <w:numPr>
          <w:ilvl w:val="0"/>
          <w:numId w:val="21"/>
        </w:numPr>
        <w:tabs>
          <w:tab w:val="left" w:pos="1134"/>
          <w:tab w:val="left" w:pos="1700"/>
          <w:tab w:val="left" w:pos="2692"/>
        </w:tabs>
        <w:spacing w:before="120" w:after="120" w:line="276" w:lineRule="auto"/>
        <w:ind w:left="2407" w:hanging="580"/>
        <w:contextualSpacing w:val="0"/>
        <w:rPr>
          <w:rFonts w:ascii="Arial" w:hAnsi="Arial" w:cs="Arial"/>
          <w:sz w:val="20"/>
          <w:szCs w:val="20"/>
          <w:lang w:eastAsia="he-IL"/>
        </w:rPr>
      </w:pPr>
      <w:r w:rsidRPr="00830A24">
        <w:rPr>
          <w:rFonts w:ascii="Arial" w:hAnsi="Arial" w:cs="Arial"/>
          <w:b/>
          <w:bCs/>
          <w:sz w:val="20"/>
          <w:szCs w:val="20"/>
          <w:u w:val="single"/>
          <w:rtl/>
          <w:lang w:eastAsia="he-IL"/>
        </w:rPr>
        <w:t>הון עצמי מינימלי</w:t>
      </w:r>
      <w:r w:rsidRPr="00830A24">
        <w:rPr>
          <w:rFonts w:ascii="Arial" w:hAnsi="Arial" w:cs="Arial"/>
          <w:sz w:val="20"/>
          <w:szCs w:val="20"/>
          <w:rtl/>
          <w:lang w:eastAsia="he-IL"/>
        </w:rPr>
        <w:t xml:space="preserve"> - ההון העצמי במאזן המאוחד של החברה (</w:t>
      </w:r>
      <w:r w:rsidR="00220C2F">
        <w:rPr>
          <w:rFonts w:ascii="Arial" w:hAnsi="Arial" w:cs="Arial" w:hint="cs"/>
          <w:sz w:val="20"/>
          <w:szCs w:val="20"/>
          <w:rtl/>
          <w:lang w:eastAsia="he-IL"/>
        </w:rPr>
        <w:t xml:space="preserve">לא </w:t>
      </w:r>
      <w:r w:rsidRPr="00830A24">
        <w:rPr>
          <w:rFonts w:ascii="Arial" w:hAnsi="Arial" w:cs="Arial"/>
          <w:sz w:val="20"/>
          <w:szCs w:val="20"/>
          <w:rtl/>
          <w:lang w:eastAsia="he-IL"/>
        </w:rPr>
        <w:t xml:space="preserve">כולל זכויות מיעוט ובתוספת הלוואות בעלים ככל שתהיינה, כהגדרתן </w:t>
      </w:r>
      <w:r w:rsidR="006E4248">
        <w:rPr>
          <w:rFonts w:ascii="Arial" w:hAnsi="Arial" w:cs="Arial" w:hint="cs"/>
          <w:sz w:val="20"/>
          <w:szCs w:val="20"/>
          <w:rtl/>
          <w:lang w:eastAsia="he-IL"/>
        </w:rPr>
        <w:t>בשטר הנאמנות</w:t>
      </w:r>
      <w:r w:rsidRPr="00830A24">
        <w:rPr>
          <w:rFonts w:ascii="Arial" w:hAnsi="Arial" w:cs="Arial"/>
          <w:sz w:val="20"/>
          <w:szCs w:val="20"/>
          <w:rtl/>
          <w:lang w:eastAsia="he-IL"/>
        </w:rPr>
        <w:t>), לא יפחת מ-</w:t>
      </w:r>
      <w:r w:rsidR="00220C2F">
        <w:rPr>
          <w:rFonts w:ascii="Arial" w:hAnsi="Arial" w:cs="Arial" w:hint="cs"/>
          <w:sz w:val="20"/>
          <w:szCs w:val="20"/>
          <w:rtl/>
          <w:lang w:eastAsia="he-IL"/>
        </w:rPr>
        <w:t>130</w:t>
      </w:r>
      <w:r w:rsidR="00DB6379" w:rsidRPr="00830A24">
        <w:rPr>
          <w:rFonts w:ascii="Arial" w:hAnsi="Arial" w:cs="Arial" w:hint="cs"/>
          <w:sz w:val="20"/>
          <w:szCs w:val="20"/>
          <w:rtl/>
          <w:lang w:eastAsia="he-IL"/>
        </w:rPr>
        <w:t xml:space="preserve"> מיליון דולר</w:t>
      </w:r>
      <w:r w:rsidRPr="00830A24">
        <w:rPr>
          <w:rFonts w:ascii="Arial" w:hAnsi="Arial" w:cs="Arial"/>
          <w:sz w:val="20"/>
          <w:szCs w:val="20"/>
          <w:rtl/>
          <w:lang w:eastAsia="he-IL"/>
        </w:rPr>
        <w:t>.</w:t>
      </w:r>
      <w:r w:rsidR="00220C2F" w:rsidRPr="00220C2F">
        <w:rPr>
          <w:rFonts w:ascii="Arial" w:hAnsi="Arial" w:cs="Arial"/>
          <w:sz w:val="20"/>
          <w:szCs w:val="20"/>
          <w:rtl/>
          <w:lang w:eastAsia="he-IL"/>
        </w:rPr>
        <w:t xml:space="preserve"> </w:t>
      </w:r>
      <w:r w:rsidR="00544035" w:rsidRPr="00544035">
        <w:rPr>
          <w:rFonts w:ascii="Arial" w:hAnsi="Arial" w:cs="Arial"/>
          <w:sz w:val="20"/>
          <w:szCs w:val="20"/>
          <w:rtl/>
          <w:lang w:eastAsia="he-IL"/>
        </w:rPr>
        <w:t>ההון העצמי ליום 30 בספטמבר 2022, בהתאם לדוחות הכספיים של החברה, הינו כ- 400 מיליון דולר.</w:t>
      </w:r>
      <w:r w:rsidR="00220C2F" w:rsidRPr="00544035">
        <w:rPr>
          <w:rFonts w:ascii="Arial" w:hAnsi="Arial" w:cs="Arial" w:hint="cs"/>
          <w:sz w:val="20"/>
          <w:szCs w:val="20"/>
          <w:rtl/>
          <w:lang w:eastAsia="he-IL"/>
        </w:rPr>
        <w:t xml:space="preserve"> </w:t>
      </w:r>
      <w:r w:rsidR="00237662" w:rsidRPr="00830A24">
        <w:rPr>
          <w:rFonts w:ascii="Arial" w:hAnsi="Arial" w:cs="Arial" w:hint="cs"/>
          <w:sz w:val="20"/>
          <w:szCs w:val="20"/>
          <w:rtl/>
          <w:lang w:eastAsia="he-IL"/>
        </w:rPr>
        <w:t>"</w:t>
      </w:r>
      <w:r w:rsidRPr="00830A24">
        <w:rPr>
          <w:rFonts w:ascii="Arial" w:hAnsi="Arial" w:cs="Arial" w:hint="cs"/>
          <w:sz w:val="20"/>
          <w:szCs w:val="20"/>
          <w:rtl/>
          <w:lang w:eastAsia="he-IL"/>
        </w:rPr>
        <w:t>תקופת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הבדיקה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תקופה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שבמהלכה</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מפורסמים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שני</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דוחות</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כספיים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(רבעוניים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סקורים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ו</w:t>
      </w:r>
      <w:r w:rsidRPr="00830A24">
        <w:rPr>
          <w:rFonts w:ascii="Arial" w:hAnsi="Arial" w:cs="Arial"/>
          <w:sz w:val="20"/>
          <w:szCs w:val="20"/>
          <w:rtl/>
          <w:lang w:eastAsia="he-IL"/>
        </w:rPr>
        <w:t>/</w:t>
      </w:r>
      <w:r w:rsidRPr="00830A24">
        <w:rPr>
          <w:rFonts w:ascii="Arial" w:hAnsi="Arial" w:cs="Arial" w:hint="cs"/>
          <w:sz w:val="20"/>
          <w:szCs w:val="20"/>
          <w:rtl/>
          <w:lang w:eastAsia="he-IL"/>
        </w:rPr>
        <w:t>או שנתיים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מבוקרים) רצופים</w:t>
      </w:r>
      <w:r w:rsidRPr="00830A24">
        <w:rPr>
          <w:rFonts w:ascii="Arial" w:hAnsi="Arial" w:cs="Arial"/>
          <w:sz w:val="20"/>
          <w:szCs w:val="20"/>
          <w:rtl/>
          <w:lang w:eastAsia="he-IL"/>
        </w:rPr>
        <w:t xml:space="preserve"> </w:t>
      </w:r>
      <w:r w:rsidRPr="00830A24">
        <w:rPr>
          <w:rFonts w:ascii="Arial" w:hAnsi="Arial" w:cs="Arial" w:hint="cs"/>
          <w:sz w:val="20"/>
          <w:szCs w:val="20"/>
          <w:rtl/>
          <w:lang w:eastAsia="he-IL"/>
        </w:rPr>
        <w:t>ועוקבים</w:t>
      </w:r>
      <w:r w:rsidRPr="00830A24">
        <w:rPr>
          <w:rFonts w:ascii="Arial" w:hAnsi="Arial" w:cs="Arial"/>
          <w:sz w:val="20"/>
          <w:szCs w:val="20"/>
          <w:rtl/>
          <w:lang w:eastAsia="he-IL"/>
        </w:rPr>
        <w:t>.</w:t>
      </w:r>
    </w:p>
    <w:p w14:paraId="0C599F00" w14:textId="79E67D49" w:rsidR="004C797B" w:rsidRDefault="009A3C5C">
      <w:pPr>
        <w:pStyle w:val="affff8"/>
        <w:widowControl w:val="0"/>
        <w:numPr>
          <w:ilvl w:val="0"/>
          <w:numId w:val="21"/>
        </w:numPr>
        <w:tabs>
          <w:tab w:val="left" w:pos="1134"/>
          <w:tab w:val="left" w:pos="1700"/>
          <w:tab w:val="left" w:pos="2692"/>
        </w:tabs>
        <w:spacing w:before="120" w:after="120" w:line="276" w:lineRule="auto"/>
        <w:ind w:left="2407" w:hanging="580"/>
        <w:contextualSpacing w:val="0"/>
        <w:rPr>
          <w:rFonts w:ascii="Arial" w:hAnsi="Arial" w:cs="Arial"/>
          <w:sz w:val="20"/>
          <w:szCs w:val="20"/>
          <w:lang w:eastAsia="he-IL"/>
        </w:rPr>
      </w:pPr>
      <w:r w:rsidRPr="00830A24">
        <w:rPr>
          <w:rFonts w:ascii="Arial" w:hAnsi="Arial" w:cs="Arial"/>
          <w:b/>
          <w:bCs/>
          <w:sz w:val="20"/>
          <w:szCs w:val="20"/>
          <w:u w:val="single"/>
          <w:rtl/>
          <w:lang w:eastAsia="he-IL"/>
        </w:rPr>
        <w:t>יחס הון עצמי מאוחד למאזן מאוחד</w:t>
      </w:r>
      <w:r w:rsidRPr="00830A24">
        <w:rPr>
          <w:rFonts w:ascii="Arial" w:hAnsi="Arial" w:cs="Arial"/>
          <w:sz w:val="20"/>
          <w:szCs w:val="20"/>
          <w:rtl/>
          <w:lang w:eastAsia="he-IL"/>
        </w:rPr>
        <w:t xml:space="preserve"> – יחס ההון העצמי המאוחד, למאזן מאוחד (כאשר מהיקף המאזן ינוכו יתרות מזומנים ושווי מזומנים ופיקדונות לזמן קצר של החברה, למעט פקדונות מוגבלים בשימוש ו/או פקדונות מיועדים, כפי שנכללו בנכסים השוטפים שבמאזן המאוחד של החברה), הכל על-פי המאזן המאוחד של החברה הכלול בדוחות הכספיים של החברה שיתפרסמו בתום תקופת הבדיקה, לא יפחת מ-2</w:t>
      </w:r>
      <w:r w:rsidR="00220C2F">
        <w:rPr>
          <w:rFonts w:ascii="Arial" w:hAnsi="Arial" w:cs="Arial" w:hint="cs"/>
          <w:sz w:val="20"/>
          <w:szCs w:val="20"/>
          <w:rtl/>
          <w:lang w:eastAsia="he-IL"/>
        </w:rPr>
        <w:t>7</w:t>
      </w:r>
      <w:r w:rsidRPr="00830A24">
        <w:rPr>
          <w:rFonts w:ascii="Arial" w:hAnsi="Arial" w:cs="Arial"/>
          <w:sz w:val="20"/>
          <w:szCs w:val="20"/>
          <w:rtl/>
          <w:lang w:eastAsia="he-IL"/>
        </w:rPr>
        <w:t>%.</w:t>
      </w:r>
      <w:r w:rsidR="00220C2F" w:rsidRPr="00220C2F">
        <w:rPr>
          <w:rFonts w:ascii="Arial" w:hAnsi="Arial" w:cs="Arial"/>
          <w:sz w:val="20"/>
          <w:szCs w:val="20"/>
          <w:rtl/>
          <w:lang w:eastAsia="he-IL"/>
        </w:rPr>
        <w:t xml:space="preserve"> </w:t>
      </w:r>
      <w:r w:rsidR="00220C2F" w:rsidRPr="00544035">
        <w:rPr>
          <w:rFonts w:ascii="Arial" w:hAnsi="Arial" w:cs="Arial"/>
          <w:sz w:val="20"/>
          <w:szCs w:val="20"/>
          <w:rtl/>
          <w:lang w:eastAsia="he-IL"/>
        </w:rPr>
        <w:t>ליום 30 בספטמבר 2022 הינו 50.18%.</w:t>
      </w:r>
      <w:r w:rsidR="00237662" w:rsidRPr="00830A24">
        <w:rPr>
          <w:rFonts w:ascii="Arial" w:hAnsi="Arial" w:cs="Arial" w:hint="cs"/>
          <w:sz w:val="20"/>
          <w:szCs w:val="20"/>
          <w:rtl/>
          <w:lang w:eastAsia="he-IL"/>
        </w:rPr>
        <w:t xml:space="preserve"> </w:t>
      </w:r>
    </w:p>
    <w:p w14:paraId="0215509F" w14:textId="75C7C042" w:rsidR="006A2412" w:rsidRPr="00657004" w:rsidRDefault="009A3C5C">
      <w:pPr>
        <w:pStyle w:val="affff8"/>
        <w:widowControl w:val="0"/>
        <w:numPr>
          <w:ilvl w:val="0"/>
          <w:numId w:val="21"/>
        </w:numPr>
        <w:tabs>
          <w:tab w:val="left" w:pos="1134"/>
          <w:tab w:val="left" w:pos="1700"/>
          <w:tab w:val="left" w:pos="2692"/>
        </w:tabs>
        <w:spacing w:before="120" w:after="120" w:line="276" w:lineRule="auto"/>
        <w:ind w:hanging="567"/>
        <w:contextualSpacing w:val="0"/>
        <w:rPr>
          <w:rFonts w:ascii="Arial" w:hAnsi="Arial" w:cs="Arial"/>
          <w:sz w:val="20"/>
          <w:szCs w:val="20"/>
          <w:lang w:eastAsia="he-IL"/>
        </w:rPr>
      </w:pPr>
      <w:r w:rsidRPr="00657004">
        <w:rPr>
          <w:rFonts w:ascii="Arial" w:hAnsi="Arial" w:cs="Arial"/>
          <w:b/>
          <w:bCs/>
          <w:sz w:val="20"/>
          <w:szCs w:val="20"/>
          <w:u w:val="single"/>
          <w:rtl/>
          <w:lang w:eastAsia="he-IL"/>
        </w:rPr>
        <w:t>יחס הון עצמי (סולו) למאזן (סולו)</w:t>
      </w:r>
      <w:r w:rsidRPr="00657004">
        <w:rPr>
          <w:rFonts w:ascii="Arial" w:hAnsi="Arial" w:cs="Arial"/>
          <w:sz w:val="20"/>
          <w:szCs w:val="20"/>
          <w:rtl/>
          <w:lang w:eastAsia="he-IL"/>
        </w:rPr>
        <w:t xml:space="preserve"> - יחס הון עצמי סולו לסך המאזן סולו (כאשר מהיקף המאזן ינוכו יתרות מזומנים ושווי מזומנים ופיקדונות לזמן קצר של החברה, למעט פקדונות מוגבלים בשימוש ו/או פקדונות מיועדים, כפי שנכללו בנכסים השוטפים שבמאזן סולו של החברה), הכל על-פי המאזן סולו של החברה, הכלול בדוחות הכספיים הנפרדים (סולו) של החברה שיתפרסמו בתום תקופת הבדיקה, לא יפחת מ-</w:t>
      </w:r>
      <w:r w:rsidR="00220C2F" w:rsidRPr="00657004">
        <w:rPr>
          <w:rFonts w:ascii="Arial" w:hAnsi="Arial" w:cs="Arial" w:hint="cs"/>
          <w:sz w:val="20"/>
          <w:szCs w:val="20"/>
          <w:rtl/>
          <w:lang w:eastAsia="he-IL"/>
        </w:rPr>
        <w:t>33</w:t>
      </w:r>
      <w:r w:rsidRPr="00657004">
        <w:rPr>
          <w:rFonts w:ascii="Arial" w:hAnsi="Arial" w:cs="Arial"/>
          <w:sz w:val="20"/>
          <w:szCs w:val="20"/>
          <w:rtl/>
          <w:lang w:eastAsia="he-IL"/>
        </w:rPr>
        <w:t>%.</w:t>
      </w:r>
      <w:r w:rsidR="00872C34" w:rsidRPr="00657004">
        <w:rPr>
          <w:rFonts w:ascii="Arial" w:hAnsi="Arial" w:cs="Arial"/>
          <w:sz w:val="20"/>
          <w:szCs w:val="20"/>
          <w:rtl/>
          <w:lang w:eastAsia="he-IL"/>
        </w:rPr>
        <w:t xml:space="preserve"> </w:t>
      </w:r>
      <w:r w:rsidR="00544035" w:rsidRPr="00544035">
        <w:rPr>
          <w:rFonts w:ascii="Arial" w:hAnsi="Arial" w:cs="Arial"/>
          <w:sz w:val="20"/>
          <w:szCs w:val="20"/>
          <w:rtl/>
          <w:lang w:eastAsia="he-IL"/>
        </w:rPr>
        <w:t>ליום 30 בספטמבר 2022 הינו 54.72%.</w:t>
      </w:r>
    </w:p>
    <w:p w14:paraId="4ABF3A44" w14:textId="7ABFAFBD" w:rsidR="006A2412" w:rsidRPr="00657004" w:rsidRDefault="00544035">
      <w:pPr>
        <w:pStyle w:val="affff8"/>
        <w:widowControl w:val="0"/>
        <w:numPr>
          <w:ilvl w:val="0"/>
          <w:numId w:val="21"/>
        </w:numPr>
        <w:tabs>
          <w:tab w:val="left" w:pos="1134"/>
          <w:tab w:val="left" w:pos="1700"/>
          <w:tab w:val="left" w:pos="2692"/>
        </w:tabs>
        <w:spacing w:before="120" w:after="120" w:line="276" w:lineRule="auto"/>
        <w:ind w:hanging="567"/>
        <w:contextualSpacing w:val="0"/>
        <w:rPr>
          <w:rFonts w:ascii="Arial" w:hAnsi="Arial" w:cs="Arial"/>
          <w:sz w:val="20"/>
          <w:szCs w:val="20"/>
          <w:lang w:eastAsia="he-IL"/>
        </w:rPr>
      </w:pPr>
      <w:r w:rsidRPr="00544035">
        <w:rPr>
          <w:rFonts w:ascii="Arial" w:hAnsi="Arial" w:cs="Arial"/>
          <w:b/>
          <w:bCs/>
          <w:sz w:val="20"/>
          <w:szCs w:val="20"/>
          <w:u w:val="single"/>
          <w:rtl/>
          <w:lang w:eastAsia="he-IL"/>
        </w:rPr>
        <w:t>חלוקה</w:t>
      </w:r>
      <w:r w:rsidRPr="00544035">
        <w:rPr>
          <w:rFonts w:ascii="Arial" w:hAnsi="Arial" w:cs="Arial"/>
          <w:sz w:val="20"/>
          <w:szCs w:val="20"/>
          <w:rtl/>
          <w:lang w:eastAsia="he-IL"/>
        </w:rPr>
        <w:t xml:space="preserve"> – ההון העצמי של החברה על פי הדוחות כספיים המאוחדים הסקורים או המבוקרים, לא כולל זכויות מיעוט, בניכוי סכום החלוקה הצפויה לא יפחת מסך של 160 מיליון דולר ארה"ב. </w:t>
      </w:r>
      <w:r w:rsidR="006A2412" w:rsidRPr="00657004">
        <w:rPr>
          <w:rFonts w:ascii="Arial" w:hAnsi="Arial" w:cs="Arial" w:hint="cs"/>
          <w:sz w:val="20"/>
          <w:szCs w:val="20"/>
          <w:rtl/>
          <w:lang w:eastAsia="he-IL"/>
        </w:rPr>
        <w:t xml:space="preserve">למעט שינוי זה לא חלו שינויים אחרים בהתניות החלוקה, לפרטים נוספים ראה ביאור 14ג לדוחות הכספיים המאוחדים ליום 31 בדצמבר 2021. </w:t>
      </w:r>
    </w:p>
    <w:p w14:paraId="3F9F193A" w14:textId="661C03EF" w:rsidR="006A2412" w:rsidRDefault="006A2412">
      <w:pPr>
        <w:pStyle w:val="affff8"/>
        <w:widowControl w:val="0"/>
        <w:numPr>
          <w:ilvl w:val="0"/>
          <w:numId w:val="21"/>
        </w:numPr>
        <w:tabs>
          <w:tab w:val="left" w:pos="1134"/>
          <w:tab w:val="left" w:pos="1700"/>
          <w:tab w:val="left" w:pos="2692"/>
        </w:tabs>
        <w:spacing w:before="120" w:after="120" w:line="276" w:lineRule="auto"/>
        <w:contextualSpacing w:val="0"/>
        <w:rPr>
          <w:rFonts w:ascii="Arial" w:hAnsi="Arial" w:cs="Arial"/>
          <w:sz w:val="20"/>
          <w:szCs w:val="20"/>
          <w:lang w:eastAsia="he-IL"/>
        </w:rPr>
      </w:pPr>
      <w:r w:rsidRPr="006A2412">
        <w:rPr>
          <w:rFonts w:ascii="Arial" w:hAnsi="Arial" w:cs="Arial"/>
          <w:b/>
          <w:bCs/>
          <w:sz w:val="20"/>
          <w:szCs w:val="20"/>
          <w:u w:val="single"/>
          <w:rtl/>
          <w:lang w:eastAsia="he-IL"/>
        </w:rPr>
        <w:t>התאמה בשיעור הריבית בגין אי עמידה בהון עצמי מינימלי</w:t>
      </w:r>
      <w:r w:rsidRPr="006A2412">
        <w:rPr>
          <w:rFonts w:ascii="Arial" w:hAnsi="Arial" w:cs="Arial"/>
          <w:sz w:val="20"/>
          <w:szCs w:val="20"/>
          <w:rtl/>
          <w:lang w:eastAsia="he-IL"/>
        </w:rPr>
        <w:t xml:space="preserve"> – במקרה בו ההון העצמי המינימלי (כהגדרתו בשטר הנאמנות) יפחת מסך של 140 מיליון דולר ארה"ב, יעלה שיעור הריבית השנתית שתישא יתרת הקרן הבלתי מסולקת של אגרות החוב (סדרה ו') בשיעור של 0.25% לשנה בלבד מעל שיעור הריבית המקורי וזאת בגין התקופה שתחל ממועד פרסום הדוחות הכספיים המאוחדים של החברה לפיהם אינה עומדת בהון המינימלי כאמור.</w:t>
      </w:r>
    </w:p>
    <w:p w14:paraId="4FE2FEC9" w14:textId="512E20FF" w:rsidR="006A2412" w:rsidRPr="00544035" w:rsidRDefault="00544035">
      <w:pPr>
        <w:pStyle w:val="affff8"/>
        <w:widowControl w:val="0"/>
        <w:numPr>
          <w:ilvl w:val="0"/>
          <w:numId w:val="21"/>
        </w:numPr>
        <w:tabs>
          <w:tab w:val="left" w:pos="1134"/>
          <w:tab w:val="left" w:pos="1700"/>
          <w:tab w:val="left" w:pos="2692"/>
        </w:tabs>
        <w:spacing w:before="120" w:after="120" w:line="276" w:lineRule="auto"/>
        <w:contextualSpacing w:val="0"/>
        <w:rPr>
          <w:rFonts w:ascii="Arial" w:hAnsi="Arial" w:cs="Arial"/>
          <w:sz w:val="20"/>
          <w:szCs w:val="20"/>
          <w:lang w:eastAsia="he-IL"/>
        </w:rPr>
      </w:pPr>
      <w:r w:rsidRPr="00544035">
        <w:rPr>
          <w:rFonts w:ascii="Arial" w:hAnsi="Arial" w:cs="Arial"/>
          <w:b/>
          <w:bCs/>
          <w:sz w:val="20"/>
          <w:szCs w:val="20"/>
          <w:u w:val="single"/>
          <w:rtl/>
          <w:lang w:eastAsia="he-IL"/>
        </w:rPr>
        <w:t>שיעבודים שוטפים</w:t>
      </w:r>
      <w:r w:rsidRPr="00544035">
        <w:rPr>
          <w:rFonts w:ascii="Arial" w:hAnsi="Arial" w:cs="Arial"/>
          <w:sz w:val="20"/>
          <w:szCs w:val="20"/>
          <w:rtl/>
          <w:lang w:eastAsia="he-IL"/>
        </w:rPr>
        <w:t xml:space="preserve"> - החברה תהיה רשאית על-פי שיקול דעתה הבלעדי, וללא כל צורך באישור הנאמן ו/או מחזיקי אגרות החוב (סדרה </w:t>
      </w:r>
      <w:r w:rsidR="006A2412">
        <w:rPr>
          <w:rFonts w:ascii="Arial" w:hAnsi="Arial" w:cs="Arial" w:hint="cs"/>
          <w:sz w:val="20"/>
          <w:szCs w:val="20"/>
          <w:rtl/>
          <w:lang w:eastAsia="he-IL"/>
        </w:rPr>
        <w:t>ו</w:t>
      </w:r>
      <w:r w:rsidRPr="00544035">
        <w:rPr>
          <w:rFonts w:ascii="Arial" w:hAnsi="Arial" w:cs="Arial"/>
          <w:sz w:val="20"/>
          <w:szCs w:val="20"/>
          <w:rtl/>
          <w:lang w:eastAsia="he-IL"/>
        </w:rPr>
        <w:t xml:space="preserve">') ליצור שעבודים שוטפים נוספים על נכסיה ובלבד שסך כל ההתחייבויות </w:t>
      </w:r>
      <w:r w:rsidR="006E4248">
        <w:rPr>
          <w:rFonts w:ascii="Arial" w:hAnsi="Arial" w:cs="Arial" w:hint="cs"/>
          <w:sz w:val="20"/>
          <w:szCs w:val="20"/>
          <w:rtl/>
          <w:lang w:eastAsia="he-IL"/>
        </w:rPr>
        <w:t xml:space="preserve">נטו </w:t>
      </w:r>
      <w:r w:rsidRPr="00544035">
        <w:rPr>
          <w:rFonts w:ascii="Arial" w:hAnsi="Arial" w:cs="Arial"/>
          <w:sz w:val="20"/>
          <w:szCs w:val="20"/>
          <w:rtl/>
          <w:lang w:eastAsia="he-IL"/>
        </w:rPr>
        <w:t>המובטחות בשעבודים השוטפים, כאמור לא יעלה על 280 מיליון דולר ארה"ב</w:t>
      </w:r>
      <w:r w:rsidR="006A2412">
        <w:rPr>
          <w:rFonts w:ascii="Arial" w:hAnsi="Arial" w:cs="Arial" w:hint="cs"/>
          <w:sz w:val="20"/>
          <w:szCs w:val="20"/>
          <w:rtl/>
          <w:lang w:eastAsia="he-IL"/>
        </w:rPr>
        <w:t xml:space="preserve"> (התחייבויות נטו </w:t>
      </w:r>
      <w:r w:rsidR="006A2412">
        <w:rPr>
          <w:rFonts w:ascii="Arial" w:hAnsi="Arial" w:cs="Arial"/>
          <w:sz w:val="20"/>
          <w:szCs w:val="20"/>
          <w:rtl/>
          <w:lang w:eastAsia="he-IL"/>
        </w:rPr>
        <w:t>–</w:t>
      </w:r>
      <w:r w:rsidR="006A2412">
        <w:rPr>
          <w:rFonts w:ascii="Arial" w:hAnsi="Arial" w:cs="Arial" w:hint="cs"/>
          <w:sz w:val="20"/>
          <w:szCs w:val="20"/>
          <w:rtl/>
          <w:lang w:eastAsia="he-IL"/>
        </w:rPr>
        <w:t xml:space="preserve"> משמעם </w:t>
      </w:r>
      <w:r w:rsidR="006A2412" w:rsidRPr="00544035">
        <w:rPr>
          <w:rFonts w:ascii="Arial" w:hAnsi="Arial" w:cs="Arial"/>
          <w:sz w:val="20"/>
          <w:szCs w:val="20"/>
          <w:rtl/>
          <w:lang w:eastAsia="he-IL"/>
        </w:rPr>
        <w:t>התחייבויות בניכוי מזומנים ושווה מזומנים ובניכוי מסגרות אשראי לא מנוצלות, שניצולן אינו מובטח בשיעבוד השוטף הכללי כאמור</w:t>
      </w:r>
      <w:r w:rsidR="006A2412">
        <w:rPr>
          <w:rFonts w:ascii="Arial" w:hAnsi="Arial" w:cs="Arial" w:hint="cs"/>
          <w:sz w:val="20"/>
          <w:szCs w:val="20"/>
          <w:rtl/>
          <w:lang w:eastAsia="he-IL"/>
        </w:rPr>
        <w:t>)</w:t>
      </w:r>
      <w:r w:rsidRPr="00544035">
        <w:rPr>
          <w:rFonts w:ascii="Arial" w:hAnsi="Arial" w:cs="Arial"/>
          <w:sz w:val="20"/>
          <w:szCs w:val="20"/>
          <w:rtl/>
          <w:lang w:eastAsia="he-IL"/>
        </w:rPr>
        <w:t>.</w:t>
      </w:r>
    </w:p>
    <w:p w14:paraId="0366CA67" w14:textId="3F6259DD" w:rsidR="00154073" w:rsidRDefault="00154073" w:rsidP="005242A8">
      <w:pPr>
        <w:widowControl w:val="0"/>
        <w:tabs>
          <w:tab w:val="left" w:pos="423"/>
          <w:tab w:val="left" w:pos="851"/>
          <w:tab w:val="left" w:pos="1134"/>
          <w:tab w:val="left" w:pos="1415"/>
          <w:tab w:val="left" w:pos="1557"/>
        </w:tabs>
        <w:suppressAutoHyphens/>
        <w:spacing w:before="240" w:after="120" w:line="276" w:lineRule="auto"/>
        <w:ind w:left="1559"/>
        <w:jc w:val="left"/>
        <w:rPr>
          <w:rFonts w:ascii="Arial" w:hAnsi="Arial" w:cs="Arial"/>
          <w:sz w:val="20"/>
          <w:szCs w:val="20"/>
          <w:rtl/>
        </w:rPr>
      </w:pPr>
      <w:r w:rsidRPr="00154073">
        <w:rPr>
          <w:rFonts w:ascii="Arial" w:hAnsi="Arial" w:cs="Arial"/>
          <w:sz w:val="20"/>
          <w:szCs w:val="20"/>
          <w:rtl/>
        </w:rPr>
        <w:t>למועד הדוח הכספי עומדת החברה בהתניות להן התחייבה לבעלי אגרות החוב.</w:t>
      </w:r>
    </w:p>
    <w:p w14:paraId="319680A2" w14:textId="77777777" w:rsidR="00657004" w:rsidRDefault="00657004" w:rsidP="00657004">
      <w:pPr>
        <w:widowControl w:val="0"/>
        <w:tabs>
          <w:tab w:val="left" w:pos="851"/>
          <w:tab w:val="left" w:pos="1133"/>
        </w:tabs>
        <w:suppressAutoHyphens/>
        <w:spacing w:before="120" w:after="120" w:line="276" w:lineRule="auto"/>
        <w:jc w:val="left"/>
        <w:rPr>
          <w:rFonts w:ascii="Arial" w:hAnsi="Arial" w:cs="Arial"/>
          <w:b/>
          <w:bCs/>
          <w:sz w:val="20"/>
          <w:szCs w:val="20"/>
        </w:rPr>
      </w:pPr>
      <w:r w:rsidRPr="00A81D48">
        <w:rPr>
          <w:rFonts w:ascii="Arial" w:hAnsi="Arial" w:cs="Arial"/>
          <w:b/>
          <w:bCs/>
          <w:sz w:val="20"/>
          <w:szCs w:val="20"/>
          <w:u w:val="single"/>
          <w:rtl/>
        </w:rPr>
        <w:t xml:space="preserve">באור </w:t>
      </w:r>
      <w:r w:rsidRPr="00A81D48">
        <w:rPr>
          <w:rFonts w:ascii="Arial" w:hAnsi="Arial" w:cs="Arial" w:hint="cs"/>
          <w:b/>
          <w:bCs/>
          <w:sz w:val="20"/>
          <w:szCs w:val="20"/>
          <w:u w:val="single"/>
          <w:rtl/>
        </w:rPr>
        <w:t>5</w:t>
      </w:r>
      <w:r w:rsidRPr="00A81D48">
        <w:rPr>
          <w:rFonts w:ascii="Arial" w:hAnsi="Arial" w:cs="Arial"/>
          <w:b/>
          <w:bCs/>
          <w:sz w:val="20"/>
          <w:szCs w:val="20"/>
          <w:rtl/>
        </w:rPr>
        <w:tab/>
        <w:t>-</w:t>
      </w:r>
      <w:r w:rsidRPr="00A81D48">
        <w:rPr>
          <w:rFonts w:ascii="Arial" w:hAnsi="Arial" w:cs="Arial" w:hint="cs"/>
          <w:b/>
          <w:bCs/>
          <w:sz w:val="20"/>
          <w:szCs w:val="20"/>
          <w:rtl/>
        </w:rPr>
        <w:tab/>
      </w:r>
      <w:r w:rsidRPr="00A81D48">
        <w:rPr>
          <w:rFonts w:ascii="Arial" w:hAnsi="Arial" w:cs="Arial"/>
          <w:b/>
          <w:bCs/>
          <w:sz w:val="20"/>
          <w:szCs w:val="20"/>
          <w:u w:val="single"/>
          <w:rtl/>
        </w:rPr>
        <w:t>אירועים מהותיים בתקופת הדו</w:t>
      </w:r>
      <w:r w:rsidRPr="00A81D48">
        <w:rPr>
          <w:rFonts w:ascii="Arial" w:hAnsi="Arial" w:cs="Arial" w:hint="cs"/>
          <w:b/>
          <w:bCs/>
          <w:sz w:val="20"/>
          <w:szCs w:val="20"/>
          <w:u w:val="single"/>
          <w:rtl/>
        </w:rPr>
        <w:t>ח ולאחריו</w:t>
      </w:r>
      <w:r w:rsidRPr="00A81D48">
        <w:rPr>
          <w:rFonts w:ascii="Arial" w:hAnsi="Arial" w:cs="Arial" w:hint="cs"/>
          <w:b/>
          <w:bCs/>
          <w:sz w:val="20"/>
          <w:szCs w:val="20"/>
          <w:rtl/>
        </w:rPr>
        <w:t xml:space="preserve"> (המשך)</w:t>
      </w:r>
    </w:p>
    <w:p w14:paraId="664FBD06" w14:textId="5E22016E" w:rsidR="00657004" w:rsidRPr="00154073" w:rsidRDefault="00657004" w:rsidP="00657004">
      <w:pPr>
        <w:widowControl w:val="0"/>
        <w:tabs>
          <w:tab w:val="left" w:pos="851"/>
          <w:tab w:val="left" w:pos="1134"/>
          <w:tab w:val="left" w:pos="1415"/>
          <w:tab w:val="left" w:pos="1557"/>
          <w:tab w:val="left" w:pos="1699"/>
        </w:tabs>
        <w:suppressAutoHyphens/>
        <w:spacing w:before="120" w:after="120" w:line="276" w:lineRule="auto"/>
        <w:ind w:left="1701" w:hanging="567"/>
        <w:jc w:val="left"/>
        <w:rPr>
          <w:rFonts w:ascii="Arial" w:hAnsi="Arial" w:cs="Arial"/>
          <w:b/>
          <w:bCs/>
          <w:sz w:val="20"/>
          <w:szCs w:val="20"/>
        </w:rPr>
      </w:pPr>
      <w:r>
        <w:rPr>
          <w:rFonts w:ascii="Arial" w:hAnsi="Arial" w:cs="Arial" w:hint="cs"/>
          <w:b/>
          <w:bCs/>
          <w:sz w:val="20"/>
          <w:szCs w:val="20"/>
          <w:rtl/>
        </w:rPr>
        <w:t>ה</w:t>
      </w:r>
      <w:r w:rsidRPr="00035BE7">
        <w:rPr>
          <w:rFonts w:ascii="Arial" w:hAnsi="Arial" w:cs="Arial" w:hint="cs"/>
          <w:b/>
          <w:bCs/>
          <w:sz w:val="20"/>
          <w:szCs w:val="20"/>
          <w:rtl/>
        </w:rPr>
        <w:t xml:space="preserve">.   </w:t>
      </w:r>
      <w:r w:rsidRPr="002418BA">
        <w:rPr>
          <w:rFonts w:ascii="Arial" w:hAnsi="Arial" w:cs="Arial"/>
          <w:b/>
          <w:bCs/>
          <w:sz w:val="20"/>
          <w:szCs w:val="20"/>
          <w:rtl/>
        </w:rPr>
        <w:tab/>
      </w:r>
      <w:r w:rsidRPr="00035BE7">
        <w:rPr>
          <w:rFonts w:ascii="Arial" w:hAnsi="Arial" w:cs="Arial" w:hint="cs"/>
          <w:b/>
          <w:bCs/>
          <w:sz w:val="20"/>
          <w:szCs w:val="20"/>
          <w:u w:val="single"/>
          <w:rtl/>
        </w:rPr>
        <w:t>אגרות חוב</w:t>
      </w:r>
      <w:r>
        <w:rPr>
          <w:rFonts w:ascii="Arial" w:hAnsi="Arial" w:cs="Arial" w:hint="cs"/>
          <w:b/>
          <w:bCs/>
          <w:sz w:val="20"/>
          <w:szCs w:val="20"/>
          <w:u w:val="single"/>
          <w:rtl/>
        </w:rPr>
        <w:t xml:space="preserve"> ודירוג החברה</w:t>
      </w:r>
      <w:r>
        <w:rPr>
          <w:rFonts w:ascii="Arial" w:hAnsi="Arial" w:cs="Arial" w:hint="cs"/>
          <w:sz w:val="20"/>
          <w:szCs w:val="20"/>
          <w:rtl/>
        </w:rPr>
        <w:t xml:space="preserve"> </w:t>
      </w:r>
      <w:r w:rsidRPr="00A81D48">
        <w:rPr>
          <w:rFonts w:ascii="Arial" w:hAnsi="Arial" w:cs="Arial" w:hint="cs"/>
          <w:b/>
          <w:bCs/>
          <w:sz w:val="20"/>
          <w:szCs w:val="20"/>
          <w:rtl/>
        </w:rPr>
        <w:t>(המשך)</w:t>
      </w:r>
    </w:p>
    <w:p w14:paraId="772E6C05" w14:textId="6E2DE111" w:rsidR="00900FF4" w:rsidRPr="00E1633D" w:rsidRDefault="00900FF4" w:rsidP="005130B4">
      <w:pPr>
        <w:tabs>
          <w:tab w:val="left" w:pos="1699"/>
        </w:tabs>
        <w:spacing w:before="120" w:after="120" w:line="240" w:lineRule="atLeast"/>
        <w:ind w:left="1415" w:hanging="141"/>
        <w:rPr>
          <w:rFonts w:ascii="Arial" w:hAnsi="Arial" w:cs="Arial"/>
          <w:b/>
          <w:bCs/>
          <w:sz w:val="20"/>
          <w:szCs w:val="20"/>
          <w:u w:val="single"/>
        </w:rPr>
      </w:pPr>
      <w:r>
        <w:rPr>
          <w:rFonts w:ascii="Arial" w:hAnsi="Arial" w:cs="Arial"/>
          <w:b/>
          <w:bCs/>
          <w:sz w:val="20"/>
          <w:szCs w:val="20"/>
        </w:rPr>
        <w:tab/>
      </w:r>
      <w:r w:rsidR="002B5C35">
        <w:rPr>
          <w:rFonts w:ascii="Arial" w:hAnsi="Arial" w:cs="Arial" w:hint="cs"/>
          <w:b/>
          <w:bCs/>
          <w:sz w:val="20"/>
          <w:szCs w:val="20"/>
          <w:rtl/>
        </w:rPr>
        <w:t xml:space="preserve">   </w:t>
      </w:r>
      <w:r w:rsidRPr="002B5C35">
        <w:rPr>
          <w:rFonts w:ascii="Arial" w:hAnsi="Arial" w:cs="Arial" w:hint="cs"/>
          <w:b/>
          <w:bCs/>
          <w:sz w:val="20"/>
          <w:szCs w:val="20"/>
          <w:u w:val="single"/>
          <w:rtl/>
        </w:rPr>
        <w:t xml:space="preserve">דירוג </w:t>
      </w:r>
      <w:r w:rsidR="002B5C35" w:rsidRPr="002B5C35">
        <w:rPr>
          <w:rFonts w:ascii="Arial" w:hAnsi="Arial" w:cs="Arial" w:hint="cs"/>
          <w:b/>
          <w:bCs/>
          <w:sz w:val="20"/>
          <w:szCs w:val="20"/>
          <w:u w:val="single"/>
          <w:rtl/>
        </w:rPr>
        <w:t>החברה ו</w:t>
      </w:r>
      <w:r w:rsidRPr="002B5C35">
        <w:rPr>
          <w:rFonts w:ascii="Arial" w:hAnsi="Arial" w:cs="Arial" w:hint="cs"/>
          <w:b/>
          <w:bCs/>
          <w:sz w:val="20"/>
          <w:szCs w:val="20"/>
          <w:u w:val="single"/>
          <w:rtl/>
        </w:rPr>
        <w:t xml:space="preserve">אגרות חוב: </w:t>
      </w:r>
    </w:p>
    <w:p w14:paraId="06CF2BD0" w14:textId="7F02FD75" w:rsidR="00C87AFA" w:rsidRPr="0020393D" w:rsidRDefault="00310AE4">
      <w:pPr>
        <w:pStyle w:val="affff8"/>
        <w:numPr>
          <w:ilvl w:val="0"/>
          <w:numId w:val="30"/>
        </w:numPr>
        <w:tabs>
          <w:tab w:val="left" w:pos="851"/>
          <w:tab w:val="left" w:pos="1132"/>
        </w:tabs>
        <w:suppressAutoHyphens/>
        <w:spacing w:before="120" w:after="120" w:line="260" w:lineRule="atLeast"/>
        <w:ind w:left="1840"/>
        <w:rPr>
          <w:rFonts w:ascii="Arial" w:hAnsi="Arial" w:cs="Arial"/>
          <w:sz w:val="20"/>
          <w:szCs w:val="20"/>
        </w:rPr>
      </w:pPr>
      <w:bookmarkStart w:id="44" w:name="_Hlk95643974"/>
      <w:r w:rsidRPr="0020393D">
        <w:rPr>
          <w:rFonts w:ascii="Arial" w:hAnsi="Arial" w:cs="Arial" w:hint="cs"/>
          <w:sz w:val="20"/>
          <w:szCs w:val="20"/>
          <w:rtl/>
        </w:rPr>
        <w:t xml:space="preserve">ביום 10 בפברואר 2022, אישררה מידרוג את דירוג אגרות החוב של החברה בדירוג </w:t>
      </w:r>
      <w:r w:rsidRPr="0020393D">
        <w:rPr>
          <w:rFonts w:ascii="Arial" w:hAnsi="Arial" w:cs="Arial"/>
          <w:sz w:val="20"/>
          <w:szCs w:val="20"/>
        </w:rPr>
        <w:t>A3.il</w:t>
      </w:r>
      <w:r w:rsidRPr="0020393D">
        <w:rPr>
          <w:rFonts w:ascii="Arial" w:hAnsi="Arial" w:cs="Arial"/>
          <w:sz w:val="20"/>
          <w:szCs w:val="20"/>
          <w:rtl/>
        </w:rPr>
        <w:t xml:space="preserve"> באופק יציב.</w:t>
      </w:r>
      <w:r w:rsidRPr="0020393D">
        <w:rPr>
          <w:rFonts w:ascii="Arial" w:hAnsi="Arial" w:cs="Arial" w:hint="cs"/>
          <w:sz w:val="20"/>
          <w:szCs w:val="20"/>
          <w:rtl/>
        </w:rPr>
        <w:t xml:space="preserve"> </w:t>
      </w:r>
    </w:p>
    <w:p w14:paraId="16B7F8BD" w14:textId="6C1A83FD" w:rsidR="002B69D6" w:rsidRDefault="00E3266F">
      <w:pPr>
        <w:pStyle w:val="affff8"/>
        <w:numPr>
          <w:ilvl w:val="0"/>
          <w:numId w:val="30"/>
        </w:numPr>
        <w:tabs>
          <w:tab w:val="left" w:pos="851"/>
          <w:tab w:val="left" w:pos="1132"/>
        </w:tabs>
        <w:suppressAutoHyphens/>
        <w:spacing w:before="120" w:after="120" w:line="260" w:lineRule="atLeast"/>
        <w:ind w:left="1840"/>
        <w:rPr>
          <w:rFonts w:ascii="Arial" w:hAnsi="Arial" w:cs="Arial"/>
          <w:sz w:val="20"/>
          <w:szCs w:val="20"/>
        </w:rPr>
      </w:pPr>
      <w:r w:rsidRPr="009A48B1">
        <w:rPr>
          <w:rFonts w:ascii="Arial" w:hAnsi="Arial" w:cs="Arial" w:hint="cs"/>
          <w:sz w:val="20"/>
          <w:szCs w:val="20"/>
          <w:rtl/>
        </w:rPr>
        <w:t xml:space="preserve">ביום </w:t>
      </w:r>
      <w:r w:rsidR="00C512FF" w:rsidRPr="009A48B1">
        <w:rPr>
          <w:rFonts w:ascii="Arial" w:hAnsi="Arial" w:cs="Arial" w:hint="cs"/>
          <w:sz w:val="20"/>
          <w:szCs w:val="20"/>
          <w:rtl/>
        </w:rPr>
        <w:t>8</w:t>
      </w:r>
      <w:r w:rsidRPr="009A48B1">
        <w:rPr>
          <w:rFonts w:ascii="Arial" w:hAnsi="Arial" w:cs="Arial" w:hint="cs"/>
          <w:sz w:val="20"/>
          <w:szCs w:val="20"/>
          <w:rtl/>
        </w:rPr>
        <w:t xml:space="preserve"> באוגוסט 2022, </w:t>
      </w:r>
      <w:proofErr w:type="spellStart"/>
      <w:r w:rsidRPr="009A48B1">
        <w:rPr>
          <w:rFonts w:ascii="Arial" w:hAnsi="Arial" w:cs="Arial" w:hint="cs"/>
          <w:sz w:val="20"/>
          <w:szCs w:val="20"/>
          <w:rtl/>
        </w:rPr>
        <w:t>אישררה</w:t>
      </w:r>
      <w:proofErr w:type="spellEnd"/>
      <w:r w:rsidRPr="009A48B1">
        <w:rPr>
          <w:rFonts w:ascii="Arial" w:hAnsi="Arial" w:cs="Arial" w:hint="cs"/>
          <w:sz w:val="20"/>
          <w:szCs w:val="20"/>
          <w:rtl/>
        </w:rPr>
        <w:t xml:space="preserve"> מעלות את דירוג</w:t>
      </w:r>
      <w:r w:rsidRPr="00A85181">
        <w:rPr>
          <w:rFonts w:ascii="Arial" w:hAnsi="Arial" w:cs="Arial" w:hint="cs"/>
          <w:sz w:val="20"/>
          <w:szCs w:val="20"/>
          <w:rtl/>
        </w:rPr>
        <w:t xml:space="preserve"> החברה בדירוג </w:t>
      </w:r>
      <w:proofErr w:type="spellStart"/>
      <w:r w:rsidR="00F73C66">
        <w:rPr>
          <w:rFonts w:ascii="Arial" w:hAnsi="Arial" w:cs="Arial"/>
          <w:sz w:val="20"/>
          <w:szCs w:val="20"/>
        </w:rPr>
        <w:t>ilA</w:t>
      </w:r>
      <w:proofErr w:type="spellEnd"/>
      <w:r w:rsidR="00F73C66">
        <w:rPr>
          <w:rFonts w:ascii="Arial" w:hAnsi="Arial" w:cs="Arial"/>
          <w:sz w:val="20"/>
          <w:szCs w:val="20"/>
        </w:rPr>
        <w:t>-</w:t>
      </w:r>
      <w:r w:rsidRPr="00A85181">
        <w:rPr>
          <w:rFonts w:ascii="Arial" w:hAnsi="Arial" w:cs="Arial"/>
          <w:sz w:val="20"/>
          <w:szCs w:val="20"/>
          <w:rtl/>
        </w:rPr>
        <w:t xml:space="preserve"> באופק יציב.</w:t>
      </w:r>
      <w:bookmarkEnd w:id="44"/>
    </w:p>
    <w:p w14:paraId="0D4833D8" w14:textId="65C79027" w:rsidR="004A4920" w:rsidRPr="00F55B58" w:rsidRDefault="00670FBE">
      <w:pPr>
        <w:pStyle w:val="affff8"/>
        <w:numPr>
          <w:ilvl w:val="0"/>
          <w:numId w:val="30"/>
        </w:numPr>
        <w:tabs>
          <w:tab w:val="left" w:pos="851"/>
          <w:tab w:val="left" w:pos="1132"/>
        </w:tabs>
        <w:suppressAutoHyphens/>
        <w:spacing w:before="120" w:after="240" w:line="260" w:lineRule="atLeast"/>
        <w:ind w:left="1837" w:hanging="357"/>
        <w:contextualSpacing w:val="0"/>
        <w:rPr>
          <w:rFonts w:ascii="Arial" w:hAnsi="Arial" w:cs="Arial"/>
          <w:sz w:val="20"/>
          <w:szCs w:val="20"/>
          <w:rtl/>
        </w:rPr>
      </w:pPr>
      <w:bookmarkStart w:id="45" w:name="_Hlk118297062"/>
      <w:r w:rsidRPr="00670FBE">
        <w:rPr>
          <w:rFonts w:ascii="Arial" w:hAnsi="Arial" w:cs="Arial"/>
          <w:sz w:val="20"/>
          <w:szCs w:val="20"/>
          <w:rtl/>
        </w:rPr>
        <w:t xml:space="preserve">ביום 31 באוגוסט 2022, אישררה מידרוג את דירוג אגרות החוב של החברה בדירוג </w:t>
      </w:r>
      <w:r w:rsidRPr="00670FBE">
        <w:rPr>
          <w:rFonts w:ascii="Arial" w:hAnsi="Arial" w:cs="Arial"/>
          <w:sz w:val="20"/>
          <w:szCs w:val="20"/>
        </w:rPr>
        <w:t>A3.il</w:t>
      </w:r>
      <w:r w:rsidRPr="00670FBE">
        <w:rPr>
          <w:rFonts w:ascii="Arial" w:hAnsi="Arial" w:cs="Arial"/>
          <w:sz w:val="20"/>
          <w:szCs w:val="20"/>
          <w:rtl/>
        </w:rPr>
        <w:t xml:space="preserve"> באופק יציב.</w:t>
      </w:r>
      <w:bookmarkEnd w:id="45"/>
    </w:p>
    <w:p w14:paraId="2A0D064D" w14:textId="03904E2D" w:rsidR="00807A3C" w:rsidRPr="00504D7A" w:rsidRDefault="00807A3C">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sz w:val="20"/>
          <w:szCs w:val="20"/>
          <w:rtl/>
        </w:rPr>
      </w:pPr>
      <w:r w:rsidRPr="00504D7A">
        <w:rPr>
          <w:rFonts w:ascii="Arial" w:hAnsi="Arial" w:cs="Arial"/>
          <w:b/>
          <w:bCs/>
          <w:sz w:val="20"/>
          <w:szCs w:val="20"/>
          <w:u w:val="single"/>
          <w:rtl/>
        </w:rPr>
        <w:t>מסגרות אשראי בבנקים</w:t>
      </w:r>
    </w:p>
    <w:p w14:paraId="69122A02" w14:textId="0D3D7B83" w:rsidR="00574F17" w:rsidRDefault="00807A3C" w:rsidP="00AD6E75">
      <w:pPr>
        <w:spacing w:after="120"/>
        <w:ind w:left="1418"/>
        <w:rPr>
          <w:rFonts w:ascii="Arial" w:hAnsi="Arial" w:cs="Arial"/>
          <w:sz w:val="20"/>
          <w:szCs w:val="20"/>
          <w:rtl/>
        </w:rPr>
      </w:pPr>
      <w:r w:rsidRPr="00504D7A">
        <w:rPr>
          <w:rFonts w:ascii="Arial" w:hAnsi="Arial" w:cs="Arial" w:hint="eastAsia"/>
          <w:sz w:val="20"/>
          <w:szCs w:val="20"/>
          <w:rtl/>
        </w:rPr>
        <w:t>בהמשך</w:t>
      </w:r>
      <w:r w:rsidRPr="00504D7A">
        <w:rPr>
          <w:rFonts w:ascii="Arial" w:hAnsi="Arial" w:cs="Arial"/>
          <w:sz w:val="20"/>
          <w:szCs w:val="20"/>
          <w:rtl/>
        </w:rPr>
        <w:t xml:space="preserve"> </w:t>
      </w:r>
      <w:r w:rsidRPr="004C5070">
        <w:rPr>
          <w:rFonts w:ascii="Arial" w:hAnsi="Arial" w:cs="Arial"/>
          <w:sz w:val="20"/>
          <w:szCs w:val="20"/>
          <w:rtl/>
        </w:rPr>
        <w:t xml:space="preserve">לאמור </w:t>
      </w:r>
      <w:r w:rsidRPr="004C5070">
        <w:rPr>
          <w:rFonts w:ascii="Arial" w:hAnsi="Arial" w:cs="Arial" w:hint="eastAsia"/>
          <w:sz w:val="20"/>
          <w:szCs w:val="20"/>
          <w:rtl/>
        </w:rPr>
        <w:t>בביאור</w:t>
      </w:r>
      <w:r w:rsidRPr="004C5070">
        <w:rPr>
          <w:rFonts w:ascii="Arial" w:hAnsi="Arial" w:cs="Arial"/>
          <w:sz w:val="20"/>
          <w:szCs w:val="20"/>
          <w:rtl/>
        </w:rPr>
        <w:t xml:space="preserve"> 1</w:t>
      </w:r>
      <w:r w:rsidR="00310AE4" w:rsidRPr="004C5070">
        <w:rPr>
          <w:rFonts w:ascii="Arial" w:hAnsi="Arial" w:cs="Arial" w:hint="cs"/>
          <w:sz w:val="20"/>
          <w:szCs w:val="20"/>
          <w:rtl/>
        </w:rPr>
        <w:t>3</w:t>
      </w:r>
      <w:r w:rsidRPr="004C5070">
        <w:rPr>
          <w:rFonts w:ascii="Arial" w:hAnsi="Arial" w:cs="Arial"/>
          <w:sz w:val="20"/>
          <w:szCs w:val="20"/>
          <w:rtl/>
        </w:rPr>
        <w:t xml:space="preserve">ג לדוחות הכספיים השנתיים </w:t>
      </w:r>
      <w:r w:rsidR="007C214C" w:rsidRPr="004C5070">
        <w:rPr>
          <w:rFonts w:ascii="Arial" w:hAnsi="Arial" w:cs="Arial" w:hint="cs"/>
          <w:sz w:val="20"/>
          <w:szCs w:val="20"/>
          <w:rtl/>
        </w:rPr>
        <w:t xml:space="preserve">המאוחדים </w:t>
      </w:r>
      <w:r w:rsidRPr="004C5070">
        <w:rPr>
          <w:rFonts w:ascii="Arial" w:hAnsi="Arial" w:cs="Arial"/>
          <w:sz w:val="20"/>
          <w:szCs w:val="20"/>
          <w:rtl/>
        </w:rPr>
        <w:t xml:space="preserve">ליום 31 בדצמבר </w:t>
      </w:r>
      <w:r w:rsidR="00A11082" w:rsidRPr="004C5070">
        <w:rPr>
          <w:rFonts w:ascii="Arial" w:hAnsi="Arial" w:cs="Arial"/>
          <w:sz w:val="20"/>
          <w:szCs w:val="20"/>
          <w:rtl/>
        </w:rPr>
        <w:t>20</w:t>
      </w:r>
      <w:r w:rsidR="0006174B" w:rsidRPr="004C5070">
        <w:rPr>
          <w:rFonts w:ascii="Arial" w:hAnsi="Arial" w:cs="Arial" w:hint="cs"/>
          <w:sz w:val="20"/>
          <w:szCs w:val="20"/>
          <w:rtl/>
        </w:rPr>
        <w:t>2</w:t>
      </w:r>
      <w:r w:rsidR="00310AE4" w:rsidRPr="004C5070">
        <w:rPr>
          <w:rFonts w:ascii="Arial" w:hAnsi="Arial" w:cs="Arial" w:hint="cs"/>
          <w:sz w:val="20"/>
          <w:szCs w:val="20"/>
          <w:rtl/>
        </w:rPr>
        <w:t>1</w:t>
      </w:r>
      <w:r w:rsidR="00B43C96" w:rsidRPr="004C5070">
        <w:rPr>
          <w:rFonts w:ascii="Arial" w:hAnsi="Arial" w:cs="Arial"/>
          <w:sz w:val="20"/>
          <w:szCs w:val="20"/>
          <w:rtl/>
        </w:rPr>
        <w:t xml:space="preserve">, </w:t>
      </w:r>
      <w:r w:rsidR="00574F17" w:rsidRPr="004C5070">
        <w:rPr>
          <w:rFonts w:ascii="Arial" w:hAnsi="Arial" w:cs="Arial" w:hint="cs"/>
          <w:sz w:val="20"/>
          <w:szCs w:val="20"/>
          <w:rtl/>
        </w:rPr>
        <w:t xml:space="preserve">בהתאם להסכמים שנחתמו עם </w:t>
      </w:r>
      <w:r w:rsidR="00963B00" w:rsidRPr="004C5070">
        <w:rPr>
          <w:rFonts w:ascii="Arial" w:hAnsi="Arial" w:cs="Arial" w:hint="cs"/>
          <w:sz w:val="20"/>
          <w:szCs w:val="20"/>
          <w:rtl/>
        </w:rPr>
        <w:t>שלושה בנקים מממנים</w:t>
      </w:r>
      <w:r w:rsidR="00574F17" w:rsidRPr="004C5070">
        <w:rPr>
          <w:rFonts w:ascii="Arial" w:hAnsi="Arial" w:cs="Arial" w:hint="cs"/>
          <w:sz w:val="20"/>
          <w:szCs w:val="20"/>
          <w:rtl/>
        </w:rPr>
        <w:t xml:space="preserve"> בישראל </w:t>
      </w:r>
      <w:r w:rsidR="004C5070" w:rsidRPr="004C5070">
        <w:rPr>
          <w:rFonts w:ascii="Arial" w:hAnsi="Arial" w:cs="Arial" w:hint="cs"/>
          <w:sz w:val="20"/>
          <w:szCs w:val="20"/>
          <w:rtl/>
        </w:rPr>
        <w:t>ו</w:t>
      </w:r>
      <w:r w:rsidR="00574F17" w:rsidRPr="004C5070">
        <w:rPr>
          <w:rFonts w:ascii="Arial" w:hAnsi="Arial" w:cs="Arial" w:hint="cs"/>
          <w:sz w:val="20"/>
          <w:szCs w:val="20"/>
          <w:rtl/>
        </w:rPr>
        <w:t>בנק זר בארה"ב</w:t>
      </w:r>
      <w:r w:rsidR="001B736E" w:rsidRPr="004C5070">
        <w:rPr>
          <w:rFonts w:ascii="Arial" w:hAnsi="Arial" w:cs="Arial" w:hint="cs"/>
          <w:sz w:val="20"/>
          <w:szCs w:val="20"/>
          <w:rtl/>
        </w:rPr>
        <w:t xml:space="preserve"> </w:t>
      </w:r>
      <w:r w:rsidR="004C5070" w:rsidRPr="004C5070">
        <w:rPr>
          <w:rFonts w:ascii="Arial" w:hAnsi="Arial" w:cs="Arial" w:hint="cs"/>
          <w:sz w:val="20"/>
          <w:szCs w:val="20"/>
          <w:rtl/>
        </w:rPr>
        <w:t xml:space="preserve">עומדות מסגרות האשראי של </w:t>
      </w:r>
      <w:r w:rsidR="004C5070" w:rsidRPr="00F607CB">
        <w:rPr>
          <w:rFonts w:ascii="Arial" w:hAnsi="Arial" w:cs="Arial" w:hint="cs"/>
          <w:sz w:val="20"/>
          <w:szCs w:val="20"/>
          <w:rtl/>
        </w:rPr>
        <w:t xml:space="preserve">החברה </w:t>
      </w:r>
      <w:r w:rsidR="00E747D7">
        <w:rPr>
          <w:rFonts w:ascii="Arial" w:hAnsi="Arial" w:cs="Arial" w:hint="cs"/>
          <w:sz w:val="20"/>
          <w:szCs w:val="20"/>
          <w:rtl/>
        </w:rPr>
        <w:t xml:space="preserve">ושל החברה הבת בארה"ב </w:t>
      </w:r>
      <w:r w:rsidR="004C5070" w:rsidRPr="00F607CB">
        <w:rPr>
          <w:rFonts w:ascii="Arial" w:hAnsi="Arial" w:cs="Arial" w:hint="cs"/>
          <w:sz w:val="20"/>
          <w:szCs w:val="20"/>
          <w:rtl/>
        </w:rPr>
        <w:t xml:space="preserve">ליום </w:t>
      </w:r>
      <w:r w:rsidR="00931DD4" w:rsidRPr="00F607CB">
        <w:rPr>
          <w:rFonts w:ascii="Arial" w:hAnsi="Arial" w:cs="Arial" w:hint="cs"/>
          <w:sz w:val="20"/>
          <w:szCs w:val="20"/>
          <w:rtl/>
        </w:rPr>
        <w:t>30</w:t>
      </w:r>
      <w:r w:rsidR="004C5070" w:rsidRPr="00F607CB">
        <w:rPr>
          <w:rFonts w:ascii="Arial" w:hAnsi="Arial" w:cs="Arial" w:hint="cs"/>
          <w:sz w:val="20"/>
          <w:szCs w:val="20"/>
          <w:rtl/>
        </w:rPr>
        <w:t xml:space="preserve"> </w:t>
      </w:r>
      <w:r w:rsidR="004C5070" w:rsidRPr="00F65ED6">
        <w:rPr>
          <w:rFonts w:ascii="Arial" w:hAnsi="Arial" w:cs="Arial" w:hint="cs"/>
          <w:sz w:val="20"/>
          <w:szCs w:val="20"/>
          <w:rtl/>
        </w:rPr>
        <w:t>ב</w:t>
      </w:r>
      <w:r w:rsidR="00931DD4" w:rsidRPr="00F65ED6">
        <w:rPr>
          <w:rFonts w:ascii="Arial" w:hAnsi="Arial" w:cs="Arial" w:hint="cs"/>
          <w:sz w:val="20"/>
          <w:szCs w:val="20"/>
          <w:rtl/>
        </w:rPr>
        <w:t>ספטמב</w:t>
      </w:r>
      <w:r w:rsidR="00931DD4" w:rsidRPr="005617BE">
        <w:rPr>
          <w:rFonts w:ascii="Arial" w:hAnsi="Arial" w:cs="Arial" w:hint="cs"/>
          <w:sz w:val="20"/>
          <w:szCs w:val="20"/>
          <w:rtl/>
        </w:rPr>
        <w:t>ר</w:t>
      </w:r>
      <w:r w:rsidR="004C5070" w:rsidRPr="005617BE">
        <w:rPr>
          <w:rFonts w:ascii="Arial" w:hAnsi="Arial" w:cs="Arial" w:hint="cs"/>
          <w:sz w:val="20"/>
          <w:szCs w:val="20"/>
          <w:rtl/>
        </w:rPr>
        <w:t xml:space="preserve"> 2022 על סך כולל של</w:t>
      </w:r>
      <w:r w:rsidR="00931DD4" w:rsidRPr="005617BE">
        <w:rPr>
          <w:rFonts w:ascii="Arial" w:hAnsi="Arial" w:cs="Arial" w:hint="cs"/>
          <w:sz w:val="20"/>
          <w:szCs w:val="20"/>
          <w:rtl/>
        </w:rPr>
        <w:t xml:space="preserve"> </w:t>
      </w:r>
      <w:r w:rsidR="00095D7B">
        <w:rPr>
          <w:rFonts w:ascii="Arial" w:hAnsi="Arial" w:cs="Arial" w:hint="cs"/>
          <w:sz w:val="20"/>
          <w:szCs w:val="20"/>
          <w:rtl/>
        </w:rPr>
        <w:t>237</w:t>
      </w:r>
      <w:r w:rsidR="00931DD4" w:rsidRPr="005617BE">
        <w:rPr>
          <w:rFonts w:ascii="Arial" w:hAnsi="Arial" w:cs="Arial" w:hint="cs"/>
          <w:sz w:val="20"/>
          <w:szCs w:val="20"/>
          <w:rtl/>
        </w:rPr>
        <w:t xml:space="preserve"> מיליון דולר</w:t>
      </w:r>
      <w:r w:rsidR="00154073">
        <w:rPr>
          <w:rFonts w:ascii="Arial" w:hAnsi="Arial" w:cs="Arial" w:hint="cs"/>
          <w:sz w:val="20"/>
          <w:szCs w:val="20"/>
          <w:rtl/>
        </w:rPr>
        <w:t xml:space="preserve"> (יתרת מסגרת אשראי </w:t>
      </w:r>
      <w:r w:rsidR="00792EF0">
        <w:rPr>
          <w:rFonts w:ascii="Arial" w:hAnsi="Arial" w:cs="Arial" w:hint="cs"/>
          <w:sz w:val="20"/>
          <w:szCs w:val="20"/>
          <w:rtl/>
        </w:rPr>
        <w:t>ה</w:t>
      </w:r>
      <w:r w:rsidR="00154073">
        <w:rPr>
          <w:rFonts w:ascii="Arial" w:hAnsi="Arial" w:cs="Arial" w:hint="cs"/>
          <w:sz w:val="20"/>
          <w:szCs w:val="20"/>
          <w:rtl/>
        </w:rPr>
        <w:t xml:space="preserve">בלתי מנוצלת ליום 30 בספטמבר 2022 של החברה הבת בארה"ב הינה בסך של </w:t>
      </w:r>
      <w:r w:rsidR="00792EF0">
        <w:rPr>
          <w:rFonts w:ascii="Arial" w:hAnsi="Arial" w:cs="Arial" w:hint="cs"/>
          <w:sz w:val="20"/>
          <w:szCs w:val="20"/>
          <w:rtl/>
        </w:rPr>
        <w:t>כ- 38 מיליון דולר)</w:t>
      </w:r>
      <w:r w:rsidR="004C5070" w:rsidRPr="005617BE">
        <w:rPr>
          <w:rFonts w:ascii="Arial" w:hAnsi="Arial" w:cs="Arial" w:hint="cs"/>
          <w:sz w:val="20"/>
          <w:szCs w:val="20"/>
          <w:rtl/>
        </w:rPr>
        <w:t xml:space="preserve">. </w:t>
      </w:r>
      <w:r w:rsidR="003E1B59" w:rsidRPr="005617BE">
        <w:rPr>
          <w:rFonts w:ascii="Arial" w:hAnsi="Arial" w:cs="Arial" w:hint="cs"/>
          <w:sz w:val="20"/>
          <w:szCs w:val="20"/>
          <w:rtl/>
        </w:rPr>
        <w:t>במהלך</w:t>
      </w:r>
      <w:r w:rsidR="003E1B59" w:rsidRPr="00F65ED6">
        <w:rPr>
          <w:rFonts w:ascii="Arial" w:hAnsi="Arial" w:cs="Arial" w:hint="cs"/>
          <w:sz w:val="20"/>
          <w:szCs w:val="20"/>
          <w:rtl/>
        </w:rPr>
        <w:t xml:space="preserve"> הרבעון הרביעי לשנת 2022 ועד למועד פרסום הדוחות הכספיים, </w:t>
      </w:r>
      <w:r w:rsidR="007434E9">
        <w:rPr>
          <w:rFonts w:ascii="Arial" w:hAnsi="Arial" w:cs="Arial" w:hint="cs"/>
          <w:sz w:val="20"/>
          <w:szCs w:val="20"/>
          <w:rtl/>
        </w:rPr>
        <w:t>הקטינה החברה את</w:t>
      </w:r>
      <w:r w:rsidR="00B5179D">
        <w:rPr>
          <w:rFonts w:ascii="Arial" w:hAnsi="Arial" w:cs="Arial" w:hint="cs"/>
          <w:sz w:val="20"/>
          <w:szCs w:val="20"/>
          <w:rtl/>
        </w:rPr>
        <w:t xml:space="preserve"> </w:t>
      </w:r>
      <w:r w:rsidR="00D80A22" w:rsidRPr="00F65ED6">
        <w:rPr>
          <w:rFonts w:ascii="Arial" w:hAnsi="Arial" w:cs="Arial" w:hint="cs"/>
          <w:sz w:val="20"/>
          <w:szCs w:val="20"/>
          <w:rtl/>
        </w:rPr>
        <w:t xml:space="preserve">היקף מסגרות האשראי בסך של </w:t>
      </w:r>
      <w:r w:rsidR="007434E9">
        <w:rPr>
          <w:rFonts w:ascii="Arial" w:hAnsi="Arial" w:cs="Arial" w:hint="cs"/>
          <w:sz w:val="20"/>
          <w:szCs w:val="20"/>
          <w:rtl/>
        </w:rPr>
        <w:t>30</w:t>
      </w:r>
      <w:r w:rsidR="003E1B59" w:rsidRPr="00F65ED6">
        <w:rPr>
          <w:rFonts w:ascii="Arial" w:hAnsi="Arial" w:cs="Arial" w:hint="cs"/>
          <w:sz w:val="20"/>
          <w:szCs w:val="20"/>
          <w:rtl/>
        </w:rPr>
        <w:t xml:space="preserve"> מיליון ד</w:t>
      </w:r>
      <w:r w:rsidR="00D80A22" w:rsidRPr="00F65ED6">
        <w:rPr>
          <w:rFonts w:ascii="Arial" w:hAnsi="Arial" w:cs="Arial" w:hint="cs"/>
          <w:sz w:val="20"/>
          <w:szCs w:val="20"/>
          <w:rtl/>
        </w:rPr>
        <w:t>ולר</w:t>
      </w:r>
      <w:r w:rsidR="00DD0B3A" w:rsidRPr="00F65ED6">
        <w:rPr>
          <w:rFonts w:ascii="Arial" w:hAnsi="Arial" w:cs="Arial" w:hint="cs"/>
          <w:sz w:val="20"/>
          <w:szCs w:val="20"/>
          <w:rtl/>
        </w:rPr>
        <w:t xml:space="preserve"> ובסה"כ היקף מסגרות האשראי של החברה</w:t>
      </w:r>
      <w:r w:rsidR="00245D75" w:rsidRPr="00F65ED6">
        <w:rPr>
          <w:rFonts w:ascii="Arial" w:hAnsi="Arial" w:cs="Arial" w:hint="cs"/>
          <w:sz w:val="20"/>
          <w:szCs w:val="20"/>
          <w:rtl/>
        </w:rPr>
        <w:t>, למועד פרסום הדוחות הכספיים,</w:t>
      </w:r>
      <w:r w:rsidR="00DD0B3A" w:rsidRPr="00F65ED6">
        <w:rPr>
          <w:rFonts w:ascii="Arial" w:hAnsi="Arial" w:cs="Arial" w:hint="cs"/>
          <w:sz w:val="20"/>
          <w:szCs w:val="20"/>
          <w:rtl/>
        </w:rPr>
        <w:t xml:space="preserve"> מסתכם לסך של</w:t>
      </w:r>
      <w:r w:rsidR="000776FC" w:rsidRPr="00F65ED6">
        <w:rPr>
          <w:rFonts w:ascii="Arial" w:hAnsi="Arial" w:cs="Arial" w:hint="cs"/>
          <w:sz w:val="20"/>
          <w:szCs w:val="20"/>
          <w:rtl/>
        </w:rPr>
        <w:t xml:space="preserve"> </w:t>
      </w:r>
      <w:r w:rsidR="007434E9">
        <w:rPr>
          <w:rFonts w:ascii="Arial" w:hAnsi="Arial" w:cs="Arial" w:hint="cs"/>
          <w:sz w:val="20"/>
          <w:szCs w:val="20"/>
          <w:rtl/>
        </w:rPr>
        <w:t>207</w:t>
      </w:r>
      <w:r w:rsidR="00DD0B3A" w:rsidRPr="00F65ED6">
        <w:rPr>
          <w:rFonts w:ascii="Arial" w:hAnsi="Arial" w:cs="Arial" w:hint="cs"/>
          <w:sz w:val="20"/>
          <w:szCs w:val="20"/>
          <w:rtl/>
        </w:rPr>
        <w:t xml:space="preserve"> מיליון דולר.</w:t>
      </w:r>
      <w:r w:rsidR="000776FC">
        <w:rPr>
          <w:rFonts w:ascii="Arial" w:hAnsi="Arial" w:cs="Arial" w:hint="cs"/>
          <w:sz w:val="20"/>
          <w:szCs w:val="20"/>
          <w:rtl/>
        </w:rPr>
        <w:t xml:space="preserve"> </w:t>
      </w:r>
    </w:p>
    <w:p w14:paraId="78E28689" w14:textId="77777777" w:rsidR="00574F17" w:rsidRPr="00574F17" w:rsidRDefault="00574F17" w:rsidP="00F95523">
      <w:pPr>
        <w:widowControl w:val="0"/>
        <w:ind w:left="1415" w:firstLine="2"/>
        <w:rPr>
          <w:rFonts w:ascii="Arial" w:hAnsi="Arial" w:cs="Arial"/>
          <w:sz w:val="20"/>
          <w:szCs w:val="20"/>
          <w:rtl/>
        </w:rPr>
      </w:pPr>
      <w:r w:rsidRPr="004C5070">
        <w:rPr>
          <w:rFonts w:ascii="Arial" w:hAnsi="Arial" w:cs="Arial" w:hint="cs"/>
          <w:sz w:val="20"/>
          <w:szCs w:val="20"/>
          <w:rtl/>
        </w:rPr>
        <w:t xml:space="preserve">מועדי </w:t>
      </w:r>
      <w:proofErr w:type="spellStart"/>
      <w:r w:rsidRPr="004C5070">
        <w:rPr>
          <w:rFonts w:ascii="Arial" w:hAnsi="Arial" w:cs="Arial" w:hint="cs"/>
          <w:sz w:val="20"/>
          <w:szCs w:val="20"/>
          <w:rtl/>
        </w:rPr>
        <w:t>הפרעון</w:t>
      </w:r>
      <w:proofErr w:type="spellEnd"/>
      <w:r w:rsidRPr="004C5070">
        <w:rPr>
          <w:rFonts w:ascii="Arial" w:hAnsi="Arial" w:cs="Arial" w:hint="cs"/>
          <w:sz w:val="20"/>
          <w:szCs w:val="20"/>
          <w:rtl/>
        </w:rPr>
        <w:t xml:space="preserve"> של קווי האשראי הנ"ל הינם כדלקמן:</w:t>
      </w:r>
    </w:p>
    <w:p w14:paraId="0E002824" w14:textId="731B765B" w:rsidR="00574F17" w:rsidRPr="009957F1" w:rsidRDefault="00574F17" w:rsidP="00F65ED6">
      <w:pPr>
        <w:widowControl w:val="0"/>
        <w:ind w:left="1415" w:firstLine="2"/>
        <w:rPr>
          <w:rFonts w:ascii="Arial" w:hAnsi="Arial" w:cs="Arial"/>
          <w:sz w:val="20"/>
          <w:szCs w:val="20"/>
          <w:rtl/>
        </w:rPr>
      </w:pPr>
      <w:r w:rsidRPr="009957F1">
        <w:rPr>
          <w:rFonts w:ascii="Arial" w:hAnsi="Arial" w:cs="Arial" w:hint="cs"/>
          <w:sz w:val="20"/>
          <w:szCs w:val="20"/>
          <w:rtl/>
        </w:rPr>
        <w:t xml:space="preserve">שנת 2022 - </w:t>
      </w:r>
      <w:r w:rsidR="00931DD4">
        <w:rPr>
          <w:rFonts w:ascii="Arial" w:hAnsi="Arial" w:cs="Arial" w:hint="cs"/>
          <w:sz w:val="20"/>
          <w:szCs w:val="20"/>
          <w:rtl/>
        </w:rPr>
        <w:t>47</w:t>
      </w:r>
      <w:r w:rsidRPr="009957F1">
        <w:rPr>
          <w:rFonts w:ascii="Arial" w:hAnsi="Arial" w:cs="Arial" w:hint="cs"/>
          <w:sz w:val="20"/>
          <w:szCs w:val="20"/>
          <w:rtl/>
        </w:rPr>
        <w:t xml:space="preserve"> מיליון דולר.</w:t>
      </w:r>
      <w:r w:rsidR="0010760D" w:rsidRPr="009957F1">
        <w:rPr>
          <w:rFonts w:ascii="Arial" w:hAnsi="Arial" w:cs="Arial" w:hint="cs"/>
          <w:sz w:val="20"/>
          <w:szCs w:val="20"/>
          <w:rtl/>
        </w:rPr>
        <w:t xml:space="preserve"> </w:t>
      </w:r>
    </w:p>
    <w:p w14:paraId="05FCA2DD" w14:textId="039A6E33" w:rsidR="00096878" w:rsidRPr="009957F1" w:rsidRDefault="00096878" w:rsidP="00F95523">
      <w:pPr>
        <w:widowControl w:val="0"/>
        <w:ind w:left="1415" w:firstLine="2"/>
        <w:rPr>
          <w:rFonts w:ascii="Arial" w:hAnsi="Arial" w:cs="Arial"/>
          <w:sz w:val="20"/>
          <w:szCs w:val="20"/>
        </w:rPr>
      </w:pPr>
      <w:r w:rsidRPr="009957F1">
        <w:rPr>
          <w:rFonts w:ascii="Arial" w:hAnsi="Arial" w:cs="Arial" w:hint="cs"/>
          <w:sz w:val="20"/>
          <w:szCs w:val="20"/>
          <w:rtl/>
        </w:rPr>
        <w:t xml:space="preserve">שנת 2023 </w:t>
      </w:r>
      <w:r w:rsidR="006C726F" w:rsidRPr="009957F1">
        <w:rPr>
          <w:rFonts w:ascii="Arial" w:hAnsi="Arial" w:cs="Arial"/>
          <w:sz w:val="20"/>
          <w:szCs w:val="20"/>
          <w:rtl/>
        </w:rPr>
        <w:t>–</w:t>
      </w:r>
      <w:r w:rsidRPr="009957F1">
        <w:rPr>
          <w:rFonts w:ascii="Arial" w:hAnsi="Arial" w:cs="Arial" w:hint="cs"/>
          <w:sz w:val="20"/>
          <w:szCs w:val="20"/>
          <w:rtl/>
        </w:rPr>
        <w:t xml:space="preserve"> </w:t>
      </w:r>
      <w:r w:rsidR="006C726F" w:rsidRPr="009957F1">
        <w:rPr>
          <w:rFonts w:ascii="Arial" w:hAnsi="Arial" w:cs="Arial" w:hint="cs"/>
          <w:sz w:val="20"/>
          <w:szCs w:val="20"/>
          <w:rtl/>
        </w:rPr>
        <w:t>35 מיליון דולר.</w:t>
      </w:r>
      <w:r w:rsidR="0010760D" w:rsidRPr="009957F1">
        <w:rPr>
          <w:rFonts w:ascii="Arial" w:hAnsi="Arial" w:cs="Arial" w:hint="cs"/>
          <w:sz w:val="20"/>
          <w:szCs w:val="20"/>
          <w:rtl/>
        </w:rPr>
        <w:t xml:space="preserve"> </w:t>
      </w:r>
    </w:p>
    <w:p w14:paraId="15B06A3A" w14:textId="44C56A3F" w:rsidR="00574F17" w:rsidRPr="00574F17" w:rsidRDefault="00574F17" w:rsidP="004C5070">
      <w:pPr>
        <w:widowControl w:val="0"/>
        <w:ind w:left="1415" w:firstLine="2"/>
        <w:rPr>
          <w:rFonts w:ascii="Arial" w:hAnsi="Arial" w:cs="Arial"/>
          <w:sz w:val="20"/>
          <w:szCs w:val="20"/>
          <w:rtl/>
        </w:rPr>
      </w:pPr>
      <w:r w:rsidRPr="009957F1">
        <w:rPr>
          <w:rFonts w:ascii="Arial" w:hAnsi="Arial" w:cs="Arial" w:hint="cs"/>
          <w:sz w:val="20"/>
          <w:szCs w:val="20"/>
          <w:rtl/>
        </w:rPr>
        <w:t xml:space="preserve">שנת 2024 - </w:t>
      </w:r>
      <w:r w:rsidR="00ED5B6D">
        <w:rPr>
          <w:rFonts w:ascii="Arial" w:hAnsi="Arial" w:cs="Arial" w:hint="cs"/>
          <w:sz w:val="20"/>
          <w:szCs w:val="20"/>
          <w:rtl/>
        </w:rPr>
        <w:t>1</w:t>
      </w:r>
      <w:r w:rsidR="007434E9">
        <w:rPr>
          <w:rFonts w:ascii="Arial" w:hAnsi="Arial" w:cs="Arial" w:hint="cs"/>
          <w:sz w:val="20"/>
          <w:szCs w:val="20"/>
          <w:rtl/>
        </w:rPr>
        <w:t>25</w:t>
      </w:r>
      <w:r w:rsidRPr="009957F1">
        <w:rPr>
          <w:rFonts w:ascii="Arial" w:hAnsi="Arial" w:cs="Arial" w:hint="cs"/>
          <w:sz w:val="20"/>
          <w:szCs w:val="20"/>
          <w:rtl/>
        </w:rPr>
        <w:t xml:space="preserve"> מיליון דולר.</w:t>
      </w:r>
    </w:p>
    <w:p w14:paraId="245663EC" w14:textId="7E082925" w:rsidR="00F95523" w:rsidRPr="00FF0974" w:rsidRDefault="00F95523" w:rsidP="00F95523">
      <w:pPr>
        <w:spacing w:before="120" w:after="120" w:line="240" w:lineRule="atLeast"/>
        <w:ind w:left="1415"/>
        <w:rPr>
          <w:rFonts w:ascii="Arial" w:hAnsi="Arial" w:cs="Arial"/>
          <w:sz w:val="20"/>
          <w:szCs w:val="20"/>
          <w:rtl/>
        </w:rPr>
      </w:pPr>
      <w:r w:rsidRPr="00FF0974">
        <w:rPr>
          <w:rFonts w:ascii="Arial" w:hAnsi="Arial" w:cs="Arial"/>
          <w:sz w:val="20"/>
          <w:szCs w:val="20"/>
          <w:rtl/>
        </w:rPr>
        <w:t>ל</w:t>
      </w:r>
      <w:r w:rsidR="0050216B">
        <w:rPr>
          <w:rFonts w:ascii="Arial" w:hAnsi="Arial" w:cs="Arial" w:hint="cs"/>
          <w:sz w:val="20"/>
          <w:szCs w:val="20"/>
          <w:rtl/>
        </w:rPr>
        <w:t>מועד הדוח הכספי</w:t>
      </w:r>
      <w:r w:rsidRPr="00FF0974">
        <w:rPr>
          <w:rFonts w:ascii="Arial" w:hAnsi="Arial" w:cs="Arial"/>
          <w:sz w:val="20"/>
          <w:szCs w:val="20"/>
          <w:rtl/>
        </w:rPr>
        <w:t xml:space="preserve"> עומדת החברה באמות המידה להן התחייבה כלפי הבנקים המממנים הכוללות בין היתר:</w:t>
      </w:r>
    </w:p>
    <w:p w14:paraId="4A5F8783" w14:textId="5F4FC50C" w:rsidR="00F95523" w:rsidRPr="00773B0D" w:rsidRDefault="00F95523" w:rsidP="00F95523">
      <w:pPr>
        <w:spacing w:before="120" w:after="120" w:line="240" w:lineRule="atLeast"/>
        <w:ind w:left="1415"/>
        <w:rPr>
          <w:rFonts w:ascii="Arial" w:hAnsi="Arial" w:cs="Arial"/>
          <w:sz w:val="20"/>
          <w:szCs w:val="20"/>
          <w:rtl/>
        </w:rPr>
      </w:pPr>
      <w:r w:rsidRPr="001E2740">
        <w:rPr>
          <w:rFonts w:ascii="Arial" w:hAnsi="Arial" w:cs="Arial"/>
          <w:sz w:val="20"/>
          <w:szCs w:val="20"/>
          <w:rtl/>
        </w:rPr>
        <w:t>שיעור ההון העצמי (מאוחד) למאזן (</w:t>
      </w:r>
      <w:r w:rsidRPr="00773B0D">
        <w:rPr>
          <w:rFonts w:ascii="Arial" w:hAnsi="Arial" w:cs="Arial"/>
          <w:sz w:val="20"/>
          <w:szCs w:val="20"/>
          <w:rtl/>
        </w:rPr>
        <w:t xml:space="preserve">מאוחד) בניכוי יתרות מזומנים, שווי מזומנים ופקדונות לזמן קצר על פי מאזן הסולו לא יפחת משיעור של 27.5% - ליום </w:t>
      </w:r>
      <w:r w:rsidR="00AF6A3C" w:rsidRPr="00773B0D">
        <w:rPr>
          <w:rFonts w:ascii="Arial" w:hAnsi="Arial" w:cs="Arial" w:hint="cs"/>
          <w:sz w:val="20"/>
          <w:szCs w:val="20"/>
          <w:rtl/>
        </w:rPr>
        <w:t>30</w:t>
      </w:r>
      <w:r w:rsidRPr="00773B0D">
        <w:rPr>
          <w:rFonts w:ascii="Arial" w:hAnsi="Arial" w:cs="Arial"/>
          <w:sz w:val="20"/>
          <w:szCs w:val="20"/>
          <w:rtl/>
        </w:rPr>
        <w:t xml:space="preserve"> </w:t>
      </w:r>
      <w:r w:rsidR="006438DD" w:rsidRPr="00773B0D">
        <w:rPr>
          <w:rFonts w:ascii="Arial" w:hAnsi="Arial" w:cs="Arial" w:hint="cs"/>
          <w:sz w:val="20"/>
          <w:szCs w:val="20"/>
          <w:rtl/>
        </w:rPr>
        <w:t>בספטמבר</w:t>
      </w:r>
      <w:r w:rsidRPr="00773B0D">
        <w:rPr>
          <w:rFonts w:ascii="Arial" w:hAnsi="Arial" w:cs="Arial"/>
          <w:sz w:val="20"/>
          <w:szCs w:val="20"/>
          <w:rtl/>
        </w:rPr>
        <w:t xml:space="preserve"> 202</w:t>
      </w:r>
      <w:r w:rsidRPr="00773B0D">
        <w:rPr>
          <w:rFonts w:ascii="Arial" w:hAnsi="Arial" w:cs="Arial" w:hint="cs"/>
          <w:sz w:val="20"/>
          <w:szCs w:val="20"/>
          <w:rtl/>
        </w:rPr>
        <w:t>2</w:t>
      </w:r>
      <w:r w:rsidRPr="00773B0D">
        <w:rPr>
          <w:rFonts w:ascii="Arial" w:hAnsi="Arial" w:cs="Arial"/>
          <w:sz w:val="20"/>
          <w:szCs w:val="20"/>
          <w:rtl/>
        </w:rPr>
        <w:t xml:space="preserve"> – </w:t>
      </w:r>
      <w:r w:rsidR="00D37726" w:rsidRPr="00773B0D">
        <w:rPr>
          <w:rFonts w:ascii="Arial" w:hAnsi="Arial" w:cs="Arial"/>
          <w:sz w:val="20"/>
          <w:szCs w:val="20"/>
        </w:rPr>
        <w:t>49.</w:t>
      </w:r>
      <w:r w:rsidR="00840EF3" w:rsidRPr="00773B0D">
        <w:rPr>
          <w:rFonts w:ascii="Arial" w:hAnsi="Arial" w:cs="Arial"/>
          <w:sz w:val="20"/>
          <w:szCs w:val="20"/>
        </w:rPr>
        <w:t>46</w:t>
      </w:r>
      <w:r w:rsidR="00526867" w:rsidRPr="00773B0D">
        <w:rPr>
          <w:rFonts w:ascii="Arial" w:hAnsi="Arial" w:cs="Arial"/>
          <w:sz w:val="20"/>
          <w:szCs w:val="20"/>
        </w:rPr>
        <w:t>%</w:t>
      </w:r>
      <w:r w:rsidRPr="00773B0D">
        <w:rPr>
          <w:rFonts w:ascii="Arial" w:hAnsi="Arial" w:cs="Arial"/>
          <w:sz w:val="20"/>
          <w:szCs w:val="20"/>
          <w:rtl/>
        </w:rPr>
        <w:t>.</w:t>
      </w:r>
      <w:r w:rsidRPr="00773B0D">
        <w:rPr>
          <w:rFonts w:ascii="Arial" w:hAnsi="Arial" w:cs="Arial"/>
          <w:sz w:val="20"/>
          <w:szCs w:val="20"/>
        </w:rPr>
        <w:t xml:space="preserve"> </w:t>
      </w:r>
    </w:p>
    <w:p w14:paraId="08D18F50" w14:textId="27346D20" w:rsidR="00574F17" w:rsidRPr="00835D4C" w:rsidRDefault="00574F17" w:rsidP="00F95523">
      <w:pPr>
        <w:widowControl w:val="0"/>
        <w:spacing w:before="120" w:after="120" w:line="240" w:lineRule="atLeast"/>
        <w:ind w:left="1415"/>
        <w:jc w:val="left"/>
        <w:rPr>
          <w:rFonts w:ascii="Arial" w:hAnsi="Arial" w:cs="Arial"/>
          <w:spacing w:val="-2"/>
          <w:sz w:val="20"/>
          <w:szCs w:val="20"/>
          <w:lang w:eastAsia="he-IL"/>
        </w:rPr>
      </w:pPr>
      <w:r w:rsidRPr="00773B0D">
        <w:rPr>
          <w:rFonts w:ascii="Arial" w:hAnsi="Arial" w:cs="Arial"/>
          <w:spacing w:val="-2"/>
          <w:sz w:val="20"/>
          <w:szCs w:val="20"/>
          <w:rtl/>
          <w:lang w:eastAsia="he-IL"/>
        </w:rPr>
        <w:t xml:space="preserve">שיעור ההון העצמי (סולו) למאזן (סולו) בניכוי יתרות מזומנים, שווי מזומנים ופקדונות לזמן קצר לא יפחת משיעור של 33% - ליום </w:t>
      </w:r>
      <w:r w:rsidR="00AF6A3C" w:rsidRPr="00773B0D">
        <w:rPr>
          <w:rFonts w:ascii="Arial" w:hAnsi="Arial" w:cs="Arial" w:hint="cs"/>
          <w:spacing w:val="-2"/>
          <w:sz w:val="20"/>
          <w:szCs w:val="20"/>
          <w:rtl/>
          <w:lang w:eastAsia="he-IL"/>
        </w:rPr>
        <w:t>30</w:t>
      </w:r>
      <w:r w:rsidRPr="00773B0D">
        <w:rPr>
          <w:rFonts w:ascii="Arial" w:hAnsi="Arial" w:cs="Arial"/>
          <w:spacing w:val="-2"/>
          <w:sz w:val="20"/>
          <w:szCs w:val="20"/>
          <w:rtl/>
          <w:lang w:eastAsia="he-IL"/>
        </w:rPr>
        <w:t xml:space="preserve"> </w:t>
      </w:r>
      <w:r w:rsidR="006438DD" w:rsidRPr="00773B0D">
        <w:rPr>
          <w:rFonts w:ascii="Arial" w:hAnsi="Arial" w:cs="Arial" w:hint="cs"/>
          <w:spacing w:val="-2"/>
          <w:sz w:val="20"/>
          <w:szCs w:val="20"/>
          <w:rtl/>
          <w:lang w:eastAsia="he-IL"/>
        </w:rPr>
        <w:t>בספטמבר</w:t>
      </w:r>
      <w:r w:rsidRPr="00773B0D">
        <w:rPr>
          <w:rFonts w:ascii="Arial" w:hAnsi="Arial" w:cs="Arial"/>
          <w:spacing w:val="-2"/>
          <w:sz w:val="20"/>
          <w:szCs w:val="20"/>
          <w:rtl/>
          <w:lang w:eastAsia="he-IL"/>
        </w:rPr>
        <w:t xml:space="preserve"> 202</w:t>
      </w:r>
      <w:r w:rsidRPr="00773B0D">
        <w:rPr>
          <w:rFonts w:ascii="Arial" w:hAnsi="Arial" w:cs="Arial" w:hint="cs"/>
          <w:spacing w:val="-2"/>
          <w:sz w:val="20"/>
          <w:szCs w:val="20"/>
          <w:rtl/>
          <w:lang w:eastAsia="he-IL"/>
        </w:rPr>
        <w:t>2</w:t>
      </w:r>
      <w:r w:rsidRPr="00773B0D">
        <w:rPr>
          <w:rFonts w:ascii="Arial" w:hAnsi="Arial" w:cs="Arial"/>
          <w:spacing w:val="-2"/>
          <w:sz w:val="20"/>
          <w:szCs w:val="20"/>
          <w:rtl/>
          <w:lang w:eastAsia="he-IL"/>
        </w:rPr>
        <w:t xml:space="preserve"> – </w:t>
      </w:r>
      <w:r w:rsidR="00773B0D" w:rsidRPr="00773B0D">
        <w:rPr>
          <w:rFonts w:ascii="Arial" w:hAnsi="Arial" w:cs="Arial" w:hint="cs"/>
          <w:spacing w:val="-2"/>
          <w:sz w:val="20"/>
          <w:szCs w:val="20"/>
          <w:rtl/>
          <w:lang w:eastAsia="he-IL"/>
        </w:rPr>
        <w:t>54.72%</w:t>
      </w:r>
      <w:r w:rsidRPr="00773B0D">
        <w:rPr>
          <w:rFonts w:ascii="Arial" w:hAnsi="Arial" w:cs="Arial"/>
          <w:spacing w:val="-2"/>
          <w:sz w:val="20"/>
          <w:szCs w:val="20"/>
          <w:rtl/>
          <w:lang w:eastAsia="he-IL"/>
        </w:rPr>
        <w:t>.</w:t>
      </w:r>
      <w:r w:rsidRPr="00835D4C">
        <w:rPr>
          <w:rFonts w:ascii="Arial" w:hAnsi="Arial" w:cs="Arial"/>
          <w:spacing w:val="-2"/>
          <w:sz w:val="20"/>
          <w:szCs w:val="20"/>
          <w:rtl/>
          <w:lang w:eastAsia="he-IL"/>
        </w:rPr>
        <w:t xml:space="preserve"> </w:t>
      </w:r>
    </w:p>
    <w:p w14:paraId="15EBEC81" w14:textId="399FB6AB" w:rsidR="00B11250" w:rsidRPr="00E41DCF" w:rsidRDefault="00B11250">
      <w:pPr>
        <w:pStyle w:val="affff8"/>
        <w:widowControl w:val="0"/>
        <w:numPr>
          <w:ilvl w:val="0"/>
          <w:numId w:val="14"/>
        </w:numPr>
        <w:tabs>
          <w:tab w:val="left" w:pos="851"/>
          <w:tab w:val="left" w:pos="1133"/>
          <w:tab w:val="left" w:pos="1415"/>
        </w:tabs>
        <w:suppressAutoHyphens/>
        <w:spacing w:before="120" w:after="120" w:line="260" w:lineRule="atLeast"/>
        <w:ind w:left="1690" w:hanging="556"/>
        <w:contextualSpacing w:val="0"/>
        <w:rPr>
          <w:rFonts w:asciiTheme="minorBidi" w:hAnsiTheme="minorBidi" w:cstheme="minorBidi"/>
          <w:sz w:val="20"/>
          <w:szCs w:val="20"/>
          <w:rtl/>
        </w:rPr>
      </w:pPr>
      <w:r w:rsidRPr="00835D4C">
        <w:rPr>
          <w:rFonts w:asciiTheme="minorBidi" w:hAnsiTheme="minorBidi" w:cstheme="minorBidi" w:hint="cs"/>
          <w:b/>
          <w:bCs/>
          <w:sz w:val="20"/>
          <w:szCs w:val="20"/>
          <w:u w:val="single"/>
          <w:rtl/>
        </w:rPr>
        <w:t>דיבידנדים בתקופת הדוח:</w:t>
      </w:r>
    </w:p>
    <w:p w14:paraId="57D4E86A" w14:textId="3943ECE2" w:rsidR="001B736E" w:rsidRDefault="001B736E">
      <w:pPr>
        <w:pStyle w:val="affff8"/>
        <w:numPr>
          <w:ilvl w:val="0"/>
          <w:numId w:val="27"/>
        </w:numPr>
        <w:tabs>
          <w:tab w:val="left" w:pos="281"/>
        </w:tabs>
        <w:spacing w:before="120" w:after="120" w:line="240" w:lineRule="atLeast"/>
        <w:ind w:left="1702" w:hanging="284"/>
        <w:contextualSpacing w:val="0"/>
        <w:rPr>
          <w:rFonts w:asciiTheme="minorBidi" w:hAnsiTheme="minorBidi" w:cstheme="minorBidi"/>
          <w:sz w:val="20"/>
          <w:szCs w:val="20"/>
        </w:rPr>
      </w:pPr>
      <w:r w:rsidRPr="0028711B">
        <w:rPr>
          <w:rFonts w:asciiTheme="minorBidi" w:hAnsiTheme="minorBidi" w:cstheme="minorBidi" w:hint="cs"/>
          <w:sz w:val="20"/>
          <w:szCs w:val="20"/>
          <w:rtl/>
        </w:rPr>
        <w:t>ביום 28 בפברואר 2022, אישר דירקטוריון החברה חלוקת דיבידנד בסך של</w:t>
      </w:r>
      <w:r w:rsidR="00165D72">
        <w:rPr>
          <w:rFonts w:asciiTheme="minorBidi" w:hAnsiTheme="minorBidi" w:cstheme="minorBidi" w:hint="cs"/>
          <w:sz w:val="20"/>
          <w:szCs w:val="20"/>
          <w:rtl/>
        </w:rPr>
        <w:t xml:space="preserve"> כ- 12 מיליון דולר</w:t>
      </w:r>
      <w:r w:rsidRPr="0028711B">
        <w:rPr>
          <w:rFonts w:asciiTheme="minorBidi" w:hAnsiTheme="minorBidi" w:cstheme="minorBidi" w:hint="cs"/>
          <w:sz w:val="20"/>
          <w:szCs w:val="20"/>
          <w:rtl/>
        </w:rPr>
        <w:t xml:space="preserve"> </w:t>
      </w:r>
      <w:r w:rsidR="00165D72">
        <w:rPr>
          <w:rFonts w:asciiTheme="minorBidi" w:hAnsiTheme="minorBidi" w:cstheme="minorBidi" w:hint="cs"/>
          <w:sz w:val="20"/>
          <w:szCs w:val="20"/>
          <w:rtl/>
        </w:rPr>
        <w:t>(</w:t>
      </w:r>
      <w:r w:rsidRPr="0028711B">
        <w:rPr>
          <w:rFonts w:asciiTheme="minorBidi" w:hAnsiTheme="minorBidi" w:cstheme="minorBidi" w:hint="cs"/>
          <w:sz w:val="20"/>
          <w:szCs w:val="20"/>
          <w:rtl/>
        </w:rPr>
        <w:t>40 מיליון ש"ח</w:t>
      </w:r>
      <w:r w:rsidR="00165D72">
        <w:rPr>
          <w:rFonts w:asciiTheme="minorBidi" w:hAnsiTheme="minorBidi" w:cstheme="minorBidi" w:hint="cs"/>
          <w:sz w:val="20"/>
          <w:szCs w:val="20"/>
          <w:rtl/>
        </w:rPr>
        <w:t xml:space="preserve">, </w:t>
      </w:r>
      <w:r w:rsidRPr="0028711B">
        <w:rPr>
          <w:rFonts w:asciiTheme="minorBidi" w:hAnsiTheme="minorBidi" w:cstheme="minorBidi" w:hint="cs"/>
          <w:sz w:val="20"/>
          <w:szCs w:val="20"/>
          <w:rtl/>
        </w:rPr>
        <w:t xml:space="preserve">כ- 0.703 ש"ח למניה), אשר חולק ביום 15 במרץ 2022. </w:t>
      </w:r>
    </w:p>
    <w:p w14:paraId="37D8FF92" w14:textId="5D574344" w:rsidR="0028711B" w:rsidRPr="0060167F" w:rsidRDefault="0028711B">
      <w:pPr>
        <w:pStyle w:val="affff8"/>
        <w:numPr>
          <w:ilvl w:val="0"/>
          <w:numId w:val="27"/>
        </w:numPr>
        <w:tabs>
          <w:tab w:val="left" w:pos="281"/>
        </w:tabs>
        <w:spacing w:before="120" w:after="120" w:line="240" w:lineRule="atLeast"/>
        <w:ind w:left="1702" w:hanging="284"/>
        <w:contextualSpacing w:val="0"/>
        <w:rPr>
          <w:rFonts w:asciiTheme="minorBidi" w:hAnsiTheme="minorBidi" w:cstheme="minorBidi"/>
          <w:sz w:val="20"/>
          <w:szCs w:val="20"/>
        </w:rPr>
      </w:pPr>
      <w:r w:rsidRPr="0060167F">
        <w:rPr>
          <w:rFonts w:asciiTheme="minorBidi" w:hAnsiTheme="minorBidi" w:cstheme="minorBidi" w:hint="cs"/>
          <w:sz w:val="20"/>
          <w:szCs w:val="20"/>
          <w:rtl/>
        </w:rPr>
        <w:t>ביום 9 באוגוסט 2022, אישר דירקטוריון החברה חלוקת דיבידנד בסך של</w:t>
      </w:r>
      <w:r w:rsidR="00165D72">
        <w:rPr>
          <w:rFonts w:asciiTheme="minorBidi" w:hAnsiTheme="minorBidi" w:cstheme="minorBidi" w:hint="cs"/>
          <w:sz w:val="20"/>
          <w:szCs w:val="20"/>
          <w:rtl/>
        </w:rPr>
        <w:t xml:space="preserve"> כ- 12 מיליון דולר</w:t>
      </w:r>
      <w:r w:rsidRPr="0060167F">
        <w:rPr>
          <w:rFonts w:asciiTheme="minorBidi" w:hAnsiTheme="minorBidi" w:cstheme="minorBidi" w:hint="cs"/>
          <w:sz w:val="20"/>
          <w:szCs w:val="20"/>
          <w:rtl/>
        </w:rPr>
        <w:t xml:space="preserve"> </w:t>
      </w:r>
      <w:r w:rsidR="00165D72">
        <w:rPr>
          <w:rFonts w:asciiTheme="minorBidi" w:hAnsiTheme="minorBidi" w:cstheme="minorBidi" w:hint="cs"/>
          <w:sz w:val="20"/>
          <w:szCs w:val="20"/>
          <w:rtl/>
        </w:rPr>
        <w:t>(</w:t>
      </w:r>
      <w:r w:rsidRPr="0060167F">
        <w:rPr>
          <w:rFonts w:asciiTheme="minorBidi" w:hAnsiTheme="minorBidi" w:cstheme="minorBidi" w:hint="cs"/>
          <w:sz w:val="20"/>
          <w:szCs w:val="20"/>
          <w:rtl/>
        </w:rPr>
        <w:t>40 מיליון ש"ח</w:t>
      </w:r>
      <w:r w:rsidR="00165D72">
        <w:rPr>
          <w:rFonts w:asciiTheme="minorBidi" w:hAnsiTheme="minorBidi" w:cstheme="minorBidi" w:hint="cs"/>
          <w:sz w:val="20"/>
          <w:szCs w:val="20"/>
          <w:rtl/>
        </w:rPr>
        <w:t xml:space="preserve">, </w:t>
      </w:r>
      <w:r w:rsidRPr="0060167F">
        <w:rPr>
          <w:rFonts w:asciiTheme="minorBidi" w:hAnsiTheme="minorBidi" w:cstheme="minorBidi" w:hint="cs"/>
          <w:sz w:val="20"/>
          <w:szCs w:val="20"/>
          <w:rtl/>
        </w:rPr>
        <w:t xml:space="preserve">כ- </w:t>
      </w:r>
      <w:r w:rsidR="00B06FA0" w:rsidRPr="0060167F">
        <w:rPr>
          <w:rFonts w:asciiTheme="minorBidi" w:hAnsiTheme="minorBidi" w:cstheme="minorBidi" w:hint="cs"/>
          <w:sz w:val="20"/>
          <w:szCs w:val="20"/>
          <w:rtl/>
        </w:rPr>
        <w:t>0.7055</w:t>
      </w:r>
      <w:r w:rsidRPr="0060167F">
        <w:rPr>
          <w:rFonts w:asciiTheme="minorBidi" w:hAnsiTheme="minorBidi" w:cstheme="minorBidi" w:hint="cs"/>
          <w:sz w:val="20"/>
          <w:szCs w:val="20"/>
          <w:rtl/>
        </w:rPr>
        <w:t xml:space="preserve"> ש"ח </w:t>
      </w:r>
      <w:r w:rsidRPr="00931DD4">
        <w:rPr>
          <w:rFonts w:asciiTheme="minorBidi" w:hAnsiTheme="minorBidi" w:cstheme="minorBidi" w:hint="cs"/>
          <w:sz w:val="20"/>
          <w:szCs w:val="20"/>
          <w:rtl/>
        </w:rPr>
        <w:t xml:space="preserve">למניה), אשר </w:t>
      </w:r>
      <w:r w:rsidR="00A731AC" w:rsidRPr="00931DD4">
        <w:rPr>
          <w:rFonts w:asciiTheme="minorBidi" w:hAnsiTheme="minorBidi" w:cstheme="minorBidi" w:hint="cs"/>
          <w:sz w:val="20"/>
          <w:szCs w:val="20"/>
          <w:rtl/>
        </w:rPr>
        <w:t>חולק</w:t>
      </w:r>
      <w:r w:rsidRPr="00931DD4">
        <w:rPr>
          <w:rFonts w:asciiTheme="minorBidi" w:hAnsiTheme="minorBidi" w:cstheme="minorBidi" w:hint="cs"/>
          <w:sz w:val="20"/>
          <w:szCs w:val="20"/>
          <w:rtl/>
        </w:rPr>
        <w:t xml:space="preserve"> ביום 1</w:t>
      </w:r>
      <w:r w:rsidR="00943FE0" w:rsidRPr="00931DD4">
        <w:rPr>
          <w:rFonts w:asciiTheme="minorBidi" w:hAnsiTheme="minorBidi" w:cstheme="minorBidi" w:hint="cs"/>
          <w:sz w:val="20"/>
          <w:szCs w:val="20"/>
          <w:rtl/>
        </w:rPr>
        <w:t>8</w:t>
      </w:r>
      <w:r w:rsidRPr="0060167F">
        <w:rPr>
          <w:rFonts w:asciiTheme="minorBidi" w:hAnsiTheme="minorBidi" w:cstheme="minorBidi" w:hint="cs"/>
          <w:sz w:val="20"/>
          <w:szCs w:val="20"/>
          <w:rtl/>
        </w:rPr>
        <w:t xml:space="preserve"> בספטמבר 2022.</w:t>
      </w:r>
      <w:r w:rsidR="0060167F">
        <w:rPr>
          <w:rFonts w:asciiTheme="minorBidi" w:hAnsiTheme="minorBidi" w:cstheme="minorBidi" w:hint="cs"/>
          <w:sz w:val="20"/>
          <w:szCs w:val="20"/>
          <w:rtl/>
        </w:rPr>
        <w:t xml:space="preserve"> </w:t>
      </w:r>
    </w:p>
    <w:p w14:paraId="58CB844D" w14:textId="5949AD6B" w:rsidR="00F93F76" w:rsidRPr="00AD6E75" w:rsidRDefault="00F93F76">
      <w:pPr>
        <w:pStyle w:val="affff8"/>
        <w:widowControl w:val="0"/>
        <w:numPr>
          <w:ilvl w:val="0"/>
          <w:numId w:val="14"/>
        </w:numPr>
        <w:tabs>
          <w:tab w:val="left" w:pos="851"/>
          <w:tab w:val="left" w:pos="1133"/>
          <w:tab w:val="left" w:pos="1415"/>
        </w:tabs>
        <w:suppressAutoHyphens/>
        <w:spacing w:before="120" w:after="120" w:line="260" w:lineRule="atLeast"/>
        <w:rPr>
          <w:rFonts w:asciiTheme="minorBidi" w:hAnsiTheme="minorBidi" w:cstheme="minorBidi"/>
          <w:b/>
          <w:bCs/>
          <w:sz w:val="20"/>
          <w:szCs w:val="20"/>
        </w:rPr>
      </w:pPr>
      <w:bookmarkStart w:id="46" w:name="_Hlk104803088"/>
      <w:r w:rsidRPr="00AD6E75">
        <w:rPr>
          <w:rFonts w:ascii="Arial" w:hAnsi="Arial" w:cs="Arial"/>
          <w:b/>
          <w:bCs/>
          <w:sz w:val="20"/>
          <w:szCs w:val="20"/>
          <w:u w:val="single"/>
          <w:rtl/>
        </w:rPr>
        <w:t xml:space="preserve">מינוי </w:t>
      </w:r>
      <w:r w:rsidRPr="00AD6E75">
        <w:rPr>
          <w:rFonts w:ascii="Arial" w:hAnsi="Arial" w:cs="Arial" w:hint="cs"/>
          <w:b/>
          <w:bCs/>
          <w:sz w:val="20"/>
          <w:szCs w:val="20"/>
          <w:u w:val="single"/>
          <w:rtl/>
        </w:rPr>
        <w:t>יו"ר דירקטוריון ו</w:t>
      </w:r>
      <w:r w:rsidRPr="00AD6E75">
        <w:rPr>
          <w:rFonts w:ascii="Arial" w:hAnsi="Arial" w:cs="Arial"/>
          <w:b/>
          <w:bCs/>
          <w:sz w:val="20"/>
          <w:szCs w:val="20"/>
          <w:u w:val="single"/>
          <w:rtl/>
        </w:rPr>
        <w:t>מנכ"ל בחברה</w:t>
      </w:r>
    </w:p>
    <w:p w14:paraId="39150035" w14:textId="3F117E46" w:rsidR="008D0FF8" w:rsidRPr="008D0FF8" w:rsidRDefault="00F93F76" w:rsidP="008D0FF8">
      <w:pPr>
        <w:tabs>
          <w:tab w:val="left" w:pos="281"/>
        </w:tabs>
        <w:spacing w:before="120" w:after="120" w:line="240" w:lineRule="atLeast"/>
        <w:ind w:left="1415" w:hanging="283"/>
        <w:rPr>
          <w:rFonts w:asciiTheme="minorBidi" w:hAnsiTheme="minorBidi" w:cstheme="minorBidi"/>
          <w:sz w:val="20"/>
          <w:szCs w:val="20"/>
        </w:rPr>
      </w:pPr>
      <w:r w:rsidRPr="00F93F76">
        <w:rPr>
          <w:rtl/>
        </w:rPr>
        <w:tab/>
      </w:r>
      <w:r w:rsidR="008D0FF8">
        <w:rPr>
          <w:rFonts w:asciiTheme="minorBidi" w:hAnsiTheme="minorBidi" w:cstheme="minorBidi"/>
          <w:sz w:val="20"/>
          <w:szCs w:val="20"/>
          <w:rtl/>
        </w:rPr>
        <w:t>בהמשך לביאור 18ה(1) לדוחות הכספיים המאוחדים ליום 31 בדצמ</w:t>
      </w:r>
      <w:r w:rsidR="00B91F22">
        <w:rPr>
          <w:rFonts w:asciiTheme="minorBidi" w:hAnsiTheme="minorBidi" w:cstheme="minorBidi" w:hint="cs"/>
          <w:sz w:val="20"/>
          <w:szCs w:val="20"/>
          <w:rtl/>
        </w:rPr>
        <w:t>ב</w:t>
      </w:r>
      <w:r w:rsidR="008D0FF8">
        <w:rPr>
          <w:rFonts w:asciiTheme="minorBidi" w:hAnsiTheme="minorBidi" w:cstheme="minorBidi"/>
          <w:sz w:val="20"/>
          <w:szCs w:val="20"/>
          <w:rtl/>
        </w:rPr>
        <w:t xml:space="preserve">ר 2021, החל מיום 1 בינואר 2022, בהתאם לאישורי ועדת התגמול ודירקטוריון החברה מהימים 26 בדצמבר 2021 ו-30 בדצמבר 2021, בהתאמה  (וכן בהתאם לעדכונים שאושרו על ידי ועדת התגמול ודירקטוריון החברה ביום 23 בפברואר 2022), אישרה החברה את מינויו של מר רושינק כיו"ר דירקטוריון פעיל של החברה במשרה מלאה, חלף כהונתו כמנכ"ל החברה, באותם תנאי העסקה. תנאי כהונתו כיו"ר דירקטוריון אושרו על-ידי האסיפה הכללית של החברה, ביום 9 בפברואר 2022. </w:t>
      </w:r>
    </w:p>
    <w:p w14:paraId="150D75E8" w14:textId="14175E02" w:rsidR="00B43435" w:rsidRPr="005242A8" w:rsidRDefault="008D0FF8" w:rsidP="005242A8">
      <w:pPr>
        <w:tabs>
          <w:tab w:val="left" w:pos="281"/>
        </w:tabs>
        <w:spacing w:before="120" w:after="2520" w:line="240" w:lineRule="atLeast"/>
        <w:ind w:left="1418"/>
        <w:rPr>
          <w:rFonts w:ascii="Arial" w:hAnsi="Arial" w:cs="Arial"/>
          <w:sz w:val="23"/>
          <w:szCs w:val="20"/>
          <w:rtl/>
        </w:rPr>
      </w:pPr>
      <w:r>
        <w:rPr>
          <w:rFonts w:ascii="Arial" w:hAnsi="Arial" w:cs="Arial"/>
          <w:sz w:val="23"/>
          <w:szCs w:val="20"/>
          <w:rtl/>
        </w:rPr>
        <w:t>כמו כן, החל מיום 1 בינואר 2022, בהתאם לאישורי ועדת התגמול ודירקטוריון החברה מהימים 26 בדצמבר 2021 ו-30 בדצמבר 2021, בהתאמה  (וכן בהתאם לעדכונים שאושרו על ידי ועדת התגמול ודירקטוריון החברה ביום 23 בפברואר 2022), אישרה החברה את מינויו של מר אמיר יניב כמנכ"ל החברה במשרה מלאה, חלף כהונתו כסמנכ"ל פיתוח עסקי של החברה, באותם תנאי העסקה, כפוף לאישור עדכון מדיניות התגמול שהתקבל ביום 9 בפברואר 2022.</w:t>
      </w:r>
    </w:p>
    <w:p w14:paraId="40FE8CC3" w14:textId="1495C281" w:rsidR="004A4920" w:rsidRDefault="004A4920" w:rsidP="004A4920">
      <w:pPr>
        <w:widowControl w:val="0"/>
        <w:tabs>
          <w:tab w:val="left" w:pos="851"/>
          <w:tab w:val="left" w:pos="1133"/>
        </w:tabs>
        <w:suppressAutoHyphens/>
        <w:spacing w:before="120" w:after="120" w:line="276" w:lineRule="auto"/>
        <w:jc w:val="left"/>
        <w:rPr>
          <w:rFonts w:ascii="Arial" w:hAnsi="Arial" w:cs="Arial"/>
          <w:b/>
          <w:bCs/>
          <w:sz w:val="20"/>
          <w:szCs w:val="20"/>
        </w:rPr>
      </w:pPr>
      <w:r w:rsidRPr="00A81D48">
        <w:rPr>
          <w:rFonts w:ascii="Arial" w:hAnsi="Arial" w:cs="Arial"/>
          <w:b/>
          <w:bCs/>
          <w:sz w:val="20"/>
          <w:szCs w:val="20"/>
          <w:u w:val="single"/>
          <w:rtl/>
        </w:rPr>
        <w:t xml:space="preserve">באור </w:t>
      </w:r>
      <w:r w:rsidRPr="00A81D48">
        <w:rPr>
          <w:rFonts w:ascii="Arial" w:hAnsi="Arial" w:cs="Arial" w:hint="cs"/>
          <w:b/>
          <w:bCs/>
          <w:sz w:val="20"/>
          <w:szCs w:val="20"/>
          <w:u w:val="single"/>
          <w:rtl/>
        </w:rPr>
        <w:t>5</w:t>
      </w:r>
      <w:r w:rsidRPr="00A81D48">
        <w:rPr>
          <w:rFonts w:ascii="Arial" w:hAnsi="Arial" w:cs="Arial"/>
          <w:b/>
          <w:bCs/>
          <w:sz w:val="20"/>
          <w:szCs w:val="20"/>
          <w:rtl/>
        </w:rPr>
        <w:tab/>
        <w:t>-</w:t>
      </w:r>
      <w:r w:rsidRPr="00A81D48">
        <w:rPr>
          <w:rFonts w:ascii="Arial" w:hAnsi="Arial" w:cs="Arial" w:hint="cs"/>
          <w:b/>
          <w:bCs/>
          <w:sz w:val="20"/>
          <w:szCs w:val="20"/>
          <w:rtl/>
        </w:rPr>
        <w:tab/>
      </w:r>
      <w:r w:rsidRPr="00A81D48">
        <w:rPr>
          <w:rFonts w:ascii="Arial" w:hAnsi="Arial" w:cs="Arial"/>
          <w:b/>
          <w:bCs/>
          <w:sz w:val="20"/>
          <w:szCs w:val="20"/>
          <w:u w:val="single"/>
          <w:rtl/>
        </w:rPr>
        <w:t>אירועים מהותיים בתקופת הדו</w:t>
      </w:r>
      <w:r w:rsidRPr="00A81D48">
        <w:rPr>
          <w:rFonts w:ascii="Arial" w:hAnsi="Arial" w:cs="Arial" w:hint="cs"/>
          <w:b/>
          <w:bCs/>
          <w:sz w:val="20"/>
          <w:szCs w:val="20"/>
          <w:u w:val="single"/>
          <w:rtl/>
        </w:rPr>
        <w:t>ח ולאחריו</w:t>
      </w:r>
      <w:r w:rsidRPr="00A81D48">
        <w:rPr>
          <w:rFonts w:ascii="Arial" w:hAnsi="Arial" w:cs="Arial" w:hint="cs"/>
          <w:b/>
          <w:bCs/>
          <w:sz w:val="20"/>
          <w:szCs w:val="20"/>
          <w:rtl/>
        </w:rPr>
        <w:t xml:space="preserve"> (המשך)</w:t>
      </w:r>
    </w:p>
    <w:p w14:paraId="16D43AF0" w14:textId="7A8EBB2F" w:rsidR="007A03AE" w:rsidRPr="00AD6E75" w:rsidRDefault="007A03AE">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b/>
          <w:bCs/>
          <w:sz w:val="20"/>
          <w:szCs w:val="20"/>
          <w:u w:val="single"/>
          <w:rtl/>
        </w:rPr>
        <w:t>הוצאת כתבי פטור לנושאי משרה ודירקטורים</w:t>
      </w:r>
    </w:p>
    <w:p w14:paraId="4DA2FA4A" w14:textId="294B4AFC" w:rsidR="008D0FF8" w:rsidRDefault="008D0FF8" w:rsidP="008D0FF8">
      <w:pPr>
        <w:tabs>
          <w:tab w:val="left" w:pos="281"/>
        </w:tabs>
        <w:spacing w:before="120" w:after="120" w:line="240" w:lineRule="atLeast"/>
        <w:ind w:left="1415"/>
        <w:rPr>
          <w:rFonts w:asciiTheme="minorBidi" w:hAnsiTheme="minorBidi" w:cstheme="minorBidi"/>
          <w:sz w:val="20"/>
          <w:szCs w:val="20"/>
        </w:rPr>
      </w:pPr>
      <w:r>
        <w:rPr>
          <w:rFonts w:asciiTheme="minorBidi" w:hAnsiTheme="minorBidi" w:cstheme="minorBidi"/>
          <w:sz w:val="20"/>
          <w:szCs w:val="20"/>
          <w:rtl/>
        </w:rPr>
        <w:t xml:space="preserve">ביום 3 באפריל 2022 אישרו ועדת התגמול ודירקטוריון החברה </w:t>
      </w:r>
      <w:r>
        <w:rPr>
          <w:rFonts w:asciiTheme="minorBidi" w:hAnsiTheme="minorBidi" w:cs="Arial"/>
          <w:sz w:val="20"/>
          <w:szCs w:val="20"/>
          <w:rtl/>
        </w:rPr>
        <w:t>וביום 11 במאי 2022 אישרה האסיפה הכללית של החברה</w:t>
      </w:r>
      <w:r>
        <w:rPr>
          <w:rFonts w:asciiTheme="minorBidi" w:hAnsiTheme="minorBidi" w:cstheme="minorBidi"/>
          <w:sz w:val="20"/>
          <w:szCs w:val="20"/>
          <w:rtl/>
        </w:rPr>
        <w:t>, מתן כתב פטור, לדירקטורים (לרבות דירקטורים חיצוניים) ולנושאי המשרה המכהנים ו/או שיכהנו מעת לעת בחברה ו/או בחברות קשורות, לרבות למנכ"ל החברה ולרבות לנושאי משרה ודירקטורים שהינם בעלי שליטה בחברה ו/או קרוביהם, לרבות לה"ה דניאל זלקינד ומיכאל זלקינד (בעלי השליטה בחברה המכהנים כדירקטורים בחברה). כתב הפטור מעניק, בכפוף להוראות כל דין, פטור, הן מראש והן בדיעבד, לנושא המשרה מאחריותו, כולה או מקצתה, בשל נזק עקב הפרת חובת הזהירות כלפי החברה.</w:t>
      </w:r>
    </w:p>
    <w:p w14:paraId="0068D888" w14:textId="77777777" w:rsidR="008D0FF8" w:rsidRDefault="008D0FF8" w:rsidP="008D0FF8">
      <w:pPr>
        <w:tabs>
          <w:tab w:val="left" w:pos="281"/>
        </w:tabs>
        <w:spacing w:before="120" w:after="120" w:line="240" w:lineRule="atLeast"/>
        <w:ind w:left="1415" w:hanging="283"/>
        <w:rPr>
          <w:rFonts w:asciiTheme="minorBidi" w:hAnsiTheme="minorBidi" w:cstheme="minorBidi"/>
          <w:sz w:val="20"/>
          <w:szCs w:val="20"/>
          <w:rtl/>
        </w:rPr>
      </w:pPr>
      <w:r>
        <w:rPr>
          <w:rFonts w:asciiTheme="minorBidi" w:hAnsiTheme="minorBidi" w:cstheme="minorBidi"/>
          <w:sz w:val="20"/>
          <w:szCs w:val="20"/>
          <w:rtl/>
        </w:rPr>
        <w:tab/>
        <w:t>תוקף כתב הפטור שהוענק לה"ה דניאל זלקינד ומיכאל זלקינד הינו לשלוש שנים החל ממועד אישור האסיפה, ונוסחם של כתבי הפטור אשר הוענקו להם הינם זהים לנוסחם של כתבי הפטור אשר הוענקו ליתר נושאי המשרה והדירקטורים המכהנים בחברה.</w:t>
      </w:r>
    </w:p>
    <w:p w14:paraId="5DBA3B9D" w14:textId="1429985C" w:rsidR="00762A0F" w:rsidRPr="004A4920" w:rsidRDefault="008D0FF8" w:rsidP="004A4920">
      <w:pPr>
        <w:spacing w:after="120" w:line="300" w:lineRule="atLeast"/>
        <w:ind w:left="1415" w:firstLine="3"/>
        <w:rPr>
          <w:rFonts w:asciiTheme="minorBidi" w:hAnsiTheme="minorBidi" w:cstheme="minorBidi"/>
          <w:sz w:val="20"/>
          <w:szCs w:val="20"/>
          <w:rtl/>
        </w:rPr>
      </w:pPr>
      <w:r>
        <w:rPr>
          <w:rFonts w:asciiTheme="minorBidi" w:hAnsiTheme="minorBidi" w:cstheme="minorBidi"/>
          <w:sz w:val="20"/>
          <w:szCs w:val="20"/>
          <w:rtl/>
        </w:rPr>
        <w:t xml:space="preserve">לה"ה דניאל זלקינד ומיכאל זלקינד, המכהנים כדירקטורים, היה עניין אישי בהתקשרות עקב היותם מוטבים על-פי כתבי הפטור. לאלקו בע"מ היה עניין אישי באישור ההתקשרות עקב היותה נשלטת על ידם. </w:t>
      </w:r>
    </w:p>
    <w:p w14:paraId="14291642" w14:textId="50AFE7B2" w:rsidR="007A03AE" w:rsidRPr="00AD6E75" w:rsidRDefault="007A03AE">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b/>
          <w:bCs/>
          <w:sz w:val="20"/>
          <w:szCs w:val="20"/>
          <w:u w:val="single"/>
          <w:rtl/>
        </w:rPr>
        <w:t>העמדת הלוואה ליו"ר דירקטוריון החברה ולמנכ"ל החברה</w:t>
      </w:r>
      <w:r w:rsidR="00762A0F" w:rsidRPr="00AD6E75">
        <w:rPr>
          <w:rFonts w:ascii="Arial" w:hAnsi="Arial" w:cs="Arial" w:hint="cs"/>
          <w:b/>
          <w:bCs/>
          <w:sz w:val="20"/>
          <w:szCs w:val="20"/>
          <w:rtl/>
        </w:rPr>
        <w:t xml:space="preserve"> </w:t>
      </w:r>
    </w:p>
    <w:p w14:paraId="33DFD4ED" w14:textId="7C09416A" w:rsidR="008D0FF8" w:rsidRPr="007A03AE" w:rsidRDefault="007A03AE" w:rsidP="008D0FF8">
      <w:pPr>
        <w:tabs>
          <w:tab w:val="left" w:pos="281"/>
        </w:tabs>
        <w:spacing w:before="120" w:after="120" w:line="240" w:lineRule="atLeast"/>
        <w:ind w:left="1415" w:hanging="283"/>
        <w:rPr>
          <w:rFonts w:asciiTheme="minorBidi" w:hAnsiTheme="minorBidi" w:cstheme="minorBidi"/>
          <w:sz w:val="20"/>
          <w:szCs w:val="20"/>
          <w:rtl/>
        </w:rPr>
      </w:pPr>
      <w:bookmarkStart w:id="47" w:name="_Hlk101799533"/>
      <w:r>
        <w:rPr>
          <w:rFonts w:asciiTheme="minorBidi" w:hAnsiTheme="minorBidi" w:cstheme="minorBidi"/>
          <w:sz w:val="20"/>
          <w:szCs w:val="20"/>
          <w:rtl/>
        </w:rPr>
        <w:tab/>
      </w:r>
      <w:bookmarkEnd w:id="47"/>
      <w:r w:rsidR="008D0FF8">
        <w:rPr>
          <w:rFonts w:asciiTheme="minorBidi" w:hAnsiTheme="minorBidi" w:cstheme="minorBidi"/>
          <w:sz w:val="20"/>
          <w:szCs w:val="20"/>
          <w:rtl/>
        </w:rPr>
        <w:t xml:space="preserve">ביום 3 באפריל אישרו ועדת התגמול ודירקטוריון החברה </w:t>
      </w:r>
      <w:r w:rsidR="008D0FF8">
        <w:rPr>
          <w:rFonts w:asciiTheme="minorBidi" w:hAnsiTheme="minorBidi" w:cs="Arial"/>
          <w:sz w:val="20"/>
          <w:szCs w:val="20"/>
          <w:rtl/>
        </w:rPr>
        <w:t>וביום 11 במאי 2022 אישרה האסיפה הכללית של החברה</w:t>
      </w:r>
      <w:r w:rsidR="008D0FF8">
        <w:rPr>
          <w:rFonts w:asciiTheme="minorBidi" w:hAnsiTheme="minorBidi" w:cstheme="minorBidi"/>
          <w:sz w:val="20"/>
          <w:szCs w:val="20"/>
          <w:rtl/>
        </w:rPr>
        <w:t>, הענקת הלוואה ליו"ר דירקטוריון החברה, מר גיל רושינק ולמנכ"ל החברה, מר אמיר יניב (כל אחד מהם בסעיף זה: "נושא המשרה"), נושאת ריבית בהתאם להוראות בסעיף 3(ט) לפקודת מס הכנסה, כפי שתהא מעת לעת, בסכום של עד 1.5 מיליון דולר ארה"ב, לשם השקעה בקרנות הנדל"ן של החברה.</w:t>
      </w:r>
    </w:p>
    <w:p w14:paraId="64482641" w14:textId="7C693266" w:rsidR="007A03AE" w:rsidRPr="007A03AE" w:rsidRDefault="007A03AE" w:rsidP="007A03AE">
      <w:pPr>
        <w:tabs>
          <w:tab w:val="left" w:pos="281"/>
        </w:tabs>
        <w:spacing w:before="120" w:after="120" w:line="240" w:lineRule="atLeast"/>
        <w:ind w:left="1415" w:hanging="283"/>
        <w:rPr>
          <w:rFonts w:asciiTheme="minorBidi" w:hAnsiTheme="minorBidi" w:cstheme="minorBidi"/>
          <w:sz w:val="20"/>
          <w:szCs w:val="20"/>
          <w:rtl/>
        </w:rPr>
      </w:pPr>
      <w:r>
        <w:rPr>
          <w:rFonts w:asciiTheme="minorBidi" w:hAnsiTheme="minorBidi" w:cstheme="minorBidi"/>
          <w:sz w:val="20"/>
          <w:szCs w:val="20"/>
          <w:rtl/>
        </w:rPr>
        <w:tab/>
      </w:r>
      <w:r w:rsidRPr="007A03AE">
        <w:rPr>
          <w:rFonts w:asciiTheme="minorBidi" w:hAnsiTheme="minorBidi" w:cstheme="minorBidi"/>
          <w:sz w:val="20"/>
          <w:szCs w:val="20"/>
          <w:rtl/>
        </w:rPr>
        <w:t>להלן פרטים נוספים אודות תנאי ההלוואה:</w:t>
      </w:r>
    </w:p>
    <w:p w14:paraId="3EF07197" w14:textId="3F473513" w:rsidR="007A03AE" w:rsidRPr="0018467E" w:rsidRDefault="007A03AE">
      <w:pPr>
        <w:pStyle w:val="affff8"/>
        <w:numPr>
          <w:ilvl w:val="0"/>
          <w:numId w:val="31"/>
        </w:numPr>
        <w:tabs>
          <w:tab w:val="left" w:pos="281"/>
        </w:tabs>
        <w:spacing w:before="120" w:after="120" w:line="240" w:lineRule="atLeast"/>
        <w:ind w:left="1840"/>
        <w:contextualSpacing w:val="0"/>
        <w:rPr>
          <w:rFonts w:asciiTheme="minorBidi" w:hAnsiTheme="minorBidi" w:cstheme="minorBidi"/>
          <w:sz w:val="20"/>
          <w:szCs w:val="20"/>
        </w:rPr>
      </w:pPr>
      <w:r w:rsidRPr="0018467E">
        <w:rPr>
          <w:rFonts w:asciiTheme="minorBidi" w:hAnsiTheme="minorBidi" w:cstheme="minorBidi"/>
          <w:sz w:val="20"/>
          <w:szCs w:val="20"/>
          <w:rtl/>
        </w:rPr>
        <w:t>ההלוואה תועמד במנה אחת או יותר, במועדים ובסכומים בהתאם לבקשת נושא המשרה, במשך תקופה שלא תעלה על שבע שנים, ועד למשיכת מלוא סכום ההלוואה כאמור, ככל שיבקש נושא המשרה למשוך את מלוא סכום ההלוואה.</w:t>
      </w:r>
      <w:r w:rsidRPr="0018467E">
        <w:rPr>
          <w:rFonts w:asciiTheme="minorBidi" w:hAnsiTheme="minorBidi" w:cstheme="minorBidi" w:hint="cs"/>
          <w:sz w:val="20"/>
          <w:szCs w:val="20"/>
          <w:rtl/>
        </w:rPr>
        <w:t xml:space="preserve"> </w:t>
      </w:r>
    </w:p>
    <w:p w14:paraId="6F3333FF" w14:textId="7DDCAC5F" w:rsidR="007A03AE" w:rsidRDefault="007A03AE">
      <w:pPr>
        <w:pStyle w:val="affff8"/>
        <w:numPr>
          <w:ilvl w:val="0"/>
          <w:numId w:val="31"/>
        </w:numPr>
        <w:tabs>
          <w:tab w:val="left" w:pos="281"/>
        </w:tabs>
        <w:spacing w:before="120" w:after="120" w:line="240" w:lineRule="atLeast"/>
        <w:ind w:left="1840"/>
        <w:contextualSpacing w:val="0"/>
        <w:rPr>
          <w:rFonts w:asciiTheme="minorBidi" w:hAnsiTheme="minorBidi" w:cstheme="minorBidi"/>
          <w:sz w:val="20"/>
          <w:szCs w:val="20"/>
        </w:rPr>
      </w:pPr>
      <w:r w:rsidRPr="007A03AE">
        <w:rPr>
          <w:rFonts w:asciiTheme="minorBidi" w:hAnsiTheme="minorBidi" w:cstheme="minorBidi"/>
          <w:sz w:val="20"/>
          <w:szCs w:val="20"/>
          <w:rtl/>
        </w:rPr>
        <w:t>ההלוואה והריבית בגינה תפרע באופן שוטף על ידי חלוקות (</w:t>
      </w:r>
      <w:r w:rsidR="00EC0504">
        <w:rPr>
          <w:rFonts w:asciiTheme="minorBidi" w:hAnsiTheme="minorBidi" w:cstheme="minorBidi"/>
          <w:sz w:val="20"/>
          <w:szCs w:val="20"/>
        </w:rPr>
        <w:t>D</w:t>
      </w:r>
      <w:r w:rsidRPr="007A03AE">
        <w:rPr>
          <w:rFonts w:asciiTheme="minorBidi" w:hAnsiTheme="minorBidi" w:cstheme="minorBidi"/>
          <w:sz w:val="20"/>
          <w:szCs w:val="20"/>
        </w:rPr>
        <w:t>istributions</w:t>
      </w:r>
      <w:r w:rsidRPr="007A03AE">
        <w:rPr>
          <w:rFonts w:asciiTheme="minorBidi" w:hAnsiTheme="minorBidi" w:cstheme="minorBidi"/>
          <w:sz w:val="20"/>
          <w:szCs w:val="20"/>
          <w:rtl/>
        </w:rPr>
        <w:t>) אשר תבוצענה על ידי כל קרן נדל"ן שבה ירכשו זכויות באמצעות כספי ההלוואה.</w:t>
      </w:r>
    </w:p>
    <w:p w14:paraId="3518DD40" w14:textId="1A2D7225" w:rsidR="007A03AE" w:rsidRPr="0018467E" w:rsidRDefault="00B377CE">
      <w:pPr>
        <w:pStyle w:val="affff8"/>
        <w:numPr>
          <w:ilvl w:val="0"/>
          <w:numId w:val="31"/>
        </w:numPr>
        <w:tabs>
          <w:tab w:val="left" w:pos="281"/>
        </w:tabs>
        <w:spacing w:before="120" w:after="120" w:line="240" w:lineRule="atLeast"/>
        <w:ind w:left="1840"/>
        <w:contextualSpacing w:val="0"/>
        <w:rPr>
          <w:rFonts w:asciiTheme="minorBidi" w:hAnsiTheme="minorBidi" w:cstheme="minorBidi"/>
          <w:sz w:val="20"/>
          <w:szCs w:val="20"/>
          <w:rtl/>
        </w:rPr>
      </w:pPr>
      <w:r w:rsidRPr="00B377CE">
        <w:rPr>
          <w:rFonts w:asciiTheme="minorBidi" w:hAnsiTheme="minorBidi" w:cstheme="minorBidi"/>
          <w:sz w:val="20"/>
          <w:szCs w:val="20"/>
          <w:rtl/>
        </w:rPr>
        <w:t>כל מנת הלוואה, כפי שתהיה בכל מועד רלוונטי, יחד עם הריבית בגינה, תיפרע על ידי נושא המשרה במוקדם מבין ("מועד הפירעון"):</w:t>
      </w:r>
      <w:r w:rsidRPr="00B377CE">
        <w:rPr>
          <w:rFonts w:asciiTheme="minorBidi" w:hAnsiTheme="minorBidi" w:cstheme="minorBidi"/>
          <w:sz w:val="20"/>
          <w:szCs w:val="20"/>
        </w:rPr>
        <w:t xml:space="preserve"> </w:t>
      </w:r>
      <w:r w:rsidRPr="00B377CE">
        <w:rPr>
          <w:rFonts w:asciiTheme="minorBidi" w:hAnsiTheme="minorBidi" w:cstheme="minorBidi"/>
          <w:sz w:val="20"/>
          <w:szCs w:val="20"/>
          <w:rtl/>
        </w:rPr>
        <w:t>(א)</w:t>
      </w:r>
      <w:r w:rsidRPr="00B377CE">
        <w:rPr>
          <w:rFonts w:asciiTheme="minorBidi" w:hAnsiTheme="minorBidi" w:cstheme="minorBidi"/>
          <w:sz w:val="20"/>
          <w:szCs w:val="20"/>
        </w:rPr>
        <w:t xml:space="preserve"> </w:t>
      </w:r>
      <w:r w:rsidRPr="00B377CE">
        <w:rPr>
          <w:rFonts w:asciiTheme="minorBidi" w:hAnsiTheme="minorBidi" w:cstheme="minorBidi"/>
          <w:sz w:val="20"/>
          <w:szCs w:val="20"/>
          <w:rtl/>
        </w:rPr>
        <w:t xml:space="preserve">תום 7 שנים ממועד העמדת כל מנת הלוואה (ובמקרה בו קרן הנדל"ן שבה נרכשו זכויות באמצעות כספי ההלוואה הכריזה על </w:t>
      </w:r>
      <w:r w:rsidRPr="00B377CE">
        <w:rPr>
          <w:rFonts w:asciiTheme="minorBidi" w:hAnsiTheme="minorBidi" w:cstheme="minorBidi"/>
          <w:sz w:val="20"/>
          <w:szCs w:val="20"/>
        </w:rPr>
        <w:t>Extension</w:t>
      </w:r>
      <w:r w:rsidRPr="00B377CE">
        <w:rPr>
          <w:rFonts w:asciiTheme="minorBidi" w:hAnsiTheme="minorBidi" w:cstheme="minorBidi"/>
          <w:sz w:val="20"/>
          <w:szCs w:val="20"/>
          <w:rtl/>
        </w:rPr>
        <w:t xml:space="preserve"> למימוש נכסיה, תוארך תקופה זו בהתאמה); (ב) במועד קבלת התמורה ממימוש נכסי קרן הנדל"ן שבה נרכשו זכויות באמצעות כספי ההלוואה, וביצוע חלוקה של תמורת מימוש הנכסים לשותפים המוגבלים בקרן הנדל"ן האמורה (תשלום בגובה התמורה האמורה). יובהר כי תקבולים מכל סוג שהוא מפירות השקעה בקרן מסויימת ישמשו אך ורק לפירעון ההלוואה, כולל הריבית בגינה, באמצעותה נרכשו הזכויות באותה קרן; (ג) תום תקופה של שלושה חודשים ממועד סיום יחסי עובד מעביד היה ונושא המשרה התפטר מעבודתו בקבוצה או היה והוסכם בין הקבוצה לבינו בהסכמה הדדית על סיום העסקתו בקבוצה או (ד) תום תקופה של שישה חודשים ממועד סיום יחסי עובד מעביד היה ונושא המשרה פוטר מעבודתו בקבוצה.</w:t>
      </w:r>
    </w:p>
    <w:p w14:paraId="050897B8" w14:textId="4CA43958" w:rsidR="007A03AE" w:rsidRDefault="007A03AE">
      <w:pPr>
        <w:pStyle w:val="affff8"/>
        <w:numPr>
          <w:ilvl w:val="0"/>
          <w:numId w:val="31"/>
        </w:numPr>
        <w:tabs>
          <w:tab w:val="left" w:pos="281"/>
        </w:tabs>
        <w:spacing w:before="120" w:after="120" w:line="240" w:lineRule="atLeast"/>
        <w:ind w:left="1840"/>
        <w:contextualSpacing w:val="0"/>
        <w:rPr>
          <w:rFonts w:asciiTheme="minorBidi" w:hAnsiTheme="minorBidi" w:cstheme="minorBidi"/>
          <w:sz w:val="20"/>
          <w:szCs w:val="20"/>
        </w:rPr>
      </w:pPr>
      <w:r w:rsidRPr="007A03AE">
        <w:rPr>
          <w:rFonts w:asciiTheme="minorBidi" w:hAnsiTheme="minorBidi" w:cstheme="minorBidi"/>
          <w:sz w:val="20"/>
          <w:szCs w:val="20"/>
          <w:rtl/>
        </w:rPr>
        <w:t xml:space="preserve">ההלוואה תהא מובטחת בזכויות שירכשו על ידי נושא המשרה בקרנות הנדל"ן של החברה, כבטוחה בלעדית (בתנאי </w:t>
      </w:r>
      <w:r w:rsidRPr="007A03AE">
        <w:rPr>
          <w:rFonts w:asciiTheme="minorBidi" w:hAnsiTheme="minorBidi" w:cstheme="minorBidi"/>
          <w:sz w:val="20"/>
          <w:szCs w:val="20"/>
        </w:rPr>
        <w:t>Non-Recourse</w:t>
      </w:r>
      <w:r w:rsidRPr="007A03AE">
        <w:rPr>
          <w:rFonts w:asciiTheme="minorBidi" w:hAnsiTheme="minorBidi" w:cstheme="minorBidi"/>
          <w:sz w:val="20"/>
          <w:szCs w:val="20"/>
          <w:rtl/>
        </w:rPr>
        <w:t>), ואלה ישועבדו בשעבוד ראשון בדרגה כבטחון לסילוקם המלא של הסכומים שטרם נפרעו בגין ההלוואה, אלא במקרים בהם הסתיימה העסקת נושא המשרה בקבוצה שאז יפרע את ההלוואה כאמור לעיל. כן נקבעו בהסכם הוראות בדבר העמדה לפירעון מיידי של ההלוואה וכן בדבר זכותו של נושא המשרה לפירעון מוקדם של ההלוואה בכל עת ללא כל עמלה</w:t>
      </w:r>
      <w:r w:rsidRPr="007A03AE">
        <w:rPr>
          <w:rFonts w:asciiTheme="minorBidi" w:hAnsiTheme="minorBidi" w:cstheme="minorBidi"/>
          <w:sz w:val="20"/>
          <w:szCs w:val="20"/>
        </w:rPr>
        <w:t>.</w:t>
      </w:r>
    </w:p>
    <w:p w14:paraId="35B11854" w14:textId="776787A5" w:rsidR="007A03AE" w:rsidRDefault="007A03AE">
      <w:pPr>
        <w:pStyle w:val="affff8"/>
        <w:numPr>
          <w:ilvl w:val="0"/>
          <w:numId w:val="31"/>
        </w:numPr>
        <w:tabs>
          <w:tab w:val="left" w:pos="281"/>
        </w:tabs>
        <w:spacing w:before="120" w:after="120" w:line="240" w:lineRule="atLeast"/>
        <w:ind w:left="1837" w:hanging="357"/>
        <w:contextualSpacing w:val="0"/>
        <w:rPr>
          <w:rFonts w:asciiTheme="minorBidi" w:hAnsiTheme="minorBidi" w:cstheme="minorBidi"/>
          <w:sz w:val="20"/>
          <w:szCs w:val="20"/>
        </w:rPr>
      </w:pPr>
      <w:r w:rsidRPr="007A03AE">
        <w:rPr>
          <w:rFonts w:asciiTheme="minorBidi" w:hAnsiTheme="minorBidi" w:cstheme="minorBidi"/>
          <w:sz w:val="20"/>
          <w:szCs w:val="20"/>
          <w:rtl/>
        </w:rPr>
        <w:t>ההטבה הכרוכה בהענקת ההלוואה, ככל שקיימת הטבה כאמור, תופחת מהתגמול לו זכאי נושא המשרה על פי הסכם העסקתו.</w:t>
      </w:r>
    </w:p>
    <w:p w14:paraId="704A8528" w14:textId="34ADD172" w:rsidR="00C53B14" w:rsidRPr="00AD6E75" w:rsidRDefault="00C53B14">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tl/>
        </w:rPr>
      </w:pPr>
      <w:r w:rsidRPr="00AD6E75">
        <w:rPr>
          <w:rFonts w:ascii="Arial" w:hAnsi="Arial" w:cs="Arial"/>
          <w:b/>
          <w:bCs/>
          <w:sz w:val="20"/>
          <w:szCs w:val="20"/>
          <w:u w:val="single"/>
          <w:rtl/>
        </w:rPr>
        <w:t>הענקת מענק מיוחד ליו"ר דירקטוריון החברה, למנכ"ל החברה ולסמנכ"ל חשבונאות ובקרה של החברה</w:t>
      </w:r>
    </w:p>
    <w:p w14:paraId="5524B855" w14:textId="63E251C8" w:rsidR="004A4920" w:rsidRDefault="008D0FF8" w:rsidP="005242A8">
      <w:pPr>
        <w:tabs>
          <w:tab w:val="left" w:pos="281"/>
        </w:tabs>
        <w:spacing w:before="120" w:after="2760" w:line="240" w:lineRule="atLeast"/>
        <w:ind w:left="1418"/>
        <w:rPr>
          <w:rFonts w:asciiTheme="minorBidi" w:hAnsiTheme="minorBidi" w:cstheme="minorBidi"/>
          <w:sz w:val="20"/>
          <w:szCs w:val="20"/>
          <w:rtl/>
        </w:rPr>
      </w:pPr>
      <w:r>
        <w:rPr>
          <w:rFonts w:asciiTheme="minorBidi" w:hAnsiTheme="minorBidi" w:cstheme="minorBidi"/>
          <w:sz w:val="20"/>
          <w:szCs w:val="20"/>
          <w:rtl/>
        </w:rPr>
        <w:t xml:space="preserve">ביום 3 באפריל אישרו ועדת התגמול ודירקטוריון החברה </w:t>
      </w:r>
      <w:r>
        <w:rPr>
          <w:rFonts w:asciiTheme="minorBidi" w:hAnsiTheme="minorBidi" w:cs="Arial"/>
          <w:sz w:val="20"/>
          <w:szCs w:val="20"/>
          <w:rtl/>
        </w:rPr>
        <w:t>וביום 11 במאי 2022 אישרה האסיפה הכללית של החברה</w:t>
      </w:r>
      <w:r>
        <w:rPr>
          <w:rFonts w:asciiTheme="minorBidi" w:hAnsiTheme="minorBidi" w:cstheme="minorBidi"/>
          <w:sz w:val="20"/>
          <w:szCs w:val="20"/>
          <w:rtl/>
        </w:rPr>
        <w:t>, הענקת מענק מיוחד, בשווי של 6 משכורות, ליו"ר דירקטוריון החברה, מר גיל רושינק, למנכ"ל החברה, מר אמיר יניב, ולסמנכ"ל חשבונאות ובקרה של החברה, מר אוהד לוי, וזאת עבור תרומתם המשמעותית לפיתוח עסקי החברה ולתוצאות העסקיות של החברה בשנת 2021, מעבר למענק הקבוע במדיניות התגמול של החברה.</w:t>
      </w:r>
    </w:p>
    <w:p w14:paraId="3EA8578A" w14:textId="77777777" w:rsidR="004A4920" w:rsidRDefault="004A4920" w:rsidP="004A4920">
      <w:pPr>
        <w:widowControl w:val="0"/>
        <w:tabs>
          <w:tab w:val="left" w:pos="851"/>
          <w:tab w:val="left" w:pos="1133"/>
        </w:tabs>
        <w:suppressAutoHyphens/>
        <w:spacing w:before="120" w:after="120" w:line="276" w:lineRule="auto"/>
        <w:jc w:val="left"/>
        <w:rPr>
          <w:rFonts w:ascii="Arial" w:hAnsi="Arial" w:cs="Arial"/>
          <w:b/>
          <w:bCs/>
          <w:sz w:val="20"/>
          <w:szCs w:val="20"/>
        </w:rPr>
      </w:pPr>
      <w:r w:rsidRPr="00A81D48">
        <w:rPr>
          <w:rFonts w:ascii="Arial" w:hAnsi="Arial" w:cs="Arial"/>
          <w:b/>
          <w:bCs/>
          <w:sz w:val="20"/>
          <w:szCs w:val="20"/>
          <w:u w:val="single"/>
          <w:rtl/>
        </w:rPr>
        <w:t xml:space="preserve">באור </w:t>
      </w:r>
      <w:r w:rsidRPr="00A81D48">
        <w:rPr>
          <w:rFonts w:ascii="Arial" w:hAnsi="Arial" w:cs="Arial" w:hint="cs"/>
          <w:b/>
          <w:bCs/>
          <w:sz w:val="20"/>
          <w:szCs w:val="20"/>
          <w:u w:val="single"/>
          <w:rtl/>
        </w:rPr>
        <w:t>5</w:t>
      </w:r>
      <w:r w:rsidRPr="00A81D48">
        <w:rPr>
          <w:rFonts w:ascii="Arial" w:hAnsi="Arial" w:cs="Arial"/>
          <w:b/>
          <w:bCs/>
          <w:sz w:val="20"/>
          <w:szCs w:val="20"/>
          <w:rtl/>
        </w:rPr>
        <w:tab/>
        <w:t>-</w:t>
      </w:r>
      <w:r w:rsidRPr="00A81D48">
        <w:rPr>
          <w:rFonts w:ascii="Arial" w:hAnsi="Arial" w:cs="Arial" w:hint="cs"/>
          <w:b/>
          <w:bCs/>
          <w:sz w:val="20"/>
          <w:szCs w:val="20"/>
          <w:rtl/>
        </w:rPr>
        <w:tab/>
      </w:r>
      <w:r w:rsidRPr="00A81D48">
        <w:rPr>
          <w:rFonts w:ascii="Arial" w:hAnsi="Arial" w:cs="Arial"/>
          <w:b/>
          <w:bCs/>
          <w:sz w:val="20"/>
          <w:szCs w:val="20"/>
          <w:u w:val="single"/>
          <w:rtl/>
        </w:rPr>
        <w:t>אירועים מהותיים בתקופת הדו</w:t>
      </w:r>
      <w:r w:rsidRPr="00A81D48">
        <w:rPr>
          <w:rFonts w:ascii="Arial" w:hAnsi="Arial" w:cs="Arial" w:hint="cs"/>
          <w:b/>
          <w:bCs/>
          <w:sz w:val="20"/>
          <w:szCs w:val="20"/>
          <w:u w:val="single"/>
          <w:rtl/>
        </w:rPr>
        <w:t>ח ולאחריו</w:t>
      </w:r>
      <w:r w:rsidRPr="00A81D48">
        <w:rPr>
          <w:rFonts w:ascii="Arial" w:hAnsi="Arial" w:cs="Arial" w:hint="cs"/>
          <w:b/>
          <w:bCs/>
          <w:sz w:val="20"/>
          <w:szCs w:val="20"/>
          <w:rtl/>
        </w:rPr>
        <w:t xml:space="preserve"> (המשך)</w:t>
      </w:r>
    </w:p>
    <w:bookmarkEnd w:id="46"/>
    <w:p w14:paraId="4C0684FD" w14:textId="0B48C148" w:rsidR="00CB7BC1" w:rsidRPr="00AD6E75" w:rsidRDefault="00CB7BC1">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b/>
          <w:bCs/>
          <w:sz w:val="20"/>
          <w:szCs w:val="20"/>
          <w:u w:val="single"/>
          <w:rtl/>
        </w:rPr>
        <w:t>מינוי סמנכ"ל פיתוח עסקי וחשב בחברה</w:t>
      </w:r>
    </w:p>
    <w:p w14:paraId="54CF7A96" w14:textId="7050E00F" w:rsidR="00CB7BC1" w:rsidRPr="002E3779" w:rsidRDefault="002E3779" w:rsidP="002E3779">
      <w:pPr>
        <w:tabs>
          <w:tab w:val="left" w:pos="281"/>
        </w:tabs>
        <w:spacing w:before="120" w:after="120" w:line="240" w:lineRule="atLeast"/>
        <w:ind w:left="1699" w:hanging="284"/>
        <w:rPr>
          <w:rFonts w:asciiTheme="minorBidi" w:hAnsiTheme="minorBidi" w:cstheme="minorBidi"/>
          <w:sz w:val="20"/>
          <w:szCs w:val="20"/>
        </w:rPr>
      </w:pPr>
      <w:r w:rsidRPr="002E3779">
        <w:rPr>
          <w:rFonts w:asciiTheme="minorBidi" w:hAnsiTheme="minorBidi" w:cstheme="minorBidi" w:hint="cs"/>
          <w:sz w:val="20"/>
          <w:szCs w:val="20"/>
          <w:rtl/>
        </w:rPr>
        <w:t xml:space="preserve">1. </w:t>
      </w:r>
      <w:r w:rsidR="00EC0504">
        <w:rPr>
          <w:rFonts w:asciiTheme="minorBidi" w:hAnsiTheme="minorBidi" w:cstheme="minorBidi" w:hint="cs"/>
          <w:sz w:val="20"/>
          <w:szCs w:val="20"/>
          <w:rtl/>
        </w:rPr>
        <w:t xml:space="preserve"> </w:t>
      </w:r>
      <w:r w:rsidR="00CB7BC1" w:rsidRPr="002E3779">
        <w:rPr>
          <w:rFonts w:asciiTheme="minorBidi" w:hAnsiTheme="minorBidi" w:cstheme="minorBidi"/>
          <w:sz w:val="20"/>
          <w:szCs w:val="20"/>
          <w:rtl/>
        </w:rPr>
        <w:t xml:space="preserve">החל מיום </w:t>
      </w:r>
      <w:r w:rsidR="00AB7C1C" w:rsidRPr="002E3779">
        <w:rPr>
          <w:rFonts w:asciiTheme="minorBidi" w:hAnsiTheme="minorBidi" w:cstheme="minorBidi" w:hint="cs"/>
          <w:sz w:val="20"/>
          <w:szCs w:val="20"/>
          <w:rtl/>
        </w:rPr>
        <w:t>21 במאי 2015</w:t>
      </w:r>
      <w:r w:rsidR="00CB7BC1" w:rsidRPr="002E3779">
        <w:rPr>
          <w:rFonts w:asciiTheme="minorBidi" w:hAnsiTheme="minorBidi" w:cstheme="minorBidi"/>
          <w:sz w:val="20"/>
          <w:szCs w:val="20"/>
          <w:rtl/>
        </w:rPr>
        <w:t xml:space="preserve">, כיהן מר רועי מאור כמנהל נכסים וקשרי משקיעים בחברה. בתוקף החל מיום 1 באפריל 2022, אישרה החברה את מינויו של מר רועי מאור כסמנכ"ל פיתוח עסקי של החברה, באותם תנאי העסקה. </w:t>
      </w:r>
    </w:p>
    <w:p w14:paraId="7493B929" w14:textId="707A6D42" w:rsidR="00BB7D79" w:rsidRPr="004A4920" w:rsidRDefault="002E3779" w:rsidP="004A4920">
      <w:pPr>
        <w:tabs>
          <w:tab w:val="left" w:pos="281"/>
        </w:tabs>
        <w:spacing w:before="120" w:after="120" w:line="240" w:lineRule="atLeast"/>
        <w:ind w:left="1699" w:hanging="284"/>
        <w:rPr>
          <w:rFonts w:asciiTheme="minorBidi" w:hAnsiTheme="minorBidi" w:cstheme="minorBidi"/>
          <w:sz w:val="20"/>
          <w:szCs w:val="20"/>
          <w:highlight w:val="yellow"/>
          <w:rtl/>
        </w:rPr>
      </w:pPr>
      <w:r w:rsidRPr="009A34A6">
        <w:rPr>
          <w:rFonts w:asciiTheme="minorBidi" w:hAnsiTheme="minorBidi" w:cstheme="minorBidi" w:hint="cs"/>
          <w:sz w:val="20"/>
          <w:szCs w:val="20"/>
          <w:rtl/>
        </w:rPr>
        <w:t xml:space="preserve">2. </w:t>
      </w:r>
      <w:r w:rsidR="00EC0504" w:rsidRPr="009A34A6">
        <w:rPr>
          <w:rFonts w:asciiTheme="minorBidi" w:hAnsiTheme="minorBidi" w:cstheme="minorBidi" w:hint="cs"/>
          <w:sz w:val="20"/>
          <w:szCs w:val="20"/>
          <w:rtl/>
        </w:rPr>
        <w:t xml:space="preserve"> </w:t>
      </w:r>
      <w:r w:rsidR="00AB7C1C" w:rsidRPr="009A34A6">
        <w:rPr>
          <w:rFonts w:asciiTheme="minorBidi" w:hAnsiTheme="minorBidi" w:cstheme="minorBidi"/>
          <w:sz w:val="20"/>
          <w:szCs w:val="20"/>
          <w:rtl/>
        </w:rPr>
        <w:t xml:space="preserve">החל מיום </w:t>
      </w:r>
      <w:r w:rsidR="009A34A6" w:rsidRPr="009A34A6">
        <w:rPr>
          <w:rFonts w:asciiTheme="minorBidi" w:hAnsiTheme="minorBidi" w:cstheme="minorBidi" w:hint="cs"/>
          <w:sz w:val="20"/>
          <w:szCs w:val="20"/>
          <w:rtl/>
        </w:rPr>
        <w:t>11</w:t>
      </w:r>
      <w:r w:rsidR="00AB7C1C" w:rsidRPr="009A34A6">
        <w:rPr>
          <w:rFonts w:asciiTheme="minorBidi" w:hAnsiTheme="minorBidi" w:cstheme="minorBidi"/>
          <w:sz w:val="20"/>
          <w:szCs w:val="20"/>
          <w:rtl/>
        </w:rPr>
        <w:t xml:space="preserve"> </w:t>
      </w:r>
      <w:r w:rsidR="009A34A6" w:rsidRPr="009A34A6">
        <w:rPr>
          <w:rFonts w:asciiTheme="minorBidi" w:hAnsiTheme="minorBidi" w:cstheme="minorBidi" w:hint="cs"/>
          <w:sz w:val="20"/>
          <w:szCs w:val="20"/>
          <w:rtl/>
        </w:rPr>
        <w:t>בנובמבר 2016</w:t>
      </w:r>
      <w:r w:rsidR="00AB7C1C" w:rsidRPr="009A34A6">
        <w:rPr>
          <w:rFonts w:asciiTheme="minorBidi" w:hAnsiTheme="minorBidi" w:cstheme="minorBidi"/>
          <w:sz w:val="20"/>
          <w:szCs w:val="20"/>
          <w:rtl/>
        </w:rPr>
        <w:t>, כיהן מר עודד</w:t>
      </w:r>
      <w:r w:rsidR="00AB7C1C" w:rsidRPr="00512067">
        <w:rPr>
          <w:rFonts w:asciiTheme="minorBidi" w:hAnsiTheme="minorBidi" w:cstheme="minorBidi"/>
          <w:sz w:val="20"/>
          <w:szCs w:val="20"/>
          <w:rtl/>
        </w:rPr>
        <w:t xml:space="preserve"> פיורנטינו כעוזר חשב בחברה. בתוקף החל מיום 1 באפריל 2022, אישרה החברה את מינויו של מר עודד פיורנטינו כחשב החברה, באותם תנאי העסקה.</w:t>
      </w:r>
    </w:p>
    <w:p w14:paraId="40C2CD3C" w14:textId="031F9046" w:rsidR="00DD5161" w:rsidRPr="00AD6E75" w:rsidRDefault="00DD5161">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hint="cs"/>
          <w:b/>
          <w:bCs/>
          <w:sz w:val="20"/>
          <w:szCs w:val="20"/>
          <w:u w:val="single"/>
          <w:rtl/>
        </w:rPr>
        <w:t>פוליסת נושאי משרה ודירקטורים</w:t>
      </w:r>
    </w:p>
    <w:p w14:paraId="089FCADA" w14:textId="5C45FA54" w:rsidR="007012A0" w:rsidRPr="009E1986" w:rsidRDefault="007012A0" w:rsidP="00C53B14">
      <w:pPr>
        <w:tabs>
          <w:tab w:val="left" w:pos="281"/>
        </w:tabs>
        <w:spacing w:before="120" w:after="120" w:line="240" w:lineRule="atLeast"/>
        <w:ind w:left="1415"/>
        <w:rPr>
          <w:rFonts w:asciiTheme="minorBidi" w:hAnsiTheme="minorBidi" w:cstheme="minorBidi"/>
          <w:sz w:val="20"/>
          <w:szCs w:val="20"/>
        </w:rPr>
      </w:pPr>
      <w:r w:rsidRPr="00C53B14">
        <w:rPr>
          <w:rFonts w:asciiTheme="minorBidi" w:hAnsiTheme="minorBidi" w:cstheme="minorBidi"/>
          <w:sz w:val="20"/>
          <w:szCs w:val="20"/>
          <w:rtl/>
        </w:rPr>
        <w:t xml:space="preserve">בהמשך לביאור </w:t>
      </w:r>
      <w:r w:rsidRPr="00C53B14">
        <w:rPr>
          <w:rFonts w:asciiTheme="minorBidi" w:hAnsiTheme="minorBidi" w:cstheme="minorBidi" w:hint="cs"/>
          <w:sz w:val="20"/>
          <w:szCs w:val="20"/>
          <w:rtl/>
        </w:rPr>
        <w:t xml:space="preserve">18ו(5) </w:t>
      </w:r>
      <w:r w:rsidRPr="00C53B14">
        <w:rPr>
          <w:rFonts w:asciiTheme="minorBidi" w:hAnsiTheme="minorBidi" w:cstheme="minorBidi"/>
          <w:sz w:val="20"/>
          <w:szCs w:val="20"/>
          <w:rtl/>
        </w:rPr>
        <w:t>לדוחות הכספיים המאוחדים ליום 31 בדצמ</w:t>
      </w:r>
      <w:r w:rsidR="00B91F22">
        <w:rPr>
          <w:rFonts w:asciiTheme="minorBidi" w:hAnsiTheme="minorBidi" w:cstheme="minorBidi" w:hint="cs"/>
          <w:sz w:val="20"/>
          <w:szCs w:val="20"/>
          <w:rtl/>
        </w:rPr>
        <w:t>ב</w:t>
      </w:r>
      <w:r w:rsidRPr="00C53B14">
        <w:rPr>
          <w:rFonts w:asciiTheme="minorBidi" w:hAnsiTheme="minorBidi" w:cstheme="minorBidi"/>
          <w:sz w:val="20"/>
          <w:szCs w:val="20"/>
          <w:rtl/>
        </w:rPr>
        <w:t>ר 202</w:t>
      </w:r>
      <w:r w:rsidRPr="00C53B14">
        <w:rPr>
          <w:rFonts w:asciiTheme="minorBidi" w:hAnsiTheme="minorBidi" w:cstheme="minorBidi" w:hint="cs"/>
          <w:sz w:val="20"/>
          <w:szCs w:val="20"/>
          <w:rtl/>
        </w:rPr>
        <w:t>1</w:t>
      </w:r>
      <w:r w:rsidR="00C53B14" w:rsidRPr="00C53B14">
        <w:rPr>
          <w:rFonts w:asciiTheme="minorBidi" w:hAnsiTheme="minorBidi" w:cstheme="minorBidi" w:hint="cs"/>
          <w:sz w:val="20"/>
          <w:szCs w:val="20"/>
          <w:rtl/>
        </w:rPr>
        <w:t>,</w:t>
      </w:r>
      <w:r w:rsidRPr="00C53B14">
        <w:rPr>
          <w:rFonts w:asciiTheme="minorBidi" w:hAnsiTheme="minorBidi" w:cstheme="minorBidi"/>
          <w:sz w:val="20"/>
          <w:szCs w:val="20"/>
          <w:rtl/>
        </w:rPr>
        <w:t xml:space="preserve"> </w:t>
      </w:r>
      <w:r w:rsidRPr="00C53B14">
        <w:rPr>
          <w:rFonts w:ascii="Arial" w:hAnsi="Arial" w:cs="Arial"/>
          <w:sz w:val="23"/>
          <w:szCs w:val="20"/>
          <w:rtl/>
        </w:rPr>
        <w:t xml:space="preserve">ביום 12 באפריל 2022 אישרה ועדת התגמול של החברה רכישת פוליסה לביטוח אחריותם של דירקטורים ונושאי משרה באלקו ובחברות המוחזקות שלה (לרבות החברה וחברות בנות ציבוריות אחרות) ("קבוצת אלקו"), אשר במסגרתה תבוטח אחריות כלל נושאי המשרה בחברה, כפי שיהיו מעת לעת, לרבות מנכ"ל החברה ודירקטורים שהינם בעלי השליטה בחברה, וזאת בהתאם להוראות תקנה 1ב1 לתקנות החברות (הקלות בעסקאות עם בעלי ענין), התש"ס-2000 ("תקנות </w:t>
      </w:r>
      <w:r w:rsidRPr="009E1986">
        <w:rPr>
          <w:rFonts w:ascii="Arial" w:hAnsi="Arial" w:cs="Arial"/>
          <w:sz w:val="23"/>
          <w:szCs w:val="20"/>
          <w:rtl/>
        </w:rPr>
        <w:t>ההקלות").</w:t>
      </w:r>
    </w:p>
    <w:p w14:paraId="7535C371" w14:textId="77777777" w:rsidR="007012A0" w:rsidRPr="009E1986" w:rsidRDefault="007012A0" w:rsidP="007012A0">
      <w:pPr>
        <w:tabs>
          <w:tab w:val="left" w:pos="281"/>
        </w:tabs>
        <w:spacing w:before="120" w:after="120" w:line="240" w:lineRule="atLeast"/>
        <w:ind w:left="1415"/>
        <w:rPr>
          <w:rFonts w:ascii="Arial" w:hAnsi="Arial" w:cs="Arial"/>
          <w:sz w:val="23"/>
          <w:szCs w:val="20"/>
          <w:rtl/>
        </w:rPr>
      </w:pPr>
      <w:r w:rsidRPr="009E1986">
        <w:rPr>
          <w:rFonts w:ascii="Arial" w:hAnsi="Arial" w:cs="Arial"/>
          <w:sz w:val="23"/>
          <w:szCs w:val="20"/>
          <w:rtl/>
        </w:rPr>
        <w:t xml:space="preserve">בהתאם לאישורים שהתקבלו, הפוליסה הינה לתקופה של 12 חודשים מיום 1 במאי 2022 ועד וכולל ליום 30 באפריל 2023, בעלות כוללת לקבוצת אלקו של כ-571 אלפי דולר ובכיסוי ביטוחי כולל, למקרה ולתקופה, של 120 מיליון דולר. </w:t>
      </w:r>
    </w:p>
    <w:p w14:paraId="2A97B35F" w14:textId="6E55E370" w:rsidR="007012A0" w:rsidRPr="009E1986" w:rsidRDefault="007012A0" w:rsidP="007012A0">
      <w:pPr>
        <w:tabs>
          <w:tab w:val="left" w:pos="281"/>
        </w:tabs>
        <w:spacing w:before="120" w:after="120" w:line="240" w:lineRule="atLeast"/>
        <w:ind w:left="1415"/>
        <w:rPr>
          <w:rFonts w:ascii="Arial" w:hAnsi="Arial" w:cs="Arial"/>
          <w:sz w:val="23"/>
          <w:szCs w:val="20"/>
          <w:rtl/>
        </w:rPr>
      </w:pPr>
      <w:r w:rsidRPr="009E1986">
        <w:rPr>
          <w:rFonts w:ascii="Arial" w:hAnsi="Arial" w:cs="Arial"/>
          <w:sz w:val="23"/>
          <w:szCs w:val="20"/>
          <w:rtl/>
        </w:rPr>
        <w:t xml:space="preserve">באותו מועד אישרו ועדת הביקורת ולאחריה דירקטוריון החברה את חלוקת תשלומי הפרמיה בגין הפוליסה האמורה לעיל, בין החברות בקבוצת אלקו בכפוף לקבלת האישור הנדרשים לכך מכלל חברות קבוצת אלקו (לרבות החברה, על פי תקנה 1(4) לתקנות ההקלות) על פי מפתח חלוקה שהוצע על ידי יועץ חיצוני, באופן שבו חלקה של החברה יעמוד על 22.5% (סך של כ-128 אלפי דולר לתקופה של 12 חודשים). </w:t>
      </w:r>
    </w:p>
    <w:p w14:paraId="18C91DF4" w14:textId="77777777" w:rsidR="007012A0" w:rsidRPr="00C53B14" w:rsidRDefault="007012A0" w:rsidP="007012A0">
      <w:pPr>
        <w:tabs>
          <w:tab w:val="left" w:pos="281"/>
        </w:tabs>
        <w:spacing w:before="120" w:after="120" w:line="240" w:lineRule="atLeast"/>
        <w:ind w:left="1415"/>
        <w:rPr>
          <w:rFonts w:ascii="Arial" w:hAnsi="Arial" w:cs="Arial"/>
          <w:sz w:val="23"/>
          <w:szCs w:val="20"/>
        </w:rPr>
      </w:pPr>
      <w:r w:rsidRPr="009E1986">
        <w:rPr>
          <w:rFonts w:ascii="Arial" w:hAnsi="Arial" w:cs="Arial"/>
          <w:sz w:val="23"/>
          <w:szCs w:val="20"/>
          <w:rtl/>
        </w:rPr>
        <w:t>כל נושאי המשרה בחברה מבוטחים על פי הפוליסה בתנאים זהים. ועדת התגמול קבעה כי ההתקשרות הינה לטובת החברה, וכן היא עומדת בתנאי תקנה 1ב(1) לתקנות ההקלות לאור העובדה כי תנאי ההתקשרות נקבעו במסגרת סעיף ז' למדיניות התגמול של החברה אשר אושרה על ידי האספה הכללית של</w:t>
      </w:r>
      <w:r w:rsidRPr="00C53B14">
        <w:rPr>
          <w:rFonts w:ascii="Arial" w:hAnsi="Arial" w:cs="Arial"/>
          <w:sz w:val="23"/>
          <w:szCs w:val="20"/>
          <w:rtl/>
        </w:rPr>
        <w:t xml:space="preserve"> החברה בהתאם לסעיף 267א(ב) לחוק החברות, ההתקשרות הינה בתנאי שוק והיא אינה עשויה להשפיע באופן מהותי על רווחיות החברה, רכושה או התחייבויותיה.</w:t>
      </w:r>
    </w:p>
    <w:p w14:paraId="768ED654" w14:textId="33DFA39A" w:rsidR="007012A0" w:rsidRDefault="007012A0" w:rsidP="007012A0">
      <w:pPr>
        <w:tabs>
          <w:tab w:val="left" w:pos="281"/>
        </w:tabs>
        <w:spacing w:before="120" w:after="120" w:line="240" w:lineRule="atLeast"/>
        <w:ind w:left="1415"/>
        <w:rPr>
          <w:rFonts w:ascii="Arial" w:hAnsi="Arial" w:cs="Arial"/>
          <w:sz w:val="23"/>
          <w:szCs w:val="20"/>
          <w:rtl/>
        </w:rPr>
      </w:pPr>
      <w:r w:rsidRPr="00C53B14">
        <w:rPr>
          <w:rFonts w:ascii="Arial" w:hAnsi="Arial" w:cs="Arial"/>
          <w:sz w:val="23"/>
          <w:szCs w:val="20"/>
          <w:rtl/>
        </w:rPr>
        <w:t xml:space="preserve">לה"ה דניאל ומיכאל זלקינד היה עניין אישי באישור ההתקשרויות, עקב היותם דירקטורים בחברה וכן דירקטורים, מנכ"לים משותפים ובעלי השליטה באלקו, בעלת השליטה בחברה וכן דירקטורים בחברות הבנות הציבוריות האחרות של אלקו, אשר הינן כולן צד להתקשרות הנ"ל. </w:t>
      </w:r>
    </w:p>
    <w:p w14:paraId="78A6CDDD" w14:textId="394398D8" w:rsidR="00791DE3" w:rsidRPr="00AD6E75" w:rsidRDefault="00791DE3">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hint="cs"/>
          <w:b/>
          <w:bCs/>
          <w:sz w:val="20"/>
          <w:szCs w:val="20"/>
          <w:u w:val="single"/>
          <w:rtl/>
        </w:rPr>
        <w:t xml:space="preserve">מניות באוצר </w:t>
      </w:r>
    </w:p>
    <w:p w14:paraId="652314CA" w14:textId="29A54393" w:rsidR="0060167F" w:rsidRPr="00516047" w:rsidRDefault="0060167F" w:rsidP="0060167F">
      <w:pPr>
        <w:tabs>
          <w:tab w:val="left" w:pos="281"/>
        </w:tabs>
        <w:spacing w:before="120" w:after="120" w:line="240" w:lineRule="atLeast"/>
        <w:ind w:left="1415"/>
        <w:rPr>
          <w:rFonts w:ascii="Arial" w:hAnsi="Arial" w:cs="Arial"/>
          <w:sz w:val="23"/>
          <w:szCs w:val="20"/>
          <w:rtl/>
        </w:rPr>
      </w:pPr>
      <w:r w:rsidRPr="0060167F">
        <w:rPr>
          <w:rFonts w:ascii="Arial" w:hAnsi="Arial" w:cs="Arial" w:hint="cs"/>
          <w:sz w:val="23"/>
          <w:szCs w:val="20"/>
          <w:rtl/>
        </w:rPr>
        <w:t>במהלך החודשים מאי-יוני 2022 ביצעה החברה רכישות עצמיות של מניות החברה בהיקף כולל של 209,980 מניות, ובתמורה כספית כוללת (ברוטו) של כ-</w:t>
      </w:r>
      <w:r>
        <w:rPr>
          <w:rFonts w:ascii="Arial" w:hAnsi="Arial" w:cs="Arial" w:hint="cs"/>
          <w:sz w:val="23"/>
          <w:szCs w:val="20"/>
          <w:rtl/>
        </w:rPr>
        <w:t>3.1 מיליון דולר (כ-10.8 מיליון ש"ח)</w:t>
      </w:r>
      <w:r w:rsidRPr="0060167F">
        <w:rPr>
          <w:rFonts w:ascii="Arial" w:hAnsi="Arial" w:cs="Arial" w:hint="cs"/>
          <w:sz w:val="23"/>
          <w:szCs w:val="20"/>
          <w:rtl/>
        </w:rPr>
        <w:t xml:space="preserve">. טווח המחירים של הרכישות </w:t>
      </w:r>
      <w:r w:rsidRPr="00516047">
        <w:rPr>
          <w:rFonts w:ascii="Arial" w:hAnsi="Arial" w:cs="Arial" w:hint="cs"/>
          <w:sz w:val="23"/>
          <w:szCs w:val="20"/>
          <w:rtl/>
        </w:rPr>
        <w:t>כאמור הינו בין כ-55.35 ש"ח לבין כ-48.64 ש"ח למניה.</w:t>
      </w:r>
      <w:r w:rsidR="00B923AC">
        <w:rPr>
          <w:rFonts w:ascii="Arial" w:hAnsi="Arial" w:cs="Arial" w:hint="cs"/>
          <w:sz w:val="23"/>
          <w:szCs w:val="20"/>
          <w:rtl/>
        </w:rPr>
        <w:t xml:space="preserve"> </w:t>
      </w:r>
    </w:p>
    <w:p w14:paraId="030FF765" w14:textId="627C473E" w:rsidR="0059683F" w:rsidRPr="00AD6E75" w:rsidRDefault="0059683F">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hint="cs"/>
          <w:b/>
          <w:bCs/>
          <w:sz w:val="20"/>
          <w:szCs w:val="20"/>
          <w:u w:val="single"/>
          <w:rtl/>
        </w:rPr>
        <w:t xml:space="preserve">תוכנית לרכישה עצמית של מניות החברה </w:t>
      </w:r>
    </w:p>
    <w:p w14:paraId="1FD041ED" w14:textId="47D5919F" w:rsidR="0059683F" w:rsidRPr="00516047" w:rsidRDefault="0059683F" w:rsidP="0059683F">
      <w:pPr>
        <w:tabs>
          <w:tab w:val="left" w:pos="281"/>
        </w:tabs>
        <w:spacing w:before="120" w:after="120" w:line="240" w:lineRule="atLeast"/>
        <w:ind w:left="1415"/>
        <w:rPr>
          <w:rFonts w:ascii="Arial" w:hAnsi="Arial" w:cs="Arial"/>
          <w:sz w:val="23"/>
          <w:szCs w:val="20"/>
        </w:rPr>
      </w:pPr>
      <w:r w:rsidRPr="00516047">
        <w:rPr>
          <w:rFonts w:ascii="Arial" w:hAnsi="Arial" w:cs="Arial"/>
          <w:sz w:val="23"/>
          <w:szCs w:val="20"/>
          <w:rtl/>
        </w:rPr>
        <w:t>ביום 28 בפברואר 2022 אישר דירקטוריון החברה תכנית רכישה עצמית של מניות בהיקף של עד 50 מיליון ש"ח, לתקופה שהחלה ביום</w:t>
      </w:r>
      <w:r w:rsidRPr="00516047">
        <w:rPr>
          <w:rFonts w:ascii="Arial" w:hAnsi="Arial" w:cs="Arial"/>
          <w:sz w:val="23"/>
          <w:szCs w:val="20"/>
        </w:rPr>
        <w:t xml:space="preserve"> </w:t>
      </w:r>
      <w:r w:rsidRPr="00516047">
        <w:rPr>
          <w:rFonts w:ascii="Arial" w:hAnsi="Arial" w:cs="Arial"/>
          <w:sz w:val="23"/>
          <w:szCs w:val="20"/>
          <w:rtl/>
        </w:rPr>
        <w:t>28 בפברואר 2022 ותסתיים ביום 1 במר</w:t>
      </w:r>
      <w:r w:rsidRPr="00516047">
        <w:rPr>
          <w:rFonts w:ascii="Arial" w:hAnsi="Arial" w:cs="Arial" w:hint="cs"/>
          <w:sz w:val="23"/>
          <w:szCs w:val="20"/>
          <w:rtl/>
        </w:rPr>
        <w:t>ץ</w:t>
      </w:r>
      <w:r w:rsidRPr="00516047">
        <w:rPr>
          <w:rFonts w:ascii="Arial" w:hAnsi="Arial" w:cs="Arial"/>
          <w:sz w:val="23"/>
          <w:szCs w:val="20"/>
          <w:rtl/>
        </w:rPr>
        <w:t xml:space="preserve"> 2025.</w:t>
      </w:r>
    </w:p>
    <w:p w14:paraId="137DED87" w14:textId="5C2FE96D" w:rsidR="0059683F" w:rsidRPr="00516047" w:rsidRDefault="0059683F" w:rsidP="0059683F">
      <w:pPr>
        <w:tabs>
          <w:tab w:val="left" w:pos="281"/>
        </w:tabs>
        <w:spacing w:before="120" w:after="120" w:line="240" w:lineRule="atLeast"/>
        <w:ind w:left="1415"/>
        <w:rPr>
          <w:rFonts w:ascii="Arial" w:hAnsi="Arial" w:cs="Arial"/>
          <w:sz w:val="23"/>
          <w:szCs w:val="20"/>
          <w:rtl/>
        </w:rPr>
      </w:pPr>
      <w:r w:rsidRPr="00516047">
        <w:rPr>
          <w:rFonts w:ascii="Arial" w:hAnsi="Arial" w:cs="Arial"/>
          <w:sz w:val="23"/>
          <w:szCs w:val="20"/>
          <w:rtl/>
        </w:rPr>
        <w:t xml:space="preserve">עד ליום 30 </w:t>
      </w:r>
      <w:r w:rsidR="00B923AC">
        <w:rPr>
          <w:rFonts w:ascii="Arial" w:hAnsi="Arial" w:cs="Arial" w:hint="cs"/>
          <w:sz w:val="23"/>
          <w:szCs w:val="20"/>
          <w:rtl/>
        </w:rPr>
        <w:t>בספטמבר</w:t>
      </w:r>
      <w:r w:rsidRPr="00516047">
        <w:rPr>
          <w:rFonts w:ascii="Arial" w:hAnsi="Arial" w:cs="Arial"/>
          <w:sz w:val="23"/>
          <w:szCs w:val="20"/>
          <w:rtl/>
        </w:rPr>
        <w:t xml:space="preserve"> 2022 נרכשו במסגרת התכנית 209,980 מניות רגילות של החברה, בתמורה כוללת </w:t>
      </w:r>
      <w:r w:rsidRPr="00516047">
        <w:rPr>
          <w:rFonts w:ascii="Arial" w:hAnsi="Arial" w:cs="Arial" w:hint="cs"/>
          <w:sz w:val="23"/>
          <w:szCs w:val="20"/>
          <w:rtl/>
        </w:rPr>
        <w:t>של כ-3.1 מיליון דולר (כ-10.8 מיליון ש"ח)</w:t>
      </w:r>
      <w:r w:rsidRPr="00516047">
        <w:rPr>
          <w:rFonts w:ascii="Arial" w:hAnsi="Arial" w:cs="Arial"/>
          <w:sz w:val="23"/>
          <w:szCs w:val="20"/>
          <w:rtl/>
        </w:rPr>
        <w:t xml:space="preserve">. </w:t>
      </w:r>
    </w:p>
    <w:p w14:paraId="610E1202" w14:textId="61B4FA49" w:rsidR="0059683F" w:rsidRPr="00516047" w:rsidRDefault="0059683F" w:rsidP="0059683F">
      <w:pPr>
        <w:tabs>
          <w:tab w:val="left" w:pos="281"/>
        </w:tabs>
        <w:spacing w:before="120" w:after="120" w:line="240" w:lineRule="atLeast"/>
        <w:ind w:left="1415"/>
        <w:rPr>
          <w:rFonts w:ascii="Arial" w:hAnsi="Arial" w:cs="Arial"/>
          <w:sz w:val="23"/>
          <w:szCs w:val="20"/>
          <w:rtl/>
        </w:rPr>
      </w:pPr>
      <w:r w:rsidRPr="00516047">
        <w:rPr>
          <w:rFonts w:ascii="Arial" w:hAnsi="Arial" w:cs="Arial"/>
          <w:sz w:val="23"/>
          <w:szCs w:val="20"/>
          <w:rtl/>
        </w:rPr>
        <w:t>ביום 9 באוגוסט 2022, אישר דירקטוריון החברה את הגדלת סכום הרכישות בכ-61 מיליון ש"ח, כך שתכנית הרכישה האמורה תעמוד על סך כולל של 100 מיליון ש"ח, ללא הארכת תוקפה (שהינו כאמור עד ליום 1 במר</w:t>
      </w:r>
      <w:r w:rsidR="001C60E7" w:rsidRPr="00516047">
        <w:rPr>
          <w:rFonts w:ascii="Arial" w:hAnsi="Arial" w:cs="Arial" w:hint="cs"/>
          <w:sz w:val="23"/>
          <w:szCs w:val="20"/>
          <w:rtl/>
        </w:rPr>
        <w:t>ץ</w:t>
      </w:r>
      <w:r w:rsidRPr="00516047">
        <w:rPr>
          <w:rFonts w:ascii="Arial" w:hAnsi="Arial" w:cs="Arial"/>
          <w:sz w:val="23"/>
          <w:szCs w:val="20"/>
          <w:rtl/>
        </w:rPr>
        <w:t xml:space="preserve"> 2025).</w:t>
      </w:r>
      <w:r w:rsidR="00516047">
        <w:rPr>
          <w:rFonts w:ascii="Arial" w:hAnsi="Arial" w:cs="Arial" w:hint="cs"/>
          <w:sz w:val="23"/>
          <w:szCs w:val="20"/>
          <w:rtl/>
        </w:rPr>
        <w:t xml:space="preserve"> </w:t>
      </w:r>
    </w:p>
    <w:p w14:paraId="4DFD7226" w14:textId="30865D7D" w:rsidR="001C60E7" w:rsidRPr="00AD6E75" w:rsidRDefault="001C60E7">
      <w:pPr>
        <w:pStyle w:val="affff8"/>
        <w:widowControl w:val="0"/>
        <w:numPr>
          <w:ilvl w:val="0"/>
          <w:numId w:val="14"/>
        </w:numPr>
        <w:tabs>
          <w:tab w:val="left" w:pos="851"/>
          <w:tab w:val="left" w:pos="1133"/>
          <w:tab w:val="left" w:pos="1415"/>
        </w:tabs>
        <w:suppressAutoHyphens/>
        <w:spacing w:before="120" w:after="120" w:line="260" w:lineRule="atLeast"/>
        <w:rPr>
          <w:rFonts w:ascii="Arial" w:hAnsi="Arial" w:cs="Arial"/>
          <w:b/>
          <w:bCs/>
          <w:sz w:val="20"/>
          <w:szCs w:val="20"/>
        </w:rPr>
      </w:pPr>
      <w:r w:rsidRPr="00AD6E75">
        <w:rPr>
          <w:rFonts w:ascii="Arial" w:hAnsi="Arial" w:cs="Arial" w:hint="cs"/>
          <w:b/>
          <w:bCs/>
          <w:sz w:val="20"/>
          <w:szCs w:val="20"/>
          <w:u w:val="single"/>
          <w:rtl/>
        </w:rPr>
        <w:t xml:space="preserve">תוכנית לרכישה עצמית של אגרות חוב של החברה </w:t>
      </w:r>
    </w:p>
    <w:p w14:paraId="468E21CA" w14:textId="1FCDD99C" w:rsidR="001C60E7" w:rsidRPr="00516047" w:rsidRDefault="001C60E7" w:rsidP="001C60E7">
      <w:pPr>
        <w:tabs>
          <w:tab w:val="left" w:pos="281"/>
        </w:tabs>
        <w:spacing w:before="120" w:after="120" w:line="240" w:lineRule="atLeast"/>
        <w:ind w:left="1415"/>
        <w:rPr>
          <w:rFonts w:ascii="Arial" w:hAnsi="Arial" w:cs="Arial"/>
          <w:sz w:val="23"/>
          <w:szCs w:val="20"/>
        </w:rPr>
      </w:pPr>
      <w:r w:rsidRPr="00516047">
        <w:rPr>
          <w:rFonts w:ascii="Arial" w:hAnsi="Arial" w:cs="Arial"/>
          <w:sz w:val="23"/>
          <w:szCs w:val="20"/>
          <w:rtl/>
        </w:rPr>
        <w:t>ביום 4 במר</w:t>
      </w:r>
      <w:r w:rsidRPr="00516047">
        <w:rPr>
          <w:rFonts w:ascii="Arial" w:hAnsi="Arial" w:cs="Arial" w:hint="cs"/>
          <w:sz w:val="23"/>
          <w:szCs w:val="20"/>
          <w:rtl/>
        </w:rPr>
        <w:t>ץ</w:t>
      </w:r>
      <w:r w:rsidRPr="00516047">
        <w:rPr>
          <w:rFonts w:ascii="Arial" w:hAnsi="Arial" w:cs="Arial"/>
          <w:sz w:val="23"/>
          <w:szCs w:val="20"/>
          <w:rtl/>
        </w:rPr>
        <w:t xml:space="preserve"> 2020 אישר דירקטוריון החברה תכנית רכישה עצמית של אגרות החוב (סדרות ד' ו-ה') של החברה בהיקף של עד 50 מיליון ש"ח, לתקופה שהחלה ביום</w:t>
      </w:r>
      <w:r w:rsidRPr="00516047">
        <w:rPr>
          <w:rFonts w:ascii="Arial" w:hAnsi="Arial" w:cs="Arial"/>
          <w:sz w:val="23"/>
          <w:szCs w:val="20"/>
        </w:rPr>
        <w:t xml:space="preserve"> </w:t>
      </w:r>
      <w:r w:rsidRPr="00516047">
        <w:rPr>
          <w:rFonts w:ascii="Arial" w:hAnsi="Arial" w:cs="Arial"/>
          <w:sz w:val="23"/>
          <w:szCs w:val="20"/>
          <w:rtl/>
        </w:rPr>
        <w:t>4 במר</w:t>
      </w:r>
      <w:r w:rsidRPr="00516047">
        <w:rPr>
          <w:rFonts w:ascii="Arial" w:hAnsi="Arial" w:cs="Arial" w:hint="cs"/>
          <w:sz w:val="23"/>
          <w:szCs w:val="20"/>
          <w:rtl/>
        </w:rPr>
        <w:t>ץ</w:t>
      </w:r>
      <w:r w:rsidRPr="00516047">
        <w:rPr>
          <w:rFonts w:ascii="Arial" w:hAnsi="Arial" w:cs="Arial"/>
          <w:sz w:val="23"/>
          <w:szCs w:val="20"/>
          <w:rtl/>
        </w:rPr>
        <w:t xml:space="preserve"> 2020 ותסתיים ביום 5 במרס 2023.</w:t>
      </w:r>
    </w:p>
    <w:p w14:paraId="55B327AF" w14:textId="6C2559DC" w:rsidR="001C60E7" w:rsidRPr="00516047" w:rsidRDefault="001C60E7" w:rsidP="001C60E7">
      <w:pPr>
        <w:tabs>
          <w:tab w:val="left" w:pos="281"/>
        </w:tabs>
        <w:spacing w:before="120" w:after="120" w:line="240" w:lineRule="atLeast"/>
        <w:ind w:left="1415"/>
        <w:rPr>
          <w:rFonts w:ascii="Arial" w:hAnsi="Arial" w:cs="Arial"/>
          <w:sz w:val="23"/>
          <w:szCs w:val="20"/>
          <w:rtl/>
        </w:rPr>
      </w:pPr>
      <w:r w:rsidRPr="00516047">
        <w:rPr>
          <w:rFonts w:ascii="Arial" w:hAnsi="Arial" w:cs="Arial"/>
          <w:sz w:val="23"/>
          <w:szCs w:val="20"/>
          <w:rtl/>
        </w:rPr>
        <w:t xml:space="preserve">עד ליום 30 </w:t>
      </w:r>
      <w:r w:rsidR="00B923AC">
        <w:rPr>
          <w:rFonts w:ascii="Arial" w:hAnsi="Arial" w:cs="Arial" w:hint="cs"/>
          <w:sz w:val="23"/>
          <w:szCs w:val="20"/>
          <w:rtl/>
        </w:rPr>
        <w:t>בספטמבר</w:t>
      </w:r>
      <w:r w:rsidRPr="00516047">
        <w:rPr>
          <w:rFonts w:ascii="Arial" w:hAnsi="Arial" w:cs="Arial"/>
          <w:sz w:val="23"/>
          <w:szCs w:val="20"/>
          <w:rtl/>
        </w:rPr>
        <w:t xml:space="preserve"> 2022 לא נרכשו במסגרת התכנית אגרות חוב של החברה. </w:t>
      </w:r>
    </w:p>
    <w:p w14:paraId="47257691" w14:textId="23972FF3" w:rsidR="001C60E7" w:rsidRPr="004170F3" w:rsidRDefault="001C60E7" w:rsidP="004170F3">
      <w:pPr>
        <w:tabs>
          <w:tab w:val="left" w:pos="281"/>
        </w:tabs>
        <w:spacing w:before="120" w:after="1440" w:line="240" w:lineRule="atLeast"/>
        <w:ind w:left="1418"/>
        <w:rPr>
          <w:rFonts w:ascii="Arial" w:hAnsi="Arial" w:cs="Arial"/>
          <w:sz w:val="23"/>
          <w:szCs w:val="20"/>
          <w:rtl/>
        </w:rPr>
      </w:pPr>
      <w:r w:rsidRPr="00516047">
        <w:rPr>
          <w:rFonts w:ascii="Arial" w:hAnsi="Arial" w:cs="Arial"/>
          <w:sz w:val="23"/>
          <w:szCs w:val="20"/>
          <w:rtl/>
        </w:rPr>
        <w:t>ביום 9 באוגוסט 2022, אישר דירקטוריון החברה את עדכון התכנית האמורה כך שתחול על כל סדרות אגרות החוב של החברה כפי שיהיו מעת לעת, וכן הארכת תוקפה של התכנית עד ליום 1 במר</w:t>
      </w:r>
      <w:r w:rsidRPr="00516047">
        <w:rPr>
          <w:rFonts w:ascii="Arial" w:hAnsi="Arial" w:cs="Arial" w:hint="cs"/>
          <w:sz w:val="23"/>
          <w:szCs w:val="20"/>
          <w:rtl/>
        </w:rPr>
        <w:t>ץ</w:t>
      </w:r>
      <w:r w:rsidRPr="00516047">
        <w:rPr>
          <w:rFonts w:ascii="Arial" w:hAnsi="Arial" w:cs="Arial"/>
          <w:sz w:val="23"/>
          <w:szCs w:val="20"/>
          <w:rtl/>
        </w:rPr>
        <w:t xml:space="preserve"> 2025.</w:t>
      </w:r>
      <w:r w:rsidR="00516047">
        <w:rPr>
          <w:rFonts w:ascii="Arial" w:hAnsi="Arial" w:cs="Arial" w:hint="cs"/>
          <w:sz w:val="23"/>
          <w:szCs w:val="20"/>
          <w:rtl/>
        </w:rPr>
        <w:t xml:space="preserve"> </w:t>
      </w:r>
    </w:p>
    <w:p w14:paraId="5C291993" w14:textId="3E919FB4" w:rsidR="00182795" w:rsidRPr="001B5869" w:rsidRDefault="00182795" w:rsidP="001B5869">
      <w:pPr>
        <w:pStyle w:val="42"/>
        <w:rPr>
          <w:rtl/>
        </w:rPr>
      </w:pPr>
      <w:r w:rsidRPr="00205DEC">
        <w:rPr>
          <w:rtl/>
        </w:rPr>
        <w:t xml:space="preserve">באור </w:t>
      </w:r>
      <w:r w:rsidRPr="00205DEC">
        <w:rPr>
          <w:rFonts w:hint="cs"/>
          <w:rtl/>
        </w:rPr>
        <w:t>6</w:t>
      </w:r>
      <w:r w:rsidRPr="004170F3">
        <w:rPr>
          <w:u w:val="none"/>
          <w:rtl/>
        </w:rPr>
        <w:tab/>
        <w:t>-</w:t>
      </w:r>
      <w:r w:rsidRPr="004170F3">
        <w:rPr>
          <w:rFonts w:hint="cs"/>
          <w:u w:val="none"/>
          <w:rtl/>
        </w:rPr>
        <w:tab/>
      </w:r>
      <w:r w:rsidRPr="00205DEC">
        <w:rPr>
          <w:rFonts w:hint="cs"/>
          <w:rtl/>
        </w:rPr>
        <w:t>מכשירים פיננסיים</w:t>
      </w:r>
    </w:p>
    <w:p w14:paraId="2FC6F38C" w14:textId="77D152A9" w:rsidR="0070734D" w:rsidRPr="00205DEC" w:rsidRDefault="00182795" w:rsidP="00CA562F">
      <w:pPr>
        <w:spacing w:before="120" w:after="120" w:line="276" w:lineRule="auto"/>
        <w:ind w:left="1699" w:hanging="567"/>
        <w:rPr>
          <w:rFonts w:ascii="Arial" w:hAnsi="Arial" w:cs="Arial"/>
          <w:b/>
          <w:bCs/>
          <w:sz w:val="20"/>
          <w:szCs w:val="20"/>
          <w:u w:val="single"/>
          <w:rtl/>
        </w:rPr>
      </w:pPr>
      <w:r w:rsidRPr="00205DEC">
        <w:rPr>
          <w:rFonts w:ascii="Arial" w:hAnsi="Arial" w:cs="Arial" w:hint="cs"/>
          <w:b/>
          <w:bCs/>
          <w:sz w:val="20"/>
          <w:szCs w:val="20"/>
          <w:rtl/>
        </w:rPr>
        <w:t>א</w:t>
      </w:r>
      <w:r w:rsidRPr="00205DEC">
        <w:rPr>
          <w:rFonts w:ascii="Arial" w:hAnsi="Arial" w:cs="Arial"/>
          <w:b/>
          <w:bCs/>
          <w:sz w:val="20"/>
          <w:szCs w:val="20"/>
          <w:rtl/>
        </w:rPr>
        <w:t>.</w:t>
      </w:r>
      <w:r w:rsidRPr="00205DEC">
        <w:rPr>
          <w:rFonts w:ascii="Arial" w:hAnsi="Arial" w:cs="Arial"/>
          <w:b/>
          <w:bCs/>
          <w:sz w:val="20"/>
          <w:szCs w:val="20"/>
          <w:rtl/>
        </w:rPr>
        <w:tab/>
      </w:r>
      <w:r w:rsidRPr="00205DEC">
        <w:rPr>
          <w:rFonts w:ascii="Arial" w:hAnsi="Arial" w:cs="Arial" w:hint="cs"/>
          <w:b/>
          <w:bCs/>
          <w:sz w:val="20"/>
          <w:szCs w:val="20"/>
          <w:u w:val="single"/>
          <w:rtl/>
        </w:rPr>
        <w:t>רמות שווי הוגן</w:t>
      </w:r>
      <w:r w:rsidR="00CA686D" w:rsidRPr="00CA686D">
        <w:rPr>
          <w:rFonts w:ascii="Arial" w:hAnsi="Arial" w:cs="Arial" w:hint="cs"/>
          <w:b/>
          <w:bCs/>
          <w:sz w:val="20"/>
          <w:szCs w:val="20"/>
          <w:rtl/>
        </w:rPr>
        <w:t xml:space="preserve"> </w:t>
      </w:r>
    </w:p>
    <w:p w14:paraId="1496C636" w14:textId="77777777" w:rsidR="005242A8" w:rsidRDefault="00E115B3" w:rsidP="005242A8">
      <w:pPr>
        <w:spacing w:line="276" w:lineRule="auto"/>
        <w:ind w:left="1699"/>
        <w:rPr>
          <w:rFonts w:ascii="Arial" w:hAnsi="Arial" w:cs="Arial"/>
          <w:b/>
          <w:bCs/>
          <w:sz w:val="20"/>
          <w:szCs w:val="20"/>
          <w:rtl/>
        </w:rPr>
      </w:pPr>
      <w:r w:rsidRPr="00205DEC">
        <w:rPr>
          <w:rFonts w:ascii="Arial" w:hAnsi="Arial" w:cs="Arial"/>
          <w:sz w:val="20"/>
          <w:szCs w:val="20"/>
          <w:rtl/>
        </w:rPr>
        <w:t>להלן פירוט של הנכסים וההתחייבויות של הקבוצה, אשר</w:t>
      </w:r>
      <w:r w:rsidRPr="00E115B3">
        <w:rPr>
          <w:rFonts w:ascii="Arial" w:hAnsi="Arial" w:cs="Arial"/>
          <w:sz w:val="20"/>
          <w:szCs w:val="20"/>
          <w:rtl/>
        </w:rPr>
        <w:t xml:space="preserve"> נמדדים בדוח על המצב הכספי של החברה ליום </w:t>
      </w:r>
      <w:r w:rsidR="000872CA">
        <w:rPr>
          <w:rFonts w:ascii="Arial" w:hAnsi="Arial" w:cs="Arial" w:hint="cs"/>
          <w:sz w:val="20"/>
          <w:szCs w:val="20"/>
          <w:rtl/>
        </w:rPr>
        <w:t>30</w:t>
      </w:r>
      <w:r w:rsidR="00A11082" w:rsidRPr="006D5492">
        <w:rPr>
          <w:rFonts w:ascii="Arial" w:hAnsi="Arial" w:cs="Arial"/>
          <w:sz w:val="20"/>
          <w:szCs w:val="20"/>
          <w:rtl/>
        </w:rPr>
        <w:t xml:space="preserve"> </w:t>
      </w:r>
      <w:r w:rsidR="00FF043F">
        <w:rPr>
          <w:rFonts w:ascii="Arial" w:hAnsi="Arial" w:cs="Arial" w:hint="cs"/>
          <w:sz w:val="20"/>
          <w:szCs w:val="20"/>
          <w:rtl/>
        </w:rPr>
        <w:t>בספטמבר</w:t>
      </w:r>
      <w:r w:rsidR="00A11082" w:rsidRPr="006D5492">
        <w:rPr>
          <w:rFonts w:ascii="Arial" w:hAnsi="Arial" w:cs="Arial"/>
          <w:sz w:val="20"/>
          <w:szCs w:val="20"/>
          <w:rtl/>
        </w:rPr>
        <w:t xml:space="preserve"> 20</w:t>
      </w:r>
      <w:r w:rsidR="003C6D72">
        <w:rPr>
          <w:rFonts w:ascii="Arial" w:hAnsi="Arial" w:cs="Arial" w:hint="cs"/>
          <w:sz w:val="20"/>
          <w:szCs w:val="20"/>
          <w:rtl/>
        </w:rPr>
        <w:t>2</w:t>
      </w:r>
      <w:r w:rsidR="006547A7">
        <w:rPr>
          <w:rFonts w:ascii="Arial" w:hAnsi="Arial" w:cs="Arial" w:hint="cs"/>
          <w:sz w:val="20"/>
          <w:szCs w:val="20"/>
          <w:rtl/>
        </w:rPr>
        <w:t>2</w:t>
      </w:r>
      <w:r w:rsidR="00A11082" w:rsidRPr="006D5492">
        <w:rPr>
          <w:rFonts w:ascii="Arial" w:hAnsi="Arial" w:cs="Arial"/>
          <w:sz w:val="20"/>
          <w:szCs w:val="20"/>
          <w:rtl/>
        </w:rPr>
        <w:t xml:space="preserve"> </w:t>
      </w:r>
      <w:r w:rsidRPr="006D5492">
        <w:rPr>
          <w:rFonts w:ascii="Arial" w:hAnsi="Arial" w:cs="Arial"/>
          <w:sz w:val="20"/>
          <w:szCs w:val="20"/>
          <w:rtl/>
        </w:rPr>
        <w:t>בשווים</w:t>
      </w:r>
      <w:r w:rsidRPr="00E115B3">
        <w:rPr>
          <w:rFonts w:ascii="Arial" w:hAnsi="Arial" w:cs="Arial"/>
          <w:sz w:val="20"/>
          <w:szCs w:val="20"/>
          <w:rtl/>
        </w:rPr>
        <w:t xml:space="preserve"> ההוגן, בהתאם לרמות המדידה שלהם:</w:t>
      </w:r>
    </w:p>
    <w:p w14:paraId="7E79FED9" w14:textId="69E99612" w:rsidR="00A717DC" w:rsidRPr="005242A8" w:rsidRDefault="005242A8" w:rsidP="00FB78E1">
      <w:pPr>
        <w:spacing w:before="120" w:line="276" w:lineRule="auto"/>
        <w:ind w:left="5245"/>
        <w:jc w:val="center"/>
        <w:rPr>
          <w:rFonts w:ascii="Arial" w:hAnsi="Arial" w:cs="Arial"/>
          <w:b/>
          <w:bCs/>
          <w:sz w:val="20"/>
          <w:szCs w:val="20"/>
          <w:rtl/>
        </w:rPr>
      </w:pPr>
      <w:r w:rsidRPr="007976E3">
        <w:rPr>
          <w:rFonts w:ascii="Arial" w:hAnsi="Arial" w:cs="Arial" w:hint="cs"/>
          <w:b/>
          <w:bCs/>
          <w:sz w:val="20"/>
          <w:szCs w:val="20"/>
          <w:rtl/>
        </w:rPr>
        <w:t>ליום 30 בספטמבר 2022</w:t>
      </w:r>
    </w:p>
    <w:tbl>
      <w:tblPr>
        <w:tblStyle w:val="afd"/>
        <w:tblpPr w:leftFromText="180" w:rightFromText="180" w:vertAnchor="page" w:horzAnchor="margin" w:tblpY="3226"/>
        <w:bidiVisual/>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מות שווי הוגן "/>
        <w:tblDescription w:val="להלן פירוט של הנכסים וההתחייבויות של הקבוצה, אשר נמדדים בדוח על המצב הכספי של החברה ליום 30 בספטמבר 2022 בשווים ההוגן, בהתאם לרמות המדידה שלהם: &#10;"/>
      </w:tblPr>
      <w:tblGrid>
        <w:gridCol w:w="5386"/>
        <w:gridCol w:w="1077"/>
        <w:gridCol w:w="1077"/>
        <w:gridCol w:w="1077"/>
        <w:gridCol w:w="1077"/>
      </w:tblGrid>
      <w:tr w:rsidR="005242A8" w:rsidRPr="00714FB5" w14:paraId="2298F1BB" w14:textId="77777777" w:rsidTr="00FB78E1">
        <w:trPr>
          <w:tblHeader/>
        </w:trPr>
        <w:tc>
          <w:tcPr>
            <w:tcW w:w="5386" w:type="dxa"/>
            <w:vAlign w:val="bottom"/>
          </w:tcPr>
          <w:p w14:paraId="3DC2D267" w14:textId="77777777" w:rsidR="005242A8" w:rsidRPr="00714FB5" w:rsidRDefault="005242A8" w:rsidP="00FB78E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077" w:type="dxa"/>
            <w:tcBorders>
              <w:top w:val="single" w:sz="4" w:space="0" w:color="auto"/>
            </w:tcBorders>
          </w:tcPr>
          <w:p w14:paraId="760E9B1F"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1</w:t>
            </w:r>
          </w:p>
          <w:p w14:paraId="2961EF12"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2D1D544A"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2</w:t>
            </w:r>
          </w:p>
          <w:p w14:paraId="5937710D"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3EF8D537"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3</w:t>
            </w:r>
          </w:p>
          <w:p w14:paraId="6B18827C"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2652B148"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4D67CFBA" w14:textId="77777777" w:rsidR="005242A8" w:rsidRPr="00714FB5" w:rsidRDefault="005242A8"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5242A8" w:rsidRPr="00652E50" w14:paraId="5C6C235B" w14:textId="77777777" w:rsidTr="00FB78E1">
        <w:tc>
          <w:tcPr>
            <w:tcW w:w="5386" w:type="dxa"/>
            <w:vAlign w:val="bottom"/>
          </w:tcPr>
          <w:p w14:paraId="607E60A2" w14:textId="77777777" w:rsidR="005242A8" w:rsidRPr="0061725C" w:rsidRDefault="005242A8" w:rsidP="00FB78E1">
            <w:pPr>
              <w:jc w:val="left"/>
              <w:rPr>
                <w:rFonts w:asciiTheme="minorBidi" w:hAnsiTheme="minorBidi" w:cstheme="minorBidi"/>
                <w:sz w:val="20"/>
                <w:szCs w:val="20"/>
                <w:rtl/>
              </w:rPr>
            </w:pPr>
            <w:r w:rsidRPr="0061725C">
              <w:rPr>
                <w:rFonts w:asciiTheme="minorBidi" w:hAnsiTheme="minorBidi" w:cs="Arial"/>
                <w:b/>
                <w:bCs/>
                <w:sz w:val="20"/>
                <w:szCs w:val="20"/>
                <w:rtl/>
              </w:rPr>
              <w:t>נכסים פיננסיים בשווי הוגן דרך רווח והפסד:</w:t>
            </w:r>
          </w:p>
        </w:tc>
        <w:tc>
          <w:tcPr>
            <w:tcW w:w="1077" w:type="dxa"/>
            <w:tcBorders>
              <w:top w:val="nil"/>
              <w:left w:val="nil"/>
              <w:bottom w:val="nil"/>
              <w:right w:val="nil"/>
            </w:tcBorders>
            <w:shd w:val="clear" w:color="auto" w:fill="auto"/>
            <w:vAlign w:val="bottom"/>
          </w:tcPr>
          <w:p w14:paraId="6B4E0E8D"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2C91200D"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6874AB1"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F495C71" w14:textId="77777777" w:rsidR="005242A8" w:rsidRPr="00652E50" w:rsidRDefault="005242A8" w:rsidP="00FB78E1">
            <w:pPr>
              <w:rPr>
                <w:rFonts w:asciiTheme="minorBidi" w:hAnsiTheme="minorBidi" w:cstheme="minorBidi"/>
                <w:sz w:val="20"/>
                <w:szCs w:val="20"/>
                <w:rtl/>
              </w:rPr>
            </w:pPr>
          </w:p>
        </w:tc>
      </w:tr>
      <w:tr w:rsidR="005242A8" w:rsidRPr="00652E50" w14:paraId="46DCAE50" w14:textId="77777777" w:rsidTr="00FB78E1">
        <w:tc>
          <w:tcPr>
            <w:tcW w:w="5386" w:type="dxa"/>
            <w:vAlign w:val="bottom"/>
          </w:tcPr>
          <w:p w14:paraId="3B953EC3" w14:textId="77777777" w:rsidR="005242A8" w:rsidRPr="0061725C" w:rsidRDefault="005242A8" w:rsidP="00FB78E1">
            <w:pPr>
              <w:jc w:val="left"/>
              <w:rPr>
                <w:rFonts w:asciiTheme="minorBidi" w:hAnsiTheme="minorBidi" w:cstheme="minorBidi"/>
                <w:sz w:val="20"/>
                <w:szCs w:val="20"/>
                <w:rtl/>
              </w:rPr>
            </w:pPr>
            <w:r w:rsidRPr="0061725C">
              <w:rPr>
                <w:rFonts w:asciiTheme="minorBidi" w:hAnsiTheme="minorBidi" w:cs="Arial"/>
                <w:sz w:val="20"/>
                <w:szCs w:val="20"/>
                <w:rtl/>
              </w:rPr>
              <w:t>הלוואות לחברות כלולות, עסקאות משותפות ואחרים</w:t>
            </w:r>
            <w:r>
              <w:rPr>
                <w:rFonts w:asciiTheme="minorBidi" w:hAnsiTheme="minorBidi" w:cs="Arial" w:hint="cs"/>
                <w:sz w:val="20"/>
                <w:szCs w:val="20"/>
                <w:rtl/>
              </w:rPr>
              <w:t>:</w:t>
            </w:r>
          </w:p>
        </w:tc>
        <w:tc>
          <w:tcPr>
            <w:tcW w:w="1077" w:type="dxa"/>
            <w:tcBorders>
              <w:top w:val="nil"/>
              <w:left w:val="nil"/>
              <w:bottom w:val="nil"/>
              <w:right w:val="nil"/>
            </w:tcBorders>
            <w:shd w:val="clear" w:color="auto" w:fill="auto"/>
            <w:vAlign w:val="bottom"/>
          </w:tcPr>
          <w:p w14:paraId="67959D79"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1C7149A"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D6E5C7D"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0DDF340E" w14:textId="77777777" w:rsidR="005242A8" w:rsidRPr="00652E50" w:rsidRDefault="005242A8" w:rsidP="00FB78E1">
            <w:pPr>
              <w:rPr>
                <w:rFonts w:asciiTheme="minorBidi" w:hAnsiTheme="minorBidi" w:cstheme="minorBidi"/>
                <w:sz w:val="20"/>
                <w:szCs w:val="20"/>
                <w:rtl/>
              </w:rPr>
            </w:pPr>
          </w:p>
        </w:tc>
      </w:tr>
      <w:tr w:rsidR="005242A8" w:rsidRPr="00652E50" w14:paraId="7536C1AC" w14:textId="77777777" w:rsidTr="00FB78E1">
        <w:tc>
          <w:tcPr>
            <w:tcW w:w="5386" w:type="dxa"/>
            <w:vAlign w:val="bottom"/>
          </w:tcPr>
          <w:p w14:paraId="1B1819DE" w14:textId="77777777" w:rsidR="005242A8" w:rsidRPr="00714FB5" w:rsidRDefault="005242A8" w:rsidP="00FB78E1">
            <w:pPr>
              <w:jc w:val="left"/>
              <w:rPr>
                <w:rFonts w:asciiTheme="minorBidi" w:hAnsiTheme="minorBidi" w:cstheme="minorBidi"/>
                <w:sz w:val="20"/>
                <w:szCs w:val="20"/>
                <w:rtl/>
              </w:rPr>
            </w:pPr>
            <w:r>
              <w:rPr>
                <w:rFonts w:asciiTheme="minorBidi" w:hAnsiTheme="minorBidi" w:cs="Arial" w:hint="cs"/>
                <w:sz w:val="20"/>
                <w:szCs w:val="20"/>
                <w:rtl/>
              </w:rPr>
              <w:t>ארה"ב</w:t>
            </w:r>
          </w:p>
        </w:tc>
        <w:tc>
          <w:tcPr>
            <w:tcW w:w="1077" w:type="dxa"/>
            <w:tcBorders>
              <w:top w:val="nil"/>
              <w:left w:val="nil"/>
              <w:bottom w:val="nil"/>
              <w:right w:val="nil"/>
            </w:tcBorders>
            <w:shd w:val="clear" w:color="auto" w:fill="auto"/>
            <w:vAlign w:val="bottom"/>
          </w:tcPr>
          <w:p w14:paraId="06A51538"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62BC855"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8B12730"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c>
          <w:tcPr>
            <w:tcW w:w="1077" w:type="dxa"/>
            <w:tcBorders>
              <w:top w:val="nil"/>
              <w:left w:val="nil"/>
              <w:bottom w:val="nil"/>
              <w:right w:val="nil"/>
            </w:tcBorders>
            <w:shd w:val="clear" w:color="auto" w:fill="auto"/>
            <w:vAlign w:val="bottom"/>
          </w:tcPr>
          <w:p w14:paraId="1F395320"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r>
      <w:tr w:rsidR="005242A8" w:rsidRPr="00652E50" w14:paraId="03B6485E" w14:textId="77777777" w:rsidTr="00FB78E1">
        <w:tc>
          <w:tcPr>
            <w:tcW w:w="5386" w:type="dxa"/>
            <w:vAlign w:val="bottom"/>
          </w:tcPr>
          <w:p w14:paraId="50B0D586" w14:textId="77777777" w:rsidR="005242A8" w:rsidRPr="0061725C" w:rsidRDefault="005242A8" w:rsidP="00FB78E1">
            <w:pPr>
              <w:jc w:val="left"/>
              <w:rPr>
                <w:rFonts w:asciiTheme="minorBidi" w:hAnsiTheme="minorBidi" w:cs="Arial"/>
                <w:sz w:val="20"/>
                <w:szCs w:val="20"/>
                <w:rtl/>
              </w:rPr>
            </w:pPr>
            <w:r w:rsidRPr="0061725C">
              <w:rPr>
                <w:rFonts w:asciiTheme="minorBidi" w:hAnsiTheme="minorBidi" w:cs="Arial"/>
                <w:sz w:val="20"/>
                <w:szCs w:val="20"/>
                <w:rtl/>
              </w:rPr>
              <w:t>סך הלוואות לחברות כל</w:t>
            </w:r>
            <w:r>
              <w:rPr>
                <w:rFonts w:asciiTheme="minorBidi" w:hAnsiTheme="minorBidi" w:cs="Arial" w:hint="cs"/>
                <w:sz w:val="20"/>
                <w:szCs w:val="20"/>
                <w:rtl/>
              </w:rPr>
              <w:t>ו</w:t>
            </w:r>
            <w:r w:rsidRPr="0061725C">
              <w:rPr>
                <w:rFonts w:asciiTheme="minorBidi" w:hAnsiTheme="minorBidi" w:cs="Arial"/>
                <w:sz w:val="20"/>
                <w:szCs w:val="20"/>
                <w:rtl/>
              </w:rPr>
              <w:t>לות, עסקאות משותפות ואחרים:</w:t>
            </w:r>
          </w:p>
        </w:tc>
        <w:tc>
          <w:tcPr>
            <w:tcW w:w="1077" w:type="dxa"/>
            <w:tcBorders>
              <w:top w:val="nil"/>
              <w:left w:val="nil"/>
              <w:bottom w:val="nil"/>
              <w:right w:val="nil"/>
            </w:tcBorders>
            <w:shd w:val="clear" w:color="auto" w:fill="auto"/>
            <w:vAlign w:val="bottom"/>
          </w:tcPr>
          <w:p w14:paraId="2AFC6134"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F29D478"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2C8CB7E"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c>
          <w:tcPr>
            <w:tcW w:w="1077" w:type="dxa"/>
            <w:tcBorders>
              <w:top w:val="nil"/>
              <w:left w:val="nil"/>
              <w:bottom w:val="nil"/>
              <w:right w:val="nil"/>
            </w:tcBorders>
            <w:shd w:val="clear" w:color="auto" w:fill="auto"/>
            <w:vAlign w:val="bottom"/>
          </w:tcPr>
          <w:p w14:paraId="1C33A10E"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r>
      <w:tr w:rsidR="005242A8" w:rsidRPr="00652E50" w14:paraId="295FF103" w14:textId="77777777" w:rsidTr="00FB78E1">
        <w:tc>
          <w:tcPr>
            <w:tcW w:w="5386" w:type="dxa"/>
            <w:vAlign w:val="bottom"/>
          </w:tcPr>
          <w:p w14:paraId="0302ED0F" w14:textId="77777777" w:rsidR="005242A8" w:rsidRPr="0061725C" w:rsidRDefault="005242A8" w:rsidP="00FB78E1">
            <w:pPr>
              <w:jc w:val="left"/>
              <w:rPr>
                <w:rFonts w:asciiTheme="minorBidi" w:hAnsiTheme="minorBidi" w:cs="Arial"/>
                <w:b/>
                <w:bCs/>
                <w:sz w:val="20"/>
                <w:szCs w:val="20"/>
                <w:rtl/>
              </w:rPr>
            </w:pPr>
            <w:r>
              <w:rPr>
                <w:rFonts w:asciiTheme="minorBidi" w:hAnsiTheme="minorBidi" w:cs="Arial" w:hint="cs"/>
                <w:b/>
                <w:bCs/>
                <w:sz w:val="20"/>
                <w:szCs w:val="20"/>
                <w:rtl/>
              </w:rPr>
              <w:t xml:space="preserve">    </w:t>
            </w:r>
            <w:r w:rsidRPr="0061725C">
              <w:rPr>
                <w:rFonts w:asciiTheme="minorBidi" w:hAnsiTheme="minorBidi" w:cs="Arial"/>
                <w:b/>
                <w:bCs/>
                <w:sz w:val="20"/>
                <w:szCs w:val="20"/>
                <w:rtl/>
              </w:rPr>
              <w:t>סה"כ שווי הוגן של נכסים והתחיי</w:t>
            </w:r>
            <w:r w:rsidRPr="0061725C">
              <w:rPr>
                <w:rFonts w:asciiTheme="minorBidi" w:hAnsiTheme="minorBidi" w:cs="Arial" w:hint="cs"/>
                <w:b/>
                <w:bCs/>
                <w:sz w:val="20"/>
                <w:szCs w:val="20"/>
                <w:rtl/>
              </w:rPr>
              <w:t>ב</w:t>
            </w:r>
            <w:r w:rsidRPr="0061725C">
              <w:rPr>
                <w:rFonts w:asciiTheme="minorBidi" w:hAnsiTheme="minorBidi" w:cs="Arial"/>
                <w:b/>
                <w:bCs/>
                <w:sz w:val="20"/>
                <w:szCs w:val="20"/>
                <w:rtl/>
              </w:rPr>
              <w:t>ו</w:t>
            </w:r>
            <w:r w:rsidRPr="0061725C">
              <w:rPr>
                <w:rFonts w:asciiTheme="minorBidi" w:hAnsiTheme="minorBidi" w:cs="Arial" w:hint="cs"/>
                <w:b/>
                <w:bCs/>
                <w:sz w:val="20"/>
                <w:szCs w:val="20"/>
                <w:rtl/>
              </w:rPr>
              <w:t>יו</w:t>
            </w:r>
            <w:r w:rsidRPr="0061725C">
              <w:rPr>
                <w:rFonts w:asciiTheme="minorBidi" w:hAnsiTheme="minorBidi" w:cs="Arial"/>
                <w:b/>
                <w:bCs/>
                <w:sz w:val="20"/>
                <w:szCs w:val="20"/>
                <w:rtl/>
              </w:rPr>
              <w:t>ת הנמדדים בשווי הוגן על</w:t>
            </w:r>
            <w:r w:rsidRPr="0061725C">
              <w:rPr>
                <w:rFonts w:asciiTheme="minorBidi" w:hAnsiTheme="minorBidi" w:cs="Arial" w:hint="cs"/>
                <w:b/>
                <w:bCs/>
                <w:sz w:val="20"/>
                <w:szCs w:val="20"/>
                <w:rtl/>
              </w:rPr>
              <w:t xml:space="preserve"> </w:t>
            </w:r>
            <w:r w:rsidRPr="0061725C">
              <w:rPr>
                <w:rFonts w:asciiTheme="minorBidi" w:hAnsiTheme="minorBidi" w:cs="Arial"/>
                <w:b/>
                <w:bCs/>
                <w:sz w:val="20"/>
                <w:szCs w:val="20"/>
                <w:rtl/>
              </w:rPr>
              <w:t>בסיס עית</w:t>
            </w:r>
            <w:r>
              <w:rPr>
                <w:rFonts w:asciiTheme="minorBidi" w:hAnsiTheme="minorBidi" w:cs="Arial" w:hint="cs"/>
                <w:b/>
                <w:bCs/>
                <w:sz w:val="20"/>
                <w:szCs w:val="20"/>
                <w:rtl/>
              </w:rPr>
              <w:t>י</w:t>
            </w:r>
          </w:p>
        </w:tc>
        <w:tc>
          <w:tcPr>
            <w:tcW w:w="1077" w:type="dxa"/>
            <w:tcBorders>
              <w:top w:val="nil"/>
              <w:left w:val="nil"/>
              <w:bottom w:val="nil"/>
              <w:right w:val="nil"/>
            </w:tcBorders>
            <w:shd w:val="clear" w:color="auto" w:fill="auto"/>
            <w:vAlign w:val="bottom"/>
          </w:tcPr>
          <w:p w14:paraId="224D00B0" w14:textId="77777777" w:rsidR="005242A8" w:rsidRPr="00652E50" w:rsidRDefault="005242A8"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F20282B" w14:textId="77777777" w:rsidR="005242A8" w:rsidRPr="00652E50" w:rsidRDefault="005242A8"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FB1EE5D" w14:textId="77777777" w:rsidR="005242A8" w:rsidRPr="00652E50" w:rsidRDefault="005242A8"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c>
          <w:tcPr>
            <w:tcW w:w="1077" w:type="dxa"/>
            <w:tcBorders>
              <w:top w:val="nil"/>
              <w:left w:val="nil"/>
              <w:bottom w:val="nil"/>
              <w:right w:val="nil"/>
            </w:tcBorders>
            <w:shd w:val="clear" w:color="auto" w:fill="auto"/>
            <w:vAlign w:val="bottom"/>
          </w:tcPr>
          <w:p w14:paraId="38121943" w14:textId="77777777" w:rsidR="005242A8" w:rsidRPr="00652E50" w:rsidRDefault="005242A8"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75,801</w:t>
            </w:r>
          </w:p>
        </w:tc>
      </w:tr>
      <w:tr w:rsidR="005242A8" w:rsidRPr="00652E50" w14:paraId="65B7ECE6" w14:textId="77777777" w:rsidTr="00FB78E1">
        <w:tc>
          <w:tcPr>
            <w:tcW w:w="5386" w:type="dxa"/>
            <w:vAlign w:val="bottom"/>
          </w:tcPr>
          <w:p w14:paraId="60ADD97A" w14:textId="77777777" w:rsidR="005242A8" w:rsidRPr="0061725C" w:rsidRDefault="005242A8" w:rsidP="00FB78E1">
            <w:pPr>
              <w:jc w:val="left"/>
              <w:rPr>
                <w:rFonts w:asciiTheme="minorBidi" w:hAnsiTheme="minorBidi" w:cs="Arial"/>
                <w:b/>
                <w:bCs/>
                <w:sz w:val="20"/>
                <w:szCs w:val="20"/>
                <w:rtl/>
              </w:rPr>
            </w:pPr>
            <w:r w:rsidRPr="0061725C">
              <w:rPr>
                <w:rFonts w:asciiTheme="minorBidi" w:hAnsiTheme="minorBidi" w:cs="Arial"/>
                <w:b/>
                <w:bCs/>
                <w:sz w:val="20"/>
                <w:szCs w:val="20"/>
                <w:rtl/>
              </w:rPr>
              <w:t>שווי הוגן של פריטים הנמדדים בשווי הוגן על בסיס שאינו עיתי</w:t>
            </w:r>
          </w:p>
        </w:tc>
        <w:tc>
          <w:tcPr>
            <w:tcW w:w="1077" w:type="dxa"/>
            <w:tcBorders>
              <w:top w:val="nil"/>
              <w:left w:val="nil"/>
              <w:bottom w:val="nil"/>
              <w:right w:val="nil"/>
            </w:tcBorders>
            <w:shd w:val="clear" w:color="auto" w:fill="auto"/>
            <w:vAlign w:val="bottom"/>
          </w:tcPr>
          <w:p w14:paraId="087D11EA"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124E366"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3F348C08"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DECEFC9" w14:textId="77777777" w:rsidR="005242A8" w:rsidRPr="00652E50" w:rsidRDefault="005242A8" w:rsidP="00FB78E1">
            <w:pPr>
              <w:rPr>
                <w:rFonts w:asciiTheme="minorBidi" w:hAnsiTheme="minorBidi" w:cstheme="minorBidi"/>
                <w:sz w:val="20"/>
                <w:szCs w:val="20"/>
                <w:rtl/>
              </w:rPr>
            </w:pPr>
          </w:p>
        </w:tc>
      </w:tr>
      <w:tr w:rsidR="005242A8" w:rsidRPr="00652E50" w14:paraId="3073B4D9" w14:textId="77777777" w:rsidTr="00FB78E1">
        <w:tc>
          <w:tcPr>
            <w:tcW w:w="5386" w:type="dxa"/>
            <w:vAlign w:val="bottom"/>
          </w:tcPr>
          <w:p w14:paraId="5C082F8F" w14:textId="77777777" w:rsidR="005242A8" w:rsidRPr="0061725C" w:rsidRDefault="005242A8" w:rsidP="00FB78E1">
            <w:pPr>
              <w:jc w:val="left"/>
              <w:rPr>
                <w:rFonts w:asciiTheme="minorBidi" w:hAnsiTheme="minorBidi" w:cs="Arial"/>
                <w:b/>
                <w:bCs/>
                <w:sz w:val="20"/>
                <w:szCs w:val="20"/>
                <w:rtl/>
              </w:rPr>
            </w:pPr>
            <w:r w:rsidRPr="0061725C">
              <w:rPr>
                <w:rFonts w:asciiTheme="minorBidi" w:hAnsiTheme="minorBidi" w:cs="Arial"/>
                <w:b/>
                <w:bCs/>
                <w:sz w:val="20"/>
                <w:szCs w:val="20"/>
                <w:rtl/>
              </w:rPr>
              <w:t>נכסים לא שוטפים המוחזקים למכירה:</w:t>
            </w:r>
          </w:p>
        </w:tc>
        <w:tc>
          <w:tcPr>
            <w:tcW w:w="1077" w:type="dxa"/>
            <w:tcBorders>
              <w:top w:val="nil"/>
              <w:left w:val="nil"/>
              <w:bottom w:val="nil"/>
              <w:right w:val="nil"/>
            </w:tcBorders>
            <w:shd w:val="clear" w:color="auto" w:fill="auto"/>
            <w:vAlign w:val="bottom"/>
          </w:tcPr>
          <w:p w14:paraId="41157264"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6ED24051"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2FA430A" w14:textId="77777777" w:rsidR="005242A8" w:rsidRPr="00652E50" w:rsidRDefault="005242A8"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25EA816B" w14:textId="77777777" w:rsidR="005242A8" w:rsidRPr="00652E50" w:rsidRDefault="005242A8" w:rsidP="00FB78E1">
            <w:pPr>
              <w:rPr>
                <w:rFonts w:asciiTheme="minorBidi" w:hAnsiTheme="minorBidi" w:cstheme="minorBidi"/>
                <w:sz w:val="20"/>
                <w:szCs w:val="20"/>
                <w:rtl/>
              </w:rPr>
            </w:pPr>
          </w:p>
        </w:tc>
      </w:tr>
      <w:tr w:rsidR="005242A8" w:rsidRPr="00652E50" w14:paraId="4BF83483" w14:textId="77777777" w:rsidTr="00FB78E1">
        <w:tc>
          <w:tcPr>
            <w:tcW w:w="5386" w:type="dxa"/>
            <w:vAlign w:val="bottom"/>
          </w:tcPr>
          <w:p w14:paraId="61EDAD8A" w14:textId="77777777" w:rsidR="005242A8" w:rsidRPr="00714FB5" w:rsidRDefault="005242A8" w:rsidP="00FB78E1">
            <w:pPr>
              <w:jc w:val="left"/>
              <w:rPr>
                <w:rFonts w:asciiTheme="minorBidi" w:hAnsiTheme="minorBidi" w:cstheme="minorBidi"/>
                <w:sz w:val="20"/>
                <w:szCs w:val="20"/>
                <w:rtl/>
              </w:rPr>
            </w:pPr>
            <w:r w:rsidRPr="0061725C">
              <w:rPr>
                <w:rFonts w:asciiTheme="minorBidi" w:hAnsiTheme="minorBidi" w:cs="Arial"/>
                <w:sz w:val="20"/>
                <w:szCs w:val="20"/>
                <w:rtl/>
              </w:rPr>
              <w:t>השקעות המטופלות בשיטת השווי המאזני (1)</w:t>
            </w:r>
          </w:p>
        </w:tc>
        <w:tc>
          <w:tcPr>
            <w:tcW w:w="1077" w:type="dxa"/>
            <w:tcBorders>
              <w:top w:val="nil"/>
              <w:left w:val="nil"/>
              <w:bottom w:val="nil"/>
              <w:right w:val="nil"/>
            </w:tcBorders>
            <w:shd w:val="clear" w:color="auto" w:fill="auto"/>
            <w:vAlign w:val="bottom"/>
          </w:tcPr>
          <w:p w14:paraId="762776A0"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2FEBCC0"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27</w:t>
            </w:r>
          </w:p>
        </w:tc>
        <w:tc>
          <w:tcPr>
            <w:tcW w:w="1077" w:type="dxa"/>
            <w:tcBorders>
              <w:top w:val="nil"/>
              <w:left w:val="nil"/>
              <w:bottom w:val="nil"/>
              <w:right w:val="nil"/>
            </w:tcBorders>
            <w:shd w:val="clear" w:color="auto" w:fill="auto"/>
            <w:vAlign w:val="bottom"/>
          </w:tcPr>
          <w:p w14:paraId="619C0FDA"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3B1912EF" w14:textId="77777777" w:rsidR="005242A8" w:rsidRPr="00652E50" w:rsidRDefault="005242A8"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27</w:t>
            </w:r>
          </w:p>
        </w:tc>
      </w:tr>
      <w:tr w:rsidR="005242A8" w:rsidRPr="00652E50" w14:paraId="7C8FA051" w14:textId="77777777" w:rsidTr="00FB78E1">
        <w:tc>
          <w:tcPr>
            <w:tcW w:w="5386" w:type="dxa"/>
            <w:vAlign w:val="bottom"/>
          </w:tcPr>
          <w:p w14:paraId="0C036FB1" w14:textId="77777777" w:rsidR="005242A8" w:rsidRPr="0061725C" w:rsidRDefault="005242A8" w:rsidP="00FB78E1">
            <w:pPr>
              <w:jc w:val="left"/>
              <w:rPr>
                <w:rFonts w:asciiTheme="minorBidi" w:hAnsiTheme="minorBidi" w:cs="Arial"/>
                <w:b/>
                <w:bCs/>
                <w:sz w:val="20"/>
                <w:szCs w:val="20"/>
                <w:rtl/>
              </w:rPr>
            </w:pPr>
            <w:r w:rsidRPr="0061725C">
              <w:rPr>
                <w:rFonts w:asciiTheme="minorBidi" w:hAnsiTheme="minorBidi" w:cs="Arial"/>
                <w:b/>
                <w:bCs/>
                <w:sz w:val="20"/>
                <w:szCs w:val="20"/>
                <w:rtl/>
              </w:rPr>
              <w:t>סה"כ נכסים לא שוטפים המוחזקים למכירה</w:t>
            </w:r>
          </w:p>
        </w:tc>
        <w:tc>
          <w:tcPr>
            <w:tcW w:w="1077" w:type="dxa"/>
            <w:tcBorders>
              <w:top w:val="nil"/>
              <w:left w:val="nil"/>
              <w:bottom w:val="nil"/>
              <w:right w:val="nil"/>
            </w:tcBorders>
            <w:shd w:val="clear" w:color="auto" w:fill="auto"/>
            <w:vAlign w:val="bottom"/>
          </w:tcPr>
          <w:p w14:paraId="7AE09491" w14:textId="77777777" w:rsidR="005242A8" w:rsidRPr="00652E50" w:rsidRDefault="005242A8"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14B07285" w14:textId="77777777" w:rsidR="005242A8" w:rsidRPr="00652E50" w:rsidRDefault="005242A8"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27</w:t>
            </w:r>
          </w:p>
        </w:tc>
        <w:tc>
          <w:tcPr>
            <w:tcW w:w="1077" w:type="dxa"/>
            <w:tcBorders>
              <w:top w:val="nil"/>
              <w:left w:val="nil"/>
              <w:bottom w:val="nil"/>
              <w:right w:val="nil"/>
            </w:tcBorders>
            <w:shd w:val="clear" w:color="auto" w:fill="auto"/>
            <w:vAlign w:val="bottom"/>
          </w:tcPr>
          <w:p w14:paraId="502604E6" w14:textId="77777777" w:rsidR="005242A8" w:rsidRPr="00652E50" w:rsidRDefault="005242A8"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D96C850" w14:textId="77777777" w:rsidR="005242A8" w:rsidRPr="00652E50" w:rsidRDefault="005242A8"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27</w:t>
            </w:r>
          </w:p>
        </w:tc>
      </w:tr>
    </w:tbl>
    <w:p w14:paraId="26D9D4CE" w14:textId="02BECEE3" w:rsidR="00C76DFF" w:rsidRDefault="00C76DFF" w:rsidP="00FB78E1">
      <w:pPr>
        <w:spacing w:before="240" w:after="120" w:line="276" w:lineRule="auto"/>
        <w:ind w:left="1701"/>
        <w:rPr>
          <w:rFonts w:ascii="Arial" w:hAnsi="Arial" w:cs="Arial"/>
          <w:sz w:val="20"/>
          <w:szCs w:val="20"/>
          <w:rtl/>
        </w:rPr>
      </w:pPr>
      <w:r w:rsidRPr="00C76DFF">
        <w:rPr>
          <w:rFonts w:ascii="Arial" w:hAnsi="Arial" w:cs="Arial"/>
          <w:sz w:val="20"/>
          <w:szCs w:val="20"/>
          <w:rtl/>
        </w:rPr>
        <w:t xml:space="preserve">להלן פירוט של </w:t>
      </w:r>
      <w:r w:rsidRPr="00530C6B">
        <w:rPr>
          <w:rFonts w:ascii="Arial" w:hAnsi="Arial" w:cs="Arial"/>
          <w:sz w:val="20"/>
          <w:szCs w:val="20"/>
          <w:rtl/>
        </w:rPr>
        <w:t xml:space="preserve">הנכסים וההתחייבויות של הקבוצה, אשר נמדדים בדוח על המצב הכספי של החברה ליום </w:t>
      </w:r>
      <w:r w:rsidR="000872CA">
        <w:rPr>
          <w:rFonts w:ascii="Arial" w:hAnsi="Arial" w:cs="Arial" w:hint="cs"/>
          <w:sz w:val="20"/>
          <w:szCs w:val="20"/>
          <w:rtl/>
        </w:rPr>
        <w:t>30</w:t>
      </w:r>
      <w:r w:rsidRPr="00530C6B">
        <w:rPr>
          <w:rFonts w:ascii="Arial" w:hAnsi="Arial" w:cs="Arial"/>
          <w:sz w:val="20"/>
          <w:szCs w:val="20"/>
          <w:rtl/>
        </w:rPr>
        <w:t xml:space="preserve"> </w:t>
      </w:r>
      <w:r w:rsidR="00FF043F">
        <w:rPr>
          <w:rFonts w:ascii="Arial" w:hAnsi="Arial" w:cs="Arial" w:hint="cs"/>
          <w:sz w:val="20"/>
          <w:szCs w:val="20"/>
          <w:rtl/>
        </w:rPr>
        <w:t>בספטמבר</w:t>
      </w:r>
      <w:r w:rsidRPr="00530C6B">
        <w:rPr>
          <w:rFonts w:ascii="Arial" w:hAnsi="Arial" w:cs="Arial"/>
          <w:sz w:val="20"/>
          <w:szCs w:val="20"/>
          <w:rtl/>
        </w:rPr>
        <w:t xml:space="preserve"> </w:t>
      </w:r>
      <w:r w:rsidRPr="00530C6B">
        <w:rPr>
          <w:rFonts w:ascii="Arial" w:hAnsi="Arial" w:cs="Arial" w:hint="cs"/>
          <w:sz w:val="20"/>
          <w:szCs w:val="20"/>
          <w:rtl/>
        </w:rPr>
        <w:t>20</w:t>
      </w:r>
      <w:r w:rsidR="003C6D72" w:rsidRPr="00530C6B">
        <w:rPr>
          <w:rFonts w:ascii="Arial" w:hAnsi="Arial" w:cs="Arial" w:hint="cs"/>
          <w:sz w:val="20"/>
          <w:szCs w:val="20"/>
          <w:rtl/>
        </w:rPr>
        <w:t>2</w:t>
      </w:r>
      <w:r w:rsidR="006547A7">
        <w:rPr>
          <w:rFonts w:ascii="Arial" w:hAnsi="Arial" w:cs="Arial" w:hint="cs"/>
          <w:sz w:val="20"/>
          <w:szCs w:val="20"/>
          <w:rtl/>
        </w:rPr>
        <w:t>1</w:t>
      </w:r>
      <w:r w:rsidRPr="00530C6B">
        <w:rPr>
          <w:rFonts w:ascii="Arial" w:hAnsi="Arial" w:cs="Arial"/>
          <w:sz w:val="20"/>
          <w:szCs w:val="20"/>
          <w:rtl/>
        </w:rPr>
        <w:t xml:space="preserve"> בשווים ההוגן, בהתאם לרמות</w:t>
      </w:r>
      <w:r w:rsidRPr="00C76DFF">
        <w:rPr>
          <w:rFonts w:ascii="Arial" w:hAnsi="Arial" w:cs="Arial"/>
          <w:sz w:val="20"/>
          <w:szCs w:val="20"/>
          <w:rtl/>
        </w:rPr>
        <w:t xml:space="preserve"> המדידה שלהם:</w:t>
      </w:r>
    </w:p>
    <w:p w14:paraId="6D137CB4" w14:textId="0D38E77A" w:rsidR="00FB78E1" w:rsidRPr="00FB78E1" w:rsidRDefault="00FB78E1" w:rsidP="00FB78E1">
      <w:pPr>
        <w:spacing w:line="276" w:lineRule="auto"/>
        <w:ind w:left="4961" w:firstLine="709"/>
        <w:jc w:val="center"/>
        <w:rPr>
          <w:rFonts w:ascii="Arial" w:hAnsi="Arial" w:cs="Arial"/>
          <w:b/>
          <w:bCs/>
          <w:sz w:val="20"/>
          <w:szCs w:val="20"/>
          <w:rtl/>
        </w:rPr>
      </w:pPr>
      <w:r w:rsidRPr="007976E3">
        <w:rPr>
          <w:rFonts w:ascii="Arial" w:hAnsi="Arial" w:cs="Arial" w:hint="cs"/>
          <w:b/>
          <w:bCs/>
          <w:sz w:val="20"/>
          <w:szCs w:val="20"/>
          <w:rtl/>
        </w:rPr>
        <w:t>ליום 30 בספטמבר 202</w:t>
      </w:r>
      <w:r>
        <w:rPr>
          <w:rFonts w:ascii="Arial" w:hAnsi="Arial" w:cs="Arial" w:hint="cs"/>
          <w:b/>
          <w:bCs/>
          <w:sz w:val="20"/>
          <w:szCs w:val="20"/>
          <w:rtl/>
        </w:rPr>
        <w:t>1</w:t>
      </w:r>
    </w:p>
    <w:tbl>
      <w:tblPr>
        <w:tblStyle w:val="afd"/>
        <w:bidiVisual/>
        <w:tblW w:w="96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מות שווי הוגן "/>
        <w:tblDescription w:val="להלן פירוט של הנכסים וההתחייבויות של הקבוצה, אשר נמדדים בדוח על המצב הכספי של החברה ליום 30 בספטמבר 2021 בשווים ההוגן, בהתאם לרמות המדידה שלהם: "/>
      </w:tblPr>
      <w:tblGrid>
        <w:gridCol w:w="5386"/>
        <w:gridCol w:w="1077"/>
        <w:gridCol w:w="1077"/>
        <w:gridCol w:w="1077"/>
        <w:gridCol w:w="1077"/>
      </w:tblGrid>
      <w:tr w:rsidR="00FB78E1" w:rsidRPr="00714FB5" w14:paraId="3E63E4CF" w14:textId="77777777" w:rsidTr="00FB78E1">
        <w:trPr>
          <w:tblHeader/>
          <w:jc w:val="right"/>
        </w:trPr>
        <w:tc>
          <w:tcPr>
            <w:tcW w:w="5386" w:type="dxa"/>
            <w:vAlign w:val="bottom"/>
          </w:tcPr>
          <w:p w14:paraId="04EFD806" w14:textId="77777777" w:rsidR="00FB78E1" w:rsidRPr="00714FB5" w:rsidRDefault="00FB78E1" w:rsidP="00FB78E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077" w:type="dxa"/>
            <w:tcBorders>
              <w:top w:val="single" w:sz="4" w:space="0" w:color="auto"/>
            </w:tcBorders>
          </w:tcPr>
          <w:p w14:paraId="003F15EE"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1</w:t>
            </w:r>
          </w:p>
          <w:p w14:paraId="0F390456"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1968058D"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2</w:t>
            </w:r>
          </w:p>
          <w:p w14:paraId="46A9BDCE"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78E37416"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3</w:t>
            </w:r>
          </w:p>
          <w:p w14:paraId="48E963C2"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3CA4D561"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1A9AC428" w14:textId="77777777" w:rsidR="00FB78E1" w:rsidRPr="00714FB5" w:rsidRDefault="00FB78E1" w:rsidP="00FB78E1">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FB78E1" w:rsidRPr="00652E50" w14:paraId="54341BF8" w14:textId="77777777" w:rsidTr="00FB78E1">
        <w:trPr>
          <w:jc w:val="right"/>
        </w:trPr>
        <w:tc>
          <w:tcPr>
            <w:tcW w:w="5386" w:type="dxa"/>
            <w:vAlign w:val="bottom"/>
          </w:tcPr>
          <w:p w14:paraId="194DAE78" w14:textId="77777777" w:rsidR="00FB78E1" w:rsidRPr="0061725C" w:rsidRDefault="00FB78E1" w:rsidP="00FB78E1">
            <w:pPr>
              <w:jc w:val="left"/>
              <w:rPr>
                <w:rFonts w:asciiTheme="minorBidi" w:hAnsiTheme="minorBidi" w:cstheme="minorBidi"/>
                <w:sz w:val="20"/>
                <w:szCs w:val="20"/>
                <w:rtl/>
              </w:rPr>
            </w:pPr>
            <w:r w:rsidRPr="0061725C">
              <w:rPr>
                <w:rFonts w:asciiTheme="minorBidi" w:hAnsiTheme="minorBidi" w:cs="Arial"/>
                <w:b/>
                <w:bCs/>
                <w:sz w:val="20"/>
                <w:szCs w:val="20"/>
                <w:rtl/>
              </w:rPr>
              <w:t>נכסים פיננסיים בשווי הוגן דרך רווח והפסד:</w:t>
            </w:r>
          </w:p>
        </w:tc>
        <w:tc>
          <w:tcPr>
            <w:tcW w:w="1077" w:type="dxa"/>
            <w:tcBorders>
              <w:top w:val="nil"/>
              <w:left w:val="nil"/>
              <w:bottom w:val="nil"/>
              <w:right w:val="nil"/>
            </w:tcBorders>
            <w:shd w:val="clear" w:color="auto" w:fill="auto"/>
            <w:vAlign w:val="bottom"/>
          </w:tcPr>
          <w:p w14:paraId="542B0031"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0B34666"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8A06E6D"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DB92E5A" w14:textId="77777777" w:rsidR="00FB78E1" w:rsidRPr="00652E50" w:rsidRDefault="00FB78E1" w:rsidP="00FB78E1">
            <w:pPr>
              <w:rPr>
                <w:rFonts w:asciiTheme="minorBidi" w:hAnsiTheme="minorBidi" w:cstheme="minorBidi"/>
                <w:sz w:val="20"/>
                <w:szCs w:val="20"/>
                <w:rtl/>
              </w:rPr>
            </w:pPr>
          </w:p>
        </w:tc>
      </w:tr>
      <w:tr w:rsidR="00FB78E1" w:rsidRPr="00652E50" w14:paraId="6C4381A5" w14:textId="77777777" w:rsidTr="00FB78E1">
        <w:trPr>
          <w:jc w:val="right"/>
        </w:trPr>
        <w:tc>
          <w:tcPr>
            <w:tcW w:w="5386" w:type="dxa"/>
            <w:vAlign w:val="bottom"/>
          </w:tcPr>
          <w:p w14:paraId="6E21DACC" w14:textId="77777777" w:rsidR="00FB78E1" w:rsidRPr="0061725C" w:rsidRDefault="00FB78E1" w:rsidP="00FB78E1">
            <w:pPr>
              <w:jc w:val="left"/>
              <w:rPr>
                <w:rFonts w:asciiTheme="minorBidi" w:hAnsiTheme="minorBidi" w:cstheme="minorBidi"/>
                <w:sz w:val="20"/>
                <w:szCs w:val="20"/>
                <w:rtl/>
              </w:rPr>
            </w:pPr>
            <w:r>
              <w:rPr>
                <w:rFonts w:asciiTheme="minorBidi" w:hAnsiTheme="minorBidi" w:cstheme="minorBidi" w:hint="cs"/>
                <w:sz w:val="20"/>
                <w:szCs w:val="20"/>
                <w:rtl/>
              </w:rPr>
              <w:t>נכסים פיננסיים בשווי הוגן דרך רווח והפסד</w:t>
            </w:r>
          </w:p>
        </w:tc>
        <w:tc>
          <w:tcPr>
            <w:tcW w:w="1077" w:type="dxa"/>
            <w:tcBorders>
              <w:top w:val="nil"/>
              <w:left w:val="nil"/>
              <w:bottom w:val="nil"/>
              <w:right w:val="nil"/>
            </w:tcBorders>
            <w:shd w:val="clear" w:color="auto" w:fill="auto"/>
            <w:vAlign w:val="bottom"/>
          </w:tcPr>
          <w:p w14:paraId="23D3BEEB"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82</w:t>
            </w:r>
          </w:p>
        </w:tc>
        <w:tc>
          <w:tcPr>
            <w:tcW w:w="1077" w:type="dxa"/>
            <w:tcBorders>
              <w:top w:val="nil"/>
              <w:left w:val="nil"/>
              <w:bottom w:val="nil"/>
              <w:right w:val="nil"/>
            </w:tcBorders>
            <w:shd w:val="clear" w:color="auto" w:fill="auto"/>
            <w:vAlign w:val="bottom"/>
          </w:tcPr>
          <w:p w14:paraId="0D500C20"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2EDD76E"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96E6C75"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82</w:t>
            </w:r>
          </w:p>
        </w:tc>
      </w:tr>
      <w:tr w:rsidR="00FB78E1" w:rsidRPr="00652E50" w14:paraId="78B46B11" w14:textId="77777777" w:rsidTr="00FB78E1">
        <w:trPr>
          <w:jc w:val="right"/>
        </w:trPr>
        <w:tc>
          <w:tcPr>
            <w:tcW w:w="5386" w:type="dxa"/>
            <w:vAlign w:val="bottom"/>
          </w:tcPr>
          <w:p w14:paraId="74D1792B" w14:textId="77777777" w:rsidR="00FB78E1" w:rsidRPr="0061725C" w:rsidRDefault="00FB78E1" w:rsidP="00FB78E1">
            <w:pPr>
              <w:jc w:val="left"/>
              <w:rPr>
                <w:rFonts w:asciiTheme="minorBidi" w:hAnsiTheme="minorBidi" w:cs="Arial"/>
                <w:sz w:val="20"/>
                <w:szCs w:val="20"/>
                <w:rtl/>
              </w:rPr>
            </w:pPr>
            <w:r w:rsidRPr="0061725C">
              <w:rPr>
                <w:rFonts w:asciiTheme="minorBidi" w:hAnsiTheme="minorBidi" w:cs="Arial"/>
                <w:sz w:val="20"/>
                <w:szCs w:val="20"/>
                <w:rtl/>
              </w:rPr>
              <w:t>הלוואות לחברות כלולות, עסקאות משותפות ואחרים</w:t>
            </w:r>
            <w:r>
              <w:rPr>
                <w:rFonts w:asciiTheme="minorBidi" w:hAnsiTheme="minorBidi" w:cs="Arial" w:hint="cs"/>
                <w:sz w:val="20"/>
                <w:szCs w:val="20"/>
                <w:rtl/>
              </w:rPr>
              <w:t>:</w:t>
            </w:r>
          </w:p>
        </w:tc>
        <w:tc>
          <w:tcPr>
            <w:tcW w:w="1077" w:type="dxa"/>
            <w:tcBorders>
              <w:top w:val="nil"/>
              <w:left w:val="nil"/>
              <w:bottom w:val="nil"/>
              <w:right w:val="nil"/>
            </w:tcBorders>
            <w:shd w:val="clear" w:color="auto" w:fill="auto"/>
            <w:vAlign w:val="bottom"/>
          </w:tcPr>
          <w:p w14:paraId="23226BEC"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A92F59A"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2E50FFA"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8A2CD8C" w14:textId="77777777" w:rsidR="00FB78E1" w:rsidRPr="00652E50" w:rsidRDefault="00FB78E1" w:rsidP="00FB78E1">
            <w:pPr>
              <w:rPr>
                <w:rFonts w:asciiTheme="minorBidi" w:hAnsiTheme="minorBidi" w:cstheme="minorBidi"/>
                <w:sz w:val="20"/>
                <w:szCs w:val="20"/>
                <w:rtl/>
              </w:rPr>
            </w:pPr>
          </w:p>
        </w:tc>
      </w:tr>
      <w:tr w:rsidR="00FB78E1" w:rsidRPr="00652E50" w14:paraId="7B96FA02" w14:textId="77777777" w:rsidTr="00FB78E1">
        <w:trPr>
          <w:jc w:val="right"/>
        </w:trPr>
        <w:tc>
          <w:tcPr>
            <w:tcW w:w="5386" w:type="dxa"/>
            <w:vAlign w:val="bottom"/>
          </w:tcPr>
          <w:p w14:paraId="3C7C6B01" w14:textId="77777777" w:rsidR="00FB78E1" w:rsidRPr="0061725C" w:rsidRDefault="00FB78E1" w:rsidP="00FB78E1">
            <w:pPr>
              <w:jc w:val="left"/>
              <w:rPr>
                <w:rFonts w:asciiTheme="minorBidi" w:hAnsiTheme="minorBidi" w:cs="Arial"/>
                <w:sz w:val="20"/>
                <w:szCs w:val="20"/>
                <w:rtl/>
              </w:rPr>
            </w:pPr>
            <w:r>
              <w:rPr>
                <w:rFonts w:asciiTheme="minorBidi" w:hAnsiTheme="minorBidi" w:cs="Arial" w:hint="cs"/>
                <w:sz w:val="20"/>
                <w:szCs w:val="20"/>
                <w:rtl/>
              </w:rPr>
              <w:t>אירופה</w:t>
            </w:r>
          </w:p>
        </w:tc>
        <w:tc>
          <w:tcPr>
            <w:tcW w:w="1077" w:type="dxa"/>
            <w:tcBorders>
              <w:top w:val="nil"/>
              <w:left w:val="nil"/>
              <w:bottom w:val="nil"/>
              <w:right w:val="nil"/>
            </w:tcBorders>
            <w:shd w:val="clear" w:color="auto" w:fill="auto"/>
            <w:vAlign w:val="bottom"/>
          </w:tcPr>
          <w:p w14:paraId="0C21DAB6"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9D02753"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11815F44"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B306B74" w14:textId="77777777" w:rsidR="00FB78E1" w:rsidRPr="00652E50"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r>
      <w:tr w:rsidR="00FB78E1" w:rsidRPr="00652E50" w14:paraId="6A0BD950" w14:textId="77777777" w:rsidTr="00FB78E1">
        <w:trPr>
          <w:jc w:val="right"/>
        </w:trPr>
        <w:tc>
          <w:tcPr>
            <w:tcW w:w="5386" w:type="dxa"/>
            <w:vAlign w:val="bottom"/>
          </w:tcPr>
          <w:p w14:paraId="6A0219C2" w14:textId="77777777" w:rsidR="00FB78E1" w:rsidRPr="00714FB5" w:rsidRDefault="00FB78E1" w:rsidP="00FB78E1">
            <w:pPr>
              <w:jc w:val="left"/>
              <w:rPr>
                <w:rFonts w:asciiTheme="minorBidi" w:hAnsiTheme="minorBidi" w:cstheme="minorBidi"/>
                <w:sz w:val="20"/>
                <w:szCs w:val="20"/>
                <w:rtl/>
              </w:rPr>
            </w:pPr>
            <w:r>
              <w:rPr>
                <w:rFonts w:asciiTheme="minorBidi" w:hAnsiTheme="minorBidi" w:cstheme="minorBidi" w:hint="cs"/>
                <w:sz w:val="20"/>
                <w:szCs w:val="20"/>
                <w:rtl/>
              </w:rPr>
              <w:t>ארה"ב</w:t>
            </w:r>
          </w:p>
        </w:tc>
        <w:tc>
          <w:tcPr>
            <w:tcW w:w="1077" w:type="dxa"/>
            <w:tcBorders>
              <w:top w:val="nil"/>
              <w:left w:val="nil"/>
              <w:bottom w:val="nil"/>
              <w:right w:val="nil"/>
            </w:tcBorders>
            <w:shd w:val="clear" w:color="auto" w:fill="auto"/>
            <w:vAlign w:val="bottom"/>
          </w:tcPr>
          <w:p w14:paraId="6DA30B34"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2F1C107"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F86FC31"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10,174</w:t>
            </w:r>
          </w:p>
        </w:tc>
        <w:tc>
          <w:tcPr>
            <w:tcW w:w="1077" w:type="dxa"/>
            <w:tcBorders>
              <w:top w:val="nil"/>
              <w:left w:val="nil"/>
              <w:bottom w:val="nil"/>
              <w:right w:val="nil"/>
            </w:tcBorders>
            <w:shd w:val="clear" w:color="auto" w:fill="auto"/>
            <w:vAlign w:val="bottom"/>
          </w:tcPr>
          <w:p w14:paraId="6885A4B0"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10,174</w:t>
            </w:r>
          </w:p>
        </w:tc>
      </w:tr>
      <w:tr w:rsidR="00FB78E1" w:rsidRPr="00652E50" w14:paraId="250A6878" w14:textId="77777777" w:rsidTr="00FB78E1">
        <w:trPr>
          <w:jc w:val="right"/>
        </w:trPr>
        <w:tc>
          <w:tcPr>
            <w:tcW w:w="5386" w:type="dxa"/>
            <w:vAlign w:val="bottom"/>
          </w:tcPr>
          <w:p w14:paraId="639CC90C" w14:textId="77777777" w:rsidR="00FB78E1" w:rsidRPr="0061725C" w:rsidRDefault="00FB78E1" w:rsidP="00FB78E1">
            <w:pPr>
              <w:jc w:val="left"/>
              <w:rPr>
                <w:rFonts w:asciiTheme="minorBidi" w:hAnsiTheme="minorBidi" w:cs="Arial"/>
                <w:sz w:val="20"/>
                <w:szCs w:val="20"/>
                <w:rtl/>
              </w:rPr>
            </w:pPr>
            <w:r w:rsidRPr="0061725C">
              <w:rPr>
                <w:rFonts w:asciiTheme="minorBidi" w:hAnsiTheme="minorBidi" w:cs="Arial"/>
                <w:sz w:val="20"/>
                <w:szCs w:val="20"/>
                <w:rtl/>
              </w:rPr>
              <w:t>סך הלוואות לחברות כל</w:t>
            </w:r>
            <w:r>
              <w:rPr>
                <w:rFonts w:asciiTheme="minorBidi" w:hAnsiTheme="minorBidi" w:cs="Arial" w:hint="cs"/>
                <w:sz w:val="20"/>
                <w:szCs w:val="20"/>
                <w:rtl/>
              </w:rPr>
              <w:t>ו</w:t>
            </w:r>
            <w:r w:rsidRPr="0061725C">
              <w:rPr>
                <w:rFonts w:asciiTheme="minorBidi" w:hAnsiTheme="minorBidi" w:cs="Arial"/>
                <w:sz w:val="20"/>
                <w:szCs w:val="20"/>
                <w:rtl/>
              </w:rPr>
              <w:t>לות, עסקאות משותפות ואחרים:</w:t>
            </w:r>
          </w:p>
        </w:tc>
        <w:tc>
          <w:tcPr>
            <w:tcW w:w="1077" w:type="dxa"/>
            <w:tcBorders>
              <w:top w:val="nil"/>
              <w:left w:val="nil"/>
              <w:bottom w:val="nil"/>
              <w:right w:val="nil"/>
            </w:tcBorders>
            <w:shd w:val="clear" w:color="auto" w:fill="auto"/>
            <w:vAlign w:val="bottom"/>
          </w:tcPr>
          <w:p w14:paraId="10D9BC49" w14:textId="77777777" w:rsidR="00FB78E1" w:rsidRPr="00652E50" w:rsidRDefault="00FB78E1" w:rsidP="00FB78E1">
            <w:pPr>
              <w:pBdr>
                <w:bottom w:val="single" w:sz="4" w:space="1" w:color="auto"/>
              </w:pBd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0C18F7B7"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34E3EDFD"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10,174</w:t>
            </w:r>
          </w:p>
        </w:tc>
        <w:tc>
          <w:tcPr>
            <w:tcW w:w="1077" w:type="dxa"/>
            <w:tcBorders>
              <w:top w:val="nil"/>
              <w:left w:val="nil"/>
              <w:bottom w:val="nil"/>
              <w:right w:val="nil"/>
            </w:tcBorders>
            <w:shd w:val="clear" w:color="auto" w:fill="auto"/>
            <w:vAlign w:val="bottom"/>
          </w:tcPr>
          <w:p w14:paraId="272DD9D4"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10,174</w:t>
            </w:r>
          </w:p>
        </w:tc>
      </w:tr>
      <w:tr w:rsidR="00FB78E1" w:rsidRPr="00652E50" w14:paraId="686F3127" w14:textId="77777777" w:rsidTr="00FB78E1">
        <w:trPr>
          <w:jc w:val="right"/>
        </w:trPr>
        <w:tc>
          <w:tcPr>
            <w:tcW w:w="5386" w:type="dxa"/>
            <w:vAlign w:val="bottom"/>
          </w:tcPr>
          <w:p w14:paraId="1B567DE4" w14:textId="77777777" w:rsidR="00FB78E1" w:rsidRPr="0061725C" w:rsidRDefault="00FB78E1" w:rsidP="00FB78E1">
            <w:pPr>
              <w:jc w:val="left"/>
              <w:rPr>
                <w:rFonts w:asciiTheme="minorBidi" w:hAnsiTheme="minorBidi" w:cs="Arial"/>
                <w:b/>
                <w:bCs/>
                <w:sz w:val="20"/>
                <w:szCs w:val="20"/>
                <w:rtl/>
              </w:rPr>
            </w:pPr>
            <w:r>
              <w:rPr>
                <w:rFonts w:asciiTheme="minorBidi" w:hAnsiTheme="minorBidi" w:cs="Arial" w:hint="cs"/>
                <w:b/>
                <w:bCs/>
                <w:sz w:val="20"/>
                <w:szCs w:val="20"/>
                <w:rtl/>
              </w:rPr>
              <w:t xml:space="preserve">    </w:t>
            </w:r>
            <w:r w:rsidRPr="0061725C">
              <w:rPr>
                <w:rFonts w:asciiTheme="minorBidi" w:hAnsiTheme="minorBidi" w:cs="Arial"/>
                <w:b/>
                <w:bCs/>
                <w:sz w:val="20"/>
                <w:szCs w:val="20"/>
                <w:rtl/>
              </w:rPr>
              <w:t>סה"כ שווי הוגן של נכסים והתחיי</w:t>
            </w:r>
            <w:r w:rsidRPr="0061725C">
              <w:rPr>
                <w:rFonts w:asciiTheme="minorBidi" w:hAnsiTheme="minorBidi" w:cs="Arial" w:hint="cs"/>
                <w:b/>
                <w:bCs/>
                <w:sz w:val="20"/>
                <w:szCs w:val="20"/>
                <w:rtl/>
              </w:rPr>
              <w:t>ב</w:t>
            </w:r>
            <w:r w:rsidRPr="0061725C">
              <w:rPr>
                <w:rFonts w:asciiTheme="minorBidi" w:hAnsiTheme="minorBidi" w:cs="Arial"/>
                <w:b/>
                <w:bCs/>
                <w:sz w:val="20"/>
                <w:szCs w:val="20"/>
                <w:rtl/>
              </w:rPr>
              <w:t>ו</w:t>
            </w:r>
            <w:r w:rsidRPr="0061725C">
              <w:rPr>
                <w:rFonts w:asciiTheme="minorBidi" w:hAnsiTheme="minorBidi" w:cs="Arial" w:hint="cs"/>
                <w:b/>
                <w:bCs/>
                <w:sz w:val="20"/>
                <w:szCs w:val="20"/>
                <w:rtl/>
              </w:rPr>
              <w:t>יו</w:t>
            </w:r>
            <w:r w:rsidRPr="0061725C">
              <w:rPr>
                <w:rFonts w:asciiTheme="minorBidi" w:hAnsiTheme="minorBidi" w:cs="Arial"/>
                <w:b/>
                <w:bCs/>
                <w:sz w:val="20"/>
                <w:szCs w:val="20"/>
                <w:rtl/>
              </w:rPr>
              <w:t>ת הנמדדים בשווי הוגן על</w:t>
            </w:r>
            <w:r w:rsidRPr="0061725C">
              <w:rPr>
                <w:rFonts w:asciiTheme="minorBidi" w:hAnsiTheme="minorBidi" w:cs="Arial" w:hint="cs"/>
                <w:b/>
                <w:bCs/>
                <w:sz w:val="20"/>
                <w:szCs w:val="20"/>
                <w:rtl/>
              </w:rPr>
              <w:t xml:space="preserve"> </w:t>
            </w:r>
            <w:r w:rsidRPr="0061725C">
              <w:rPr>
                <w:rFonts w:asciiTheme="minorBidi" w:hAnsiTheme="minorBidi" w:cs="Arial"/>
                <w:b/>
                <w:bCs/>
                <w:sz w:val="20"/>
                <w:szCs w:val="20"/>
                <w:rtl/>
              </w:rPr>
              <w:t>בסיס עית</w:t>
            </w:r>
            <w:r>
              <w:rPr>
                <w:rFonts w:asciiTheme="minorBidi" w:hAnsiTheme="minorBidi" w:cs="Arial" w:hint="cs"/>
                <w:b/>
                <w:bCs/>
                <w:sz w:val="20"/>
                <w:szCs w:val="20"/>
                <w:rtl/>
              </w:rPr>
              <w:t>י</w:t>
            </w:r>
          </w:p>
        </w:tc>
        <w:tc>
          <w:tcPr>
            <w:tcW w:w="1077" w:type="dxa"/>
            <w:tcBorders>
              <w:top w:val="nil"/>
              <w:left w:val="nil"/>
              <w:bottom w:val="nil"/>
              <w:right w:val="nil"/>
            </w:tcBorders>
            <w:shd w:val="clear" w:color="auto" w:fill="auto"/>
            <w:vAlign w:val="bottom"/>
          </w:tcPr>
          <w:p w14:paraId="60285371" w14:textId="77777777" w:rsidR="00FB78E1" w:rsidRPr="00652E50" w:rsidRDefault="00FB78E1"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82</w:t>
            </w:r>
          </w:p>
        </w:tc>
        <w:tc>
          <w:tcPr>
            <w:tcW w:w="1077" w:type="dxa"/>
            <w:tcBorders>
              <w:top w:val="nil"/>
              <w:left w:val="nil"/>
              <w:bottom w:val="nil"/>
              <w:right w:val="nil"/>
            </w:tcBorders>
            <w:shd w:val="clear" w:color="auto" w:fill="auto"/>
            <w:vAlign w:val="bottom"/>
          </w:tcPr>
          <w:p w14:paraId="0615F810" w14:textId="77777777" w:rsidR="00FB78E1" w:rsidRPr="00652E50" w:rsidRDefault="00FB78E1" w:rsidP="00FB78E1">
            <w:pPr>
              <w:pBdr>
                <w:bottom w:val="double" w:sz="4" w:space="1" w:color="auto"/>
              </w:pBd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3DA2168" w14:textId="77777777" w:rsidR="00FB78E1" w:rsidRPr="00652E50" w:rsidRDefault="00FB78E1"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10,174</w:t>
            </w:r>
          </w:p>
        </w:tc>
        <w:tc>
          <w:tcPr>
            <w:tcW w:w="1077" w:type="dxa"/>
            <w:tcBorders>
              <w:top w:val="nil"/>
              <w:left w:val="nil"/>
              <w:bottom w:val="nil"/>
              <w:right w:val="nil"/>
            </w:tcBorders>
            <w:shd w:val="clear" w:color="auto" w:fill="auto"/>
            <w:vAlign w:val="bottom"/>
          </w:tcPr>
          <w:p w14:paraId="324050F9" w14:textId="77777777" w:rsidR="00FB78E1" w:rsidRPr="00652E50" w:rsidRDefault="00FB78E1" w:rsidP="00FB78E1">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10,256</w:t>
            </w:r>
          </w:p>
        </w:tc>
      </w:tr>
      <w:tr w:rsidR="00FB78E1" w:rsidRPr="00652E50" w14:paraId="6FA5E6D2" w14:textId="77777777" w:rsidTr="00FB78E1">
        <w:trPr>
          <w:jc w:val="right"/>
        </w:trPr>
        <w:tc>
          <w:tcPr>
            <w:tcW w:w="5386" w:type="dxa"/>
            <w:vAlign w:val="bottom"/>
          </w:tcPr>
          <w:p w14:paraId="0CBD9710" w14:textId="77777777" w:rsidR="00FB78E1" w:rsidRPr="0061725C" w:rsidRDefault="00FB78E1" w:rsidP="00FB78E1">
            <w:pPr>
              <w:jc w:val="left"/>
              <w:rPr>
                <w:rFonts w:asciiTheme="minorBidi" w:hAnsiTheme="minorBidi" w:cs="Arial"/>
                <w:b/>
                <w:bCs/>
                <w:sz w:val="20"/>
                <w:szCs w:val="20"/>
                <w:rtl/>
              </w:rPr>
            </w:pPr>
            <w:r w:rsidRPr="0061725C">
              <w:rPr>
                <w:rFonts w:asciiTheme="minorBidi" w:hAnsiTheme="minorBidi" w:cs="Arial"/>
                <w:b/>
                <w:bCs/>
                <w:sz w:val="20"/>
                <w:szCs w:val="20"/>
                <w:rtl/>
              </w:rPr>
              <w:t>שווי הוגן של פריטים הנמדדים בשווי הוגן על בסיס שאינו עיתי</w:t>
            </w:r>
          </w:p>
        </w:tc>
        <w:tc>
          <w:tcPr>
            <w:tcW w:w="1077" w:type="dxa"/>
            <w:tcBorders>
              <w:top w:val="nil"/>
              <w:left w:val="nil"/>
              <w:bottom w:val="nil"/>
              <w:right w:val="nil"/>
            </w:tcBorders>
            <w:shd w:val="clear" w:color="auto" w:fill="auto"/>
            <w:vAlign w:val="bottom"/>
          </w:tcPr>
          <w:p w14:paraId="6058F7E2"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02A8659"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0A70D7BB"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2610DAC8" w14:textId="77777777" w:rsidR="00FB78E1" w:rsidRPr="00652E50" w:rsidRDefault="00FB78E1" w:rsidP="00FB78E1">
            <w:pPr>
              <w:rPr>
                <w:rFonts w:asciiTheme="minorBidi" w:hAnsiTheme="minorBidi" w:cstheme="minorBidi"/>
                <w:sz w:val="20"/>
                <w:szCs w:val="20"/>
                <w:rtl/>
              </w:rPr>
            </w:pPr>
          </w:p>
        </w:tc>
      </w:tr>
      <w:tr w:rsidR="00FB78E1" w:rsidRPr="00652E50" w14:paraId="29D41A39" w14:textId="77777777" w:rsidTr="00FB78E1">
        <w:trPr>
          <w:jc w:val="right"/>
        </w:trPr>
        <w:tc>
          <w:tcPr>
            <w:tcW w:w="5386" w:type="dxa"/>
            <w:vAlign w:val="bottom"/>
          </w:tcPr>
          <w:p w14:paraId="4A950105" w14:textId="77777777" w:rsidR="00FB78E1" w:rsidRPr="0061725C" w:rsidRDefault="00FB78E1" w:rsidP="00FB78E1">
            <w:pPr>
              <w:jc w:val="left"/>
              <w:rPr>
                <w:rFonts w:asciiTheme="minorBidi" w:hAnsiTheme="minorBidi" w:cs="Arial"/>
                <w:b/>
                <w:bCs/>
                <w:sz w:val="20"/>
                <w:szCs w:val="20"/>
                <w:rtl/>
              </w:rPr>
            </w:pPr>
            <w:r w:rsidRPr="0061725C">
              <w:rPr>
                <w:rFonts w:asciiTheme="minorBidi" w:hAnsiTheme="minorBidi" w:cs="Arial"/>
                <w:b/>
                <w:bCs/>
                <w:sz w:val="20"/>
                <w:szCs w:val="20"/>
                <w:rtl/>
              </w:rPr>
              <w:t>נכסים לא שוטפים המוחזקים למכירה:</w:t>
            </w:r>
          </w:p>
        </w:tc>
        <w:tc>
          <w:tcPr>
            <w:tcW w:w="1077" w:type="dxa"/>
            <w:tcBorders>
              <w:top w:val="nil"/>
              <w:left w:val="nil"/>
              <w:bottom w:val="nil"/>
              <w:right w:val="nil"/>
            </w:tcBorders>
            <w:shd w:val="clear" w:color="auto" w:fill="auto"/>
            <w:vAlign w:val="bottom"/>
          </w:tcPr>
          <w:p w14:paraId="51550B09"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6953987"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65CCC10A" w14:textId="77777777" w:rsidR="00FB78E1" w:rsidRPr="00652E50" w:rsidRDefault="00FB78E1" w:rsidP="00FB78E1">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B168408" w14:textId="77777777" w:rsidR="00FB78E1" w:rsidRPr="00652E50" w:rsidRDefault="00FB78E1" w:rsidP="00FB78E1">
            <w:pPr>
              <w:rPr>
                <w:rFonts w:asciiTheme="minorBidi" w:hAnsiTheme="minorBidi" w:cstheme="minorBidi"/>
                <w:sz w:val="20"/>
                <w:szCs w:val="20"/>
                <w:rtl/>
              </w:rPr>
            </w:pPr>
          </w:p>
        </w:tc>
      </w:tr>
      <w:tr w:rsidR="00FB78E1" w:rsidRPr="00652E50" w14:paraId="47992C36" w14:textId="77777777" w:rsidTr="00FB78E1">
        <w:trPr>
          <w:jc w:val="right"/>
        </w:trPr>
        <w:tc>
          <w:tcPr>
            <w:tcW w:w="5386" w:type="dxa"/>
            <w:vAlign w:val="bottom"/>
          </w:tcPr>
          <w:p w14:paraId="48FEC52A" w14:textId="77777777" w:rsidR="00FB78E1" w:rsidRPr="0061725C" w:rsidRDefault="00FB78E1" w:rsidP="00FB78E1">
            <w:pPr>
              <w:jc w:val="left"/>
              <w:rPr>
                <w:rFonts w:asciiTheme="minorBidi" w:hAnsiTheme="minorBidi" w:cs="Arial"/>
                <w:sz w:val="20"/>
                <w:szCs w:val="20"/>
                <w:rtl/>
              </w:rPr>
            </w:pPr>
            <w:r>
              <w:rPr>
                <w:rFonts w:asciiTheme="minorBidi" w:hAnsiTheme="minorBidi" w:cs="Arial" w:hint="cs"/>
                <w:sz w:val="20"/>
                <w:szCs w:val="20"/>
                <w:rtl/>
              </w:rPr>
              <w:t xml:space="preserve">פרויקט </w:t>
            </w:r>
            <w:proofErr w:type="spellStart"/>
            <w:r>
              <w:rPr>
                <w:rFonts w:asciiTheme="minorBidi" w:hAnsiTheme="minorBidi" w:cs="Arial" w:hint="cs"/>
                <w:sz w:val="20"/>
                <w:szCs w:val="20"/>
                <w:rtl/>
              </w:rPr>
              <w:t>מידטאון</w:t>
            </w:r>
            <w:proofErr w:type="spellEnd"/>
          </w:p>
        </w:tc>
        <w:tc>
          <w:tcPr>
            <w:tcW w:w="1077" w:type="dxa"/>
            <w:tcBorders>
              <w:top w:val="nil"/>
              <w:left w:val="nil"/>
              <w:bottom w:val="nil"/>
              <w:right w:val="nil"/>
            </w:tcBorders>
            <w:shd w:val="clear" w:color="auto" w:fill="auto"/>
            <w:vAlign w:val="bottom"/>
          </w:tcPr>
          <w:p w14:paraId="70DEA888" w14:textId="77777777" w:rsidR="00FB78E1"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28F4662A" w14:textId="77777777" w:rsidR="00FB78E1" w:rsidRDefault="00FB78E1" w:rsidP="00FB78E1">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43001D5E" w14:textId="77777777" w:rsidR="00FB78E1" w:rsidRDefault="00FB78E1" w:rsidP="00FB78E1">
            <w:pPr>
              <w:rPr>
                <w:rFonts w:asciiTheme="minorBidi" w:hAnsiTheme="minorBidi" w:cstheme="minorBidi"/>
                <w:sz w:val="20"/>
                <w:szCs w:val="20"/>
                <w:rtl/>
              </w:rPr>
            </w:pPr>
            <w:r>
              <w:rPr>
                <w:rFonts w:asciiTheme="minorBidi" w:hAnsiTheme="minorBidi" w:cstheme="minorBidi" w:hint="cs"/>
                <w:sz w:val="20"/>
                <w:szCs w:val="20"/>
                <w:rtl/>
              </w:rPr>
              <w:t>456</w:t>
            </w:r>
          </w:p>
        </w:tc>
        <w:tc>
          <w:tcPr>
            <w:tcW w:w="1077" w:type="dxa"/>
            <w:tcBorders>
              <w:top w:val="nil"/>
              <w:left w:val="nil"/>
              <w:bottom w:val="nil"/>
              <w:right w:val="nil"/>
            </w:tcBorders>
            <w:shd w:val="clear" w:color="auto" w:fill="auto"/>
            <w:vAlign w:val="bottom"/>
          </w:tcPr>
          <w:p w14:paraId="76737D41" w14:textId="77777777" w:rsidR="00FB78E1" w:rsidRDefault="00FB78E1" w:rsidP="00FB78E1">
            <w:pPr>
              <w:rPr>
                <w:rFonts w:asciiTheme="minorBidi" w:hAnsiTheme="minorBidi" w:cstheme="minorBidi"/>
                <w:sz w:val="20"/>
                <w:szCs w:val="20"/>
                <w:rtl/>
              </w:rPr>
            </w:pPr>
            <w:r>
              <w:rPr>
                <w:rFonts w:asciiTheme="minorBidi" w:hAnsiTheme="minorBidi" w:cstheme="minorBidi" w:hint="cs"/>
                <w:sz w:val="20"/>
                <w:szCs w:val="20"/>
                <w:rtl/>
              </w:rPr>
              <w:t>456</w:t>
            </w:r>
          </w:p>
        </w:tc>
      </w:tr>
      <w:tr w:rsidR="00FB78E1" w:rsidRPr="00652E50" w14:paraId="3622F0C2" w14:textId="77777777" w:rsidTr="00FB78E1">
        <w:trPr>
          <w:jc w:val="right"/>
        </w:trPr>
        <w:tc>
          <w:tcPr>
            <w:tcW w:w="5386" w:type="dxa"/>
            <w:vAlign w:val="bottom"/>
          </w:tcPr>
          <w:p w14:paraId="5A41E85C" w14:textId="77777777" w:rsidR="00FB78E1" w:rsidRPr="00714FB5" w:rsidRDefault="00FB78E1" w:rsidP="00FB78E1">
            <w:pPr>
              <w:jc w:val="left"/>
              <w:rPr>
                <w:rFonts w:asciiTheme="minorBidi" w:hAnsiTheme="minorBidi" w:cstheme="minorBidi"/>
                <w:sz w:val="20"/>
                <w:szCs w:val="20"/>
                <w:rtl/>
              </w:rPr>
            </w:pPr>
            <w:r w:rsidRPr="0061725C">
              <w:rPr>
                <w:rFonts w:asciiTheme="minorBidi" w:hAnsiTheme="minorBidi" w:cs="Arial"/>
                <w:sz w:val="20"/>
                <w:szCs w:val="20"/>
                <w:rtl/>
              </w:rPr>
              <w:t>השקעות המטופלות בשיטת השווי המאזני (1)</w:t>
            </w:r>
          </w:p>
        </w:tc>
        <w:tc>
          <w:tcPr>
            <w:tcW w:w="1077" w:type="dxa"/>
            <w:tcBorders>
              <w:top w:val="nil"/>
              <w:left w:val="nil"/>
              <w:bottom w:val="nil"/>
              <w:right w:val="nil"/>
            </w:tcBorders>
            <w:shd w:val="clear" w:color="auto" w:fill="auto"/>
            <w:vAlign w:val="bottom"/>
          </w:tcPr>
          <w:p w14:paraId="2D7BFBF9"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87E3E2D"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63,009</w:t>
            </w:r>
          </w:p>
        </w:tc>
        <w:tc>
          <w:tcPr>
            <w:tcW w:w="1077" w:type="dxa"/>
            <w:tcBorders>
              <w:top w:val="nil"/>
              <w:left w:val="nil"/>
              <w:bottom w:val="nil"/>
              <w:right w:val="nil"/>
            </w:tcBorders>
            <w:shd w:val="clear" w:color="auto" w:fill="auto"/>
            <w:vAlign w:val="bottom"/>
          </w:tcPr>
          <w:p w14:paraId="6E23F918"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518091F" w14:textId="77777777" w:rsidR="00FB78E1" w:rsidRPr="00652E50" w:rsidRDefault="00FB78E1" w:rsidP="00FB78E1">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63,009</w:t>
            </w:r>
          </w:p>
        </w:tc>
      </w:tr>
      <w:tr w:rsidR="00FB78E1" w:rsidRPr="00652E50" w14:paraId="295D8E28" w14:textId="77777777" w:rsidTr="00FB78E1">
        <w:trPr>
          <w:jc w:val="right"/>
        </w:trPr>
        <w:tc>
          <w:tcPr>
            <w:tcW w:w="5386" w:type="dxa"/>
            <w:vAlign w:val="bottom"/>
          </w:tcPr>
          <w:p w14:paraId="757B1E1C" w14:textId="77777777" w:rsidR="00FB78E1" w:rsidRPr="0061725C" w:rsidRDefault="00FB78E1" w:rsidP="00FB78E1">
            <w:pPr>
              <w:jc w:val="left"/>
              <w:rPr>
                <w:rFonts w:asciiTheme="minorBidi" w:hAnsiTheme="minorBidi" w:cs="Arial"/>
                <w:b/>
                <w:bCs/>
                <w:sz w:val="20"/>
                <w:szCs w:val="20"/>
                <w:rtl/>
              </w:rPr>
            </w:pPr>
            <w:r w:rsidRPr="0061725C">
              <w:rPr>
                <w:rFonts w:asciiTheme="minorBidi" w:hAnsiTheme="minorBidi" w:cs="Arial"/>
                <w:b/>
                <w:bCs/>
                <w:sz w:val="20"/>
                <w:szCs w:val="20"/>
                <w:rtl/>
              </w:rPr>
              <w:t>סה"כ נכסים לא שוטפים המוחזקים למכירה</w:t>
            </w:r>
          </w:p>
        </w:tc>
        <w:tc>
          <w:tcPr>
            <w:tcW w:w="1077" w:type="dxa"/>
            <w:tcBorders>
              <w:top w:val="nil"/>
              <w:left w:val="nil"/>
              <w:bottom w:val="nil"/>
              <w:right w:val="nil"/>
            </w:tcBorders>
            <w:shd w:val="clear" w:color="auto" w:fill="auto"/>
            <w:vAlign w:val="bottom"/>
          </w:tcPr>
          <w:p w14:paraId="0F3F1DFF" w14:textId="77777777" w:rsidR="00FB78E1" w:rsidRPr="00652E50" w:rsidRDefault="00FB78E1"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036E8300" w14:textId="77777777" w:rsidR="00FB78E1" w:rsidRPr="00652E50" w:rsidRDefault="00FB78E1"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63,009</w:t>
            </w:r>
          </w:p>
        </w:tc>
        <w:tc>
          <w:tcPr>
            <w:tcW w:w="1077" w:type="dxa"/>
            <w:tcBorders>
              <w:top w:val="nil"/>
              <w:left w:val="nil"/>
              <w:bottom w:val="nil"/>
              <w:right w:val="nil"/>
            </w:tcBorders>
            <w:shd w:val="clear" w:color="auto" w:fill="auto"/>
            <w:vAlign w:val="bottom"/>
          </w:tcPr>
          <w:p w14:paraId="41A455CA" w14:textId="77777777" w:rsidR="00FB78E1" w:rsidRPr="00652E50" w:rsidRDefault="00FB78E1"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456</w:t>
            </w:r>
          </w:p>
        </w:tc>
        <w:tc>
          <w:tcPr>
            <w:tcW w:w="1077" w:type="dxa"/>
            <w:tcBorders>
              <w:top w:val="nil"/>
              <w:left w:val="nil"/>
              <w:bottom w:val="nil"/>
              <w:right w:val="nil"/>
            </w:tcBorders>
            <w:shd w:val="clear" w:color="auto" w:fill="auto"/>
            <w:vAlign w:val="bottom"/>
          </w:tcPr>
          <w:p w14:paraId="587C0876" w14:textId="77777777" w:rsidR="00FB78E1" w:rsidRPr="00652E50" w:rsidRDefault="00FB78E1" w:rsidP="00FB78E1">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63,465</w:t>
            </w:r>
          </w:p>
        </w:tc>
      </w:tr>
    </w:tbl>
    <w:p w14:paraId="3A812B14" w14:textId="37CD5798" w:rsidR="005369BF" w:rsidRPr="00530C6B" w:rsidRDefault="00536244" w:rsidP="00FB78E1">
      <w:pPr>
        <w:pStyle w:val="affff8"/>
        <w:widowControl w:val="0"/>
        <w:numPr>
          <w:ilvl w:val="0"/>
          <w:numId w:val="12"/>
        </w:numPr>
        <w:tabs>
          <w:tab w:val="left" w:pos="1133"/>
        </w:tabs>
        <w:suppressAutoHyphens/>
        <w:spacing w:before="240"/>
        <w:ind w:left="2138" w:hanging="437"/>
        <w:contextualSpacing w:val="0"/>
        <w:jc w:val="left"/>
        <w:rPr>
          <w:rFonts w:ascii="Arial" w:hAnsi="Arial" w:cs="Arial"/>
          <w:sz w:val="20"/>
          <w:szCs w:val="20"/>
          <w:rtl/>
        </w:rPr>
      </w:pPr>
      <w:r w:rsidRPr="00BA0153">
        <w:rPr>
          <w:rFonts w:ascii="Arial" w:hAnsi="Arial" w:cs="Arial" w:hint="cs"/>
          <w:sz w:val="20"/>
          <w:szCs w:val="20"/>
          <w:rtl/>
        </w:rPr>
        <w:t>החברה מסווגת השקעות המטופלות בשיטת השווי המאזני כנכסים לא שוטפים המוחזקים למכירה בהתאם לחוזי מכר חתומים.</w:t>
      </w:r>
    </w:p>
    <w:p w14:paraId="3BB9871D" w14:textId="5BF864C1" w:rsidR="00657962" w:rsidRPr="00205DEC" w:rsidRDefault="00657962" w:rsidP="007531BB">
      <w:pPr>
        <w:widowControl w:val="0"/>
        <w:tabs>
          <w:tab w:val="left" w:pos="851"/>
          <w:tab w:val="left" w:pos="1133"/>
        </w:tabs>
        <w:suppressAutoHyphens/>
        <w:spacing w:before="6840" w:after="120" w:line="276" w:lineRule="auto"/>
        <w:jc w:val="left"/>
        <w:rPr>
          <w:rFonts w:ascii="Arial" w:hAnsi="Arial" w:cs="Arial"/>
          <w:b/>
          <w:bCs/>
          <w:sz w:val="20"/>
          <w:szCs w:val="20"/>
          <w:u w:val="single"/>
          <w:rtl/>
        </w:rPr>
      </w:pPr>
      <w:r w:rsidRPr="00205DEC">
        <w:rPr>
          <w:rFonts w:ascii="Arial" w:hAnsi="Arial" w:cs="Arial"/>
          <w:b/>
          <w:bCs/>
          <w:sz w:val="20"/>
          <w:szCs w:val="20"/>
          <w:u w:val="single"/>
          <w:rtl/>
        </w:rPr>
        <w:t xml:space="preserve">באור </w:t>
      </w:r>
      <w:r w:rsidRPr="00205DEC">
        <w:rPr>
          <w:rFonts w:ascii="Arial" w:hAnsi="Arial" w:cs="Arial" w:hint="cs"/>
          <w:b/>
          <w:bCs/>
          <w:sz w:val="20"/>
          <w:szCs w:val="20"/>
          <w:u w:val="single"/>
          <w:rtl/>
        </w:rPr>
        <w:t>6</w:t>
      </w:r>
      <w:r w:rsidRPr="00205DEC">
        <w:rPr>
          <w:rFonts w:ascii="Arial" w:hAnsi="Arial" w:cs="Arial"/>
          <w:b/>
          <w:bCs/>
          <w:sz w:val="20"/>
          <w:szCs w:val="20"/>
          <w:rtl/>
        </w:rPr>
        <w:tab/>
        <w:t>-</w:t>
      </w:r>
      <w:r w:rsidRPr="00205DEC">
        <w:rPr>
          <w:rFonts w:ascii="Arial" w:hAnsi="Arial" w:cs="Arial" w:hint="cs"/>
          <w:b/>
          <w:bCs/>
          <w:sz w:val="20"/>
          <w:szCs w:val="20"/>
          <w:rtl/>
        </w:rPr>
        <w:tab/>
      </w:r>
      <w:r w:rsidRPr="00205DEC">
        <w:rPr>
          <w:rFonts w:ascii="Arial" w:hAnsi="Arial" w:cs="Arial" w:hint="cs"/>
          <w:b/>
          <w:bCs/>
          <w:sz w:val="20"/>
          <w:szCs w:val="20"/>
          <w:u w:val="single"/>
          <w:rtl/>
        </w:rPr>
        <w:t>מכשירים פיננסיים</w:t>
      </w:r>
      <w:r w:rsidRPr="00C76DFF">
        <w:rPr>
          <w:rFonts w:ascii="Arial" w:hAnsi="Arial" w:cs="Arial" w:hint="cs"/>
          <w:b/>
          <w:bCs/>
          <w:sz w:val="20"/>
          <w:szCs w:val="20"/>
          <w:rtl/>
        </w:rPr>
        <w:t xml:space="preserve"> (המשך)</w:t>
      </w:r>
    </w:p>
    <w:p w14:paraId="57812E16" w14:textId="77777777" w:rsidR="00657962" w:rsidRPr="00C76DFF" w:rsidRDefault="00657962">
      <w:pPr>
        <w:pStyle w:val="affff8"/>
        <w:numPr>
          <w:ilvl w:val="0"/>
          <w:numId w:val="17"/>
        </w:numPr>
        <w:spacing w:before="120" w:after="120" w:line="276" w:lineRule="auto"/>
        <w:rPr>
          <w:rFonts w:ascii="Arial" w:hAnsi="Arial" w:cs="Arial"/>
          <w:b/>
          <w:bCs/>
          <w:sz w:val="20"/>
          <w:szCs w:val="20"/>
          <w:rtl/>
        </w:rPr>
      </w:pPr>
      <w:r w:rsidRPr="00C76DFF">
        <w:rPr>
          <w:rFonts w:ascii="Arial" w:hAnsi="Arial" w:cs="Arial" w:hint="cs"/>
          <w:b/>
          <w:bCs/>
          <w:sz w:val="20"/>
          <w:szCs w:val="20"/>
          <w:u w:val="single"/>
          <w:rtl/>
        </w:rPr>
        <w:t>רמות שווי הוגן</w:t>
      </w:r>
      <w:r w:rsidRPr="00C76DFF">
        <w:rPr>
          <w:rFonts w:ascii="Arial" w:hAnsi="Arial" w:cs="Arial" w:hint="cs"/>
          <w:b/>
          <w:bCs/>
          <w:sz w:val="20"/>
          <w:szCs w:val="20"/>
          <w:rtl/>
        </w:rPr>
        <w:t xml:space="preserve"> (המשך)</w:t>
      </w:r>
    </w:p>
    <w:p w14:paraId="661FE044" w14:textId="4F9413A3" w:rsidR="00E71285" w:rsidRDefault="00E71285" w:rsidP="00A5359E">
      <w:pPr>
        <w:spacing w:before="120" w:after="120" w:line="276" w:lineRule="auto"/>
        <w:ind w:left="1701"/>
        <w:rPr>
          <w:rFonts w:ascii="Arial" w:hAnsi="Arial" w:cs="Arial"/>
          <w:sz w:val="20"/>
          <w:szCs w:val="20"/>
          <w:rtl/>
        </w:rPr>
      </w:pPr>
      <w:r w:rsidRPr="0003364A">
        <w:rPr>
          <w:rFonts w:ascii="Arial" w:hAnsi="Arial" w:cs="Arial"/>
          <w:sz w:val="20"/>
          <w:szCs w:val="20"/>
          <w:rtl/>
        </w:rPr>
        <w:t xml:space="preserve">להלן </w:t>
      </w:r>
      <w:r w:rsidRPr="00530C6B">
        <w:rPr>
          <w:rFonts w:ascii="Arial" w:hAnsi="Arial" w:cs="Arial"/>
          <w:sz w:val="20"/>
          <w:szCs w:val="20"/>
          <w:rtl/>
        </w:rPr>
        <w:t xml:space="preserve">פירוט של הנכסים וההתחייבויות של הקבוצה, אשר נמדדים בדוח על המצב הכספי של החברה ליום 31 </w:t>
      </w:r>
      <w:r w:rsidRPr="00530C6B">
        <w:rPr>
          <w:rFonts w:ascii="Arial" w:hAnsi="Arial" w:cs="Arial" w:hint="cs"/>
          <w:sz w:val="20"/>
          <w:szCs w:val="20"/>
          <w:rtl/>
        </w:rPr>
        <w:t>בדצמבר</w:t>
      </w:r>
      <w:r w:rsidRPr="00530C6B">
        <w:rPr>
          <w:rFonts w:ascii="Arial" w:hAnsi="Arial" w:cs="Arial"/>
          <w:sz w:val="20"/>
          <w:szCs w:val="20"/>
          <w:rtl/>
        </w:rPr>
        <w:t xml:space="preserve"> </w:t>
      </w:r>
      <w:r w:rsidR="00944ABB">
        <w:rPr>
          <w:rFonts w:ascii="Arial" w:hAnsi="Arial" w:cs="Arial" w:hint="cs"/>
          <w:sz w:val="20"/>
          <w:szCs w:val="20"/>
          <w:rtl/>
        </w:rPr>
        <w:t>2021</w:t>
      </w:r>
      <w:r w:rsidR="0090478B" w:rsidRPr="00530C6B">
        <w:rPr>
          <w:rFonts w:ascii="Arial" w:hAnsi="Arial" w:cs="Arial"/>
          <w:sz w:val="20"/>
          <w:szCs w:val="20"/>
          <w:rtl/>
        </w:rPr>
        <w:t xml:space="preserve"> </w:t>
      </w:r>
      <w:r w:rsidRPr="00530C6B">
        <w:rPr>
          <w:rFonts w:ascii="Arial" w:hAnsi="Arial" w:cs="Arial"/>
          <w:sz w:val="20"/>
          <w:szCs w:val="20"/>
          <w:rtl/>
        </w:rPr>
        <w:t>בשווים ההוגן, בהתאם לרמות המדידה שלהם:</w:t>
      </w:r>
      <w:r w:rsidR="002C05DC">
        <w:rPr>
          <w:rFonts w:ascii="Arial" w:hAnsi="Arial" w:cs="Arial" w:hint="cs"/>
          <w:sz w:val="20"/>
          <w:szCs w:val="20"/>
          <w:rtl/>
        </w:rPr>
        <w:t xml:space="preserve"> </w:t>
      </w:r>
    </w:p>
    <w:p w14:paraId="79B5A908" w14:textId="77777777" w:rsidR="00FB78E1" w:rsidRPr="001A538F" w:rsidRDefault="00FB78E1" w:rsidP="00FB78E1">
      <w:pPr>
        <w:spacing w:line="276" w:lineRule="auto"/>
        <w:ind w:left="4961" w:firstLine="709"/>
        <w:jc w:val="center"/>
        <w:rPr>
          <w:rFonts w:ascii="Arial" w:hAnsi="Arial" w:cs="Arial"/>
          <w:b/>
          <w:bCs/>
          <w:sz w:val="20"/>
          <w:szCs w:val="20"/>
          <w:rtl/>
        </w:rPr>
      </w:pPr>
      <w:r w:rsidRPr="007976E3">
        <w:rPr>
          <w:rFonts w:ascii="Arial" w:hAnsi="Arial" w:cs="Arial" w:hint="cs"/>
          <w:b/>
          <w:bCs/>
          <w:sz w:val="20"/>
          <w:szCs w:val="20"/>
          <w:rtl/>
        </w:rPr>
        <w:t xml:space="preserve">ליום </w:t>
      </w:r>
      <w:r>
        <w:rPr>
          <w:rFonts w:ascii="Arial" w:hAnsi="Arial" w:cs="Arial" w:hint="cs"/>
          <w:b/>
          <w:bCs/>
          <w:sz w:val="20"/>
          <w:szCs w:val="20"/>
          <w:rtl/>
        </w:rPr>
        <w:t>31</w:t>
      </w:r>
      <w:r w:rsidRPr="007976E3">
        <w:rPr>
          <w:rFonts w:ascii="Arial" w:hAnsi="Arial" w:cs="Arial" w:hint="cs"/>
          <w:b/>
          <w:bCs/>
          <w:sz w:val="20"/>
          <w:szCs w:val="20"/>
          <w:rtl/>
        </w:rPr>
        <w:t xml:space="preserve"> ב</w:t>
      </w:r>
      <w:r>
        <w:rPr>
          <w:rFonts w:ascii="Arial" w:hAnsi="Arial" w:cs="Arial" w:hint="cs"/>
          <w:b/>
          <w:bCs/>
          <w:sz w:val="20"/>
          <w:szCs w:val="20"/>
          <w:rtl/>
        </w:rPr>
        <w:t>דצ</w:t>
      </w:r>
      <w:r w:rsidRPr="007976E3">
        <w:rPr>
          <w:rFonts w:ascii="Arial" w:hAnsi="Arial" w:cs="Arial" w:hint="cs"/>
          <w:b/>
          <w:bCs/>
          <w:sz w:val="20"/>
          <w:szCs w:val="20"/>
          <w:rtl/>
        </w:rPr>
        <w:t>מבר 202</w:t>
      </w:r>
      <w:r>
        <w:rPr>
          <w:rFonts w:ascii="Arial" w:hAnsi="Arial" w:cs="Arial" w:hint="cs"/>
          <w:b/>
          <w:bCs/>
          <w:sz w:val="20"/>
          <w:szCs w:val="20"/>
          <w:rtl/>
        </w:rPr>
        <w:t>1</w:t>
      </w:r>
    </w:p>
    <w:tbl>
      <w:tblPr>
        <w:tblStyle w:val="afd"/>
        <w:tblpPr w:leftFromText="180" w:rightFromText="180" w:vertAnchor="page" w:horzAnchor="margin" w:tblpY="3241"/>
        <w:bidiVisual/>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מות שווי הוגן "/>
        <w:tblDescription w:val="להלן פירוט של הנכסים וההתחייבויות של הקבוצה, אשר נמדדים בדוח על המצב הכספי של החברה ליום 31 בדצמבר 2021 בשווים ההוגן, בהתאם לרמות המדידה שלהם"/>
      </w:tblPr>
      <w:tblGrid>
        <w:gridCol w:w="5386"/>
        <w:gridCol w:w="1077"/>
        <w:gridCol w:w="1077"/>
        <w:gridCol w:w="1077"/>
        <w:gridCol w:w="1077"/>
      </w:tblGrid>
      <w:tr w:rsidR="007531BB" w:rsidRPr="00714FB5" w14:paraId="1B89C106" w14:textId="77777777" w:rsidTr="007531BB">
        <w:trPr>
          <w:tblHeader/>
        </w:trPr>
        <w:tc>
          <w:tcPr>
            <w:tcW w:w="5386" w:type="dxa"/>
            <w:vAlign w:val="bottom"/>
          </w:tcPr>
          <w:p w14:paraId="64B8F626" w14:textId="77777777" w:rsidR="007531BB" w:rsidRPr="00714FB5" w:rsidRDefault="007531BB" w:rsidP="007531BB">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077" w:type="dxa"/>
            <w:tcBorders>
              <w:top w:val="single" w:sz="4" w:space="0" w:color="auto"/>
            </w:tcBorders>
          </w:tcPr>
          <w:p w14:paraId="26C7EB25"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1</w:t>
            </w:r>
          </w:p>
          <w:p w14:paraId="5E94AE06"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08E5163E"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2</w:t>
            </w:r>
          </w:p>
          <w:p w14:paraId="5792F7E1"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3C3C44C9"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רמה 3</w:t>
            </w:r>
          </w:p>
          <w:p w14:paraId="6F27A8E3"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tcPr>
          <w:p w14:paraId="5F86EC72"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5629C57A"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7531BB" w:rsidRPr="00652E50" w14:paraId="7022B3D2" w14:textId="77777777" w:rsidTr="007531BB">
        <w:tc>
          <w:tcPr>
            <w:tcW w:w="5386" w:type="dxa"/>
            <w:vAlign w:val="bottom"/>
          </w:tcPr>
          <w:p w14:paraId="0EBEC5A5" w14:textId="77777777" w:rsidR="007531BB" w:rsidRPr="0061725C" w:rsidRDefault="007531BB" w:rsidP="007531BB">
            <w:pPr>
              <w:jc w:val="left"/>
              <w:rPr>
                <w:rFonts w:asciiTheme="minorBidi" w:hAnsiTheme="minorBidi" w:cstheme="minorBidi"/>
                <w:sz w:val="20"/>
                <w:szCs w:val="20"/>
                <w:rtl/>
              </w:rPr>
            </w:pPr>
            <w:r w:rsidRPr="0061725C">
              <w:rPr>
                <w:rFonts w:asciiTheme="minorBidi" w:hAnsiTheme="minorBidi" w:cs="Arial"/>
                <w:b/>
                <w:bCs/>
                <w:sz w:val="20"/>
                <w:szCs w:val="20"/>
                <w:rtl/>
              </w:rPr>
              <w:t>נכסים פיננסיים בשווי הוגן דרך רווח והפסד:</w:t>
            </w:r>
          </w:p>
        </w:tc>
        <w:tc>
          <w:tcPr>
            <w:tcW w:w="1077" w:type="dxa"/>
            <w:tcBorders>
              <w:top w:val="nil"/>
              <w:left w:val="nil"/>
              <w:bottom w:val="nil"/>
              <w:right w:val="nil"/>
            </w:tcBorders>
            <w:shd w:val="clear" w:color="auto" w:fill="auto"/>
            <w:vAlign w:val="bottom"/>
          </w:tcPr>
          <w:p w14:paraId="47B102D6"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6CC6B8E9"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EB0B570"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C2D47A6" w14:textId="77777777" w:rsidR="007531BB" w:rsidRPr="00652E50" w:rsidRDefault="007531BB" w:rsidP="007531BB">
            <w:pPr>
              <w:rPr>
                <w:rFonts w:asciiTheme="minorBidi" w:hAnsiTheme="minorBidi" w:cstheme="minorBidi"/>
                <w:sz w:val="20"/>
                <w:szCs w:val="20"/>
                <w:rtl/>
              </w:rPr>
            </w:pPr>
          </w:p>
        </w:tc>
      </w:tr>
      <w:tr w:rsidR="007531BB" w:rsidRPr="00652E50" w14:paraId="75D26678" w14:textId="77777777" w:rsidTr="007531BB">
        <w:tc>
          <w:tcPr>
            <w:tcW w:w="5386" w:type="dxa"/>
            <w:vAlign w:val="bottom"/>
          </w:tcPr>
          <w:p w14:paraId="7E597DB1" w14:textId="77777777" w:rsidR="007531BB" w:rsidRPr="00714FB5"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ארה"ב</w:t>
            </w:r>
          </w:p>
        </w:tc>
        <w:tc>
          <w:tcPr>
            <w:tcW w:w="1077" w:type="dxa"/>
            <w:tcBorders>
              <w:top w:val="nil"/>
              <w:left w:val="nil"/>
              <w:bottom w:val="nil"/>
              <w:right w:val="nil"/>
            </w:tcBorders>
            <w:shd w:val="clear" w:color="auto" w:fill="auto"/>
            <w:vAlign w:val="bottom"/>
          </w:tcPr>
          <w:p w14:paraId="4A37D9A0"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BA49F5F"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5582EDF4"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c>
          <w:tcPr>
            <w:tcW w:w="1077" w:type="dxa"/>
            <w:tcBorders>
              <w:top w:val="nil"/>
              <w:left w:val="nil"/>
              <w:bottom w:val="nil"/>
              <w:right w:val="nil"/>
            </w:tcBorders>
            <w:shd w:val="clear" w:color="auto" w:fill="auto"/>
            <w:vAlign w:val="bottom"/>
          </w:tcPr>
          <w:p w14:paraId="1AEF9FCE"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r>
      <w:tr w:rsidR="007531BB" w:rsidRPr="00652E50" w14:paraId="21FECB74" w14:textId="77777777" w:rsidTr="007531BB">
        <w:tc>
          <w:tcPr>
            <w:tcW w:w="5386" w:type="dxa"/>
            <w:vAlign w:val="bottom"/>
          </w:tcPr>
          <w:p w14:paraId="23B1F21F" w14:textId="77777777" w:rsidR="007531BB" w:rsidRPr="0061725C" w:rsidRDefault="007531BB" w:rsidP="007531BB">
            <w:pPr>
              <w:jc w:val="left"/>
              <w:rPr>
                <w:rFonts w:asciiTheme="minorBidi" w:hAnsiTheme="minorBidi" w:cs="Arial"/>
                <w:sz w:val="20"/>
                <w:szCs w:val="20"/>
                <w:rtl/>
              </w:rPr>
            </w:pPr>
            <w:r w:rsidRPr="0061725C">
              <w:rPr>
                <w:rFonts w:asciiTheme="minorBidi" w:hAnsiTheme="minorBidi" w:cs="Arial"/>
                <w:sz w:val="20"/>
                <w:szCs w:val="20"/>
                <w:rtl/>
              </w:rPr>
              <w:t>סך הלוואות לחברות כל</w:t>
            </w:r>
            <w:r>
              <w:rPr>
                <w:rFonts w:asciiTheme="minorBidi" w:hAnsiTheme="minorBidi" w:cs="Arial" w:hint="cs"/>
                <w:sz w:val="20"/>
                <w:szCs w:val="20"/>
                <w:rtl/>
              </w:rPr>
              <w:t>ו</w:t>
            </w:r>
            <w:r w:rsidRPr="0061725C">
              <w:rPr>
                <w:rFonts w:asciiTheme="minorBidi" w:hAnsiTheme="minorBidi" w:cs="Arial"/>
                <w:sz w:val="20"/>
                <w:szCs w:val="20"/>
                <w:rtl/>
              </w:rPr>
              <w:t>לות, עסקאות משותפות ואחרים:</w:t>
            </w:r>
          </w:p>
        </w:tc>
        <w:tc>
          <w:tcPr>
            <w:tcW w:w="1077" w:type="dxa"/>
            <w:tcBorders>
              <w:top w:val="nil"/>
              <w:left w:val="nil"/>
              <w:bottom w:val="nil"/>
              <w:right w:val="nil"/>
            </w:tcBorders>
            <w:shd w:val="clear" w:color="auto" w:fill="auto"/>
            <w:vAlign w:val="bottom"/>
          </w:tcPr>
          <w:p w14:paraId="7CA251B8"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A260477"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1F86368E"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c>
          <w:tcPr>
            <w:tcW w:w="1077" w:type="dxa"/>
            <w:tcBorders>
              <w:top w:val="nil"/>
              <w:left w:val="nil"/>
              <w:bottom w:val="nil"/>
              <w:right w:val="nil"/>
            </w:tcBorders>
            <w:shd w:val="clear" w:color="auto" w:fill="auto"/>
            <w:vAlign w:val="bottom"/>
          </w:tcPr>
          <w:p w14:paraId="7AE799A8"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r>
      <w:tr w:rsidR="007531BB" w:rsidRPr="00652E50" w14:paraId="687598EA" w14:textId="77777777" w:rsidTr="007531BB">
        <w:tc>
          <w:tcPr>
            <w:tcW w:w="5386" w:type="dxa"/>
            <w:vAlign w:val="bottom"/>
          </w:tcPr>
          <w:p w14:paraId="46CFD9B6" w14:textId="77777777" w:rsidR="007531BB" w:rsidRPr="0061725C" w:rsidRDefault="007531BB" w:rsidP="007531BB">
            <w:pPr>
              <w:jc w:val="left"/>
              <w:rPr>
                <w:rFonts w:asciiTheme="minorBidi" w:hAnsiTheme="minorBidi" w:cs="Arial"/>
                <w:b/>
                <w:bCs/>
                <w:sz w:val="20"/>
                <w:szCs w:val="20"/>
                <w:rtl/>
              </w:rPr>
            </w:pPr>
            <w:r>
              <w:rPr>
                <w:rFonts w:asciiTheme="minorBidi" w:hAnsiTheme="minorBidi" w:cs="Arial" w:hint="cs"/>
                <w:b/>
                <w:bCs/>
                <w:sz w:val="20"/>
                <w:szCs w:val="20"/>
                <w:rtl/>
              </w:rPr>
              <w:t xml:space="preserve">    </w:t>
            </w:r>
            <w:r w:rsidRPr="0061725C">
              <w:rPr>
                <w:rFonts w:asciiTheme="minorBidi" w:hAnsiTheme="minorBidi" w:cs="Arial"/>
                <w:b/>
                <w:bCs/>
                <w:sz w:val="20"/>
                <w:szCs w:val="20"/>
                <w:rtl/>
              </w:rPr>
              <w:t>סה"כ שווי הוגן של נכסים והתחיי</w:t>
            </w:r>
            <w:r w:rsidRPr="0061725C">
              <w:rPr>
                <w:rFonts w:asciiTheme="minorBidi" w:hAnsiTheme="minorBidi" w:cs="Arial" w:hint="cs"/>
                <w:b/>
                <w:bCs/>
                <w:sz w:val="20"/>
                <w:szCs w:val="20"/>
                <w:rtl/>
              </w:rPr>
              <w:t>ב</w:t>
            </w:r>
            <w:r w:rsidRPr="0061725C">
              <w:rPr>
                <w:rFonts w:asciiTheme="minorBidi" w:hAnsiTheme="minorBidi" w:cs="Arial"/>
                <w:b/>
                <w:bCs/>
                <w:sz w:val="20"/>
                <w:szCs w:val="20"/>
                <w:rtl/>
              </w:rPr>
              <w:t>ו</w:t>
            </w:r>
            <w:r w:rsidRPr="0061725C">
              <w:rPr>
                <w:rFonts w:asciiTheme="minorBidi" w:hAnsiTheme="minorBidi" w:cs="Arial" w:hint="cs"/>
                <w:b/>
                <w:bCs/>
                <w:sz w:val="20"/>
                <w:szCs w:val="20"/>
                <w:rtl/>
              </w:rPr>
              <w:t>יו</w:t>
            </w:r>
            <w:r w:rsidRPr="0061725C">
              <w:rPr>
                <w:rFonts w:asciiTheme="minorBidi" w:hAnsiTheme="minorBidi" w:cs="Arial"/>
                <w:b/>
                <w:bCs/>
                <w:sz w:val="20"/>
                <w:szCs w:val="20"/>
                <w:rtl/>
              </w:rPr>
              <w:t>ת הנמדדים בשווי הוגן על</w:t>
            </w:r>
            <w:r w:rsidRPr="0061725C">
              <w:rPr>
                <w:rFonts w:asciiTheme="minorBidi" w:hAnsiTheme="minorBidi" w:cs="Arial" w:hint="cs"/>
                <w:b/>
                <w:bCs/>
                <w:sz w:val="20"/>
                <w:szCs w:val="20"/>
                <w:rtl/>
              </w:rPr>
              <w:t xml:space="preserve"> </w:t>
            </w:r>
            <w:r w:rsidRPr="0061725C">
              <w:rPr>
                <w:rFonts w:asciiTheme="minorBidi" w:hAnsiTheme="minorBidi" w:cs="Arial"/>
                <w:b/>
                <w:bCs/>
                <w:sz w:val="20"/>
                <w:szCs w:val="20"/>
                <w:rtl/>
              </w:rPr>
              <w:t>בסיס עית</w:t>
            </w:r>
            <w:r>
              <w:rPr>
                <w:rFonts w:asciiTheme="minorBidi" w:hAnsiTheme="minorBidi" w:cs="Arial" w:hint="cs"/>
                <w:b/>
                <w:bCs/>
                <w:sz w:val="20"/>
                <w:szCs w:val="20"/>
                <w:rtl/>
              </w:rPr>
              <w:t>י</w:t>
            </w:r>
          </w:p>
        </w:tc>
        <w:tc>
          <w:tcPr>
            <w:tcW w:w="1077" w:type="dxa"/>
            <w:tcBorders>
              <w:top w:val="nil"/>
              <w:left w:val="nil"/>
              <w:bottom w:val="nil"/>
              <w:right w:val="nil"/>
            </w:tcBorders>
            <w:shd w:val="clear" w:color="auto" w:fill="auto"/>
            <w:vAlign w:val="bottom"/>
          </w:tcPr>
          <w:p w14:paraId="2EDFFA47"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191437E"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1CD7207A"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c>
          <w:tcPr>
            <w:tcW w:w="1077" w:type="dxa"/>
            <w:tcBorders>
              <w:top w:val="nil"/>
              <w:left w:val="nil"/>
              <w:bottom w:val="nil"/>
              <w:right w:val="nil"/>
            </w:tcBorders>
            <w:shd w:val="clear" w:color="auto" w:fill="auto"/>
            <w:vAlign w:val="bottom"/>
          </w:tcPr>
          <w:p w14:paraId="0405AAC9"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15,559</w:t>
            </w:r>
          </w:p>
        </w:tc>
      </w:tr>
      <w:tr w:rsidR="007531BB" w:rsidRPr="00652E50" w14:paraId="5E29FE31" w14:textId="77777777" w:rsidTr="007531BB">
        <w:tc>
          <w:tcPr>
            <w:tcW w:w="5386" w:type="dxa"/>
            <w:vAlign w:val="bottom"/>
          </w:tcPr>
          <w:p w14:paraId="0278362F" w14:textId="77777777" w:rsidR="007531BB" w:rsidRPr="0061725C" w:rsidRDefault="007531BB" w:rsidP="007531BB">
            <w:pPr>
              <w:jc w:val="left"/>
              <w:rPr>
                <w:rFonts w:asciiTheme="minorBidi" w:hAnsiTheme="minorBidi" w:cs="Arial"/>
                <w:b/>
                <w:bCs/>
                <w:sz w:val="20"/>
                <w:szCs w:val="20"/>
                <w:rtl/>
              </w:rPr>
            </w:pPr>
            <w:r>
              <w:rPr>
                <w:rFonts w:asciiTheme="minorBidi" w:hAnsiTheme="minorBidi" w:cs="Arial"/>
                <w:b/>
                <w:bCs/>
                <w:sz w:val="20"/>
                <w:szCs w:val="20"/>
                <w:rtl/>
              </w:rPr>
              <w:br/>
            </w:r>
            <w:r w:rsidRPr="0061725C">
              <w:rPr>
                <w:rFonts w:asciiTheme="minorBidi" w:hAnsiTheme="minorBidi" w:cs="Arial"/>
                <w:b/>
                <w:bCs/>
                <w:sz w:val="20"/>
                <w:szCs w:val="20"/>
                <w:rtl/>
              </w:rPr>
              <w:t>שווי הוגן של פריטים הנמדדים בשווי הוגן על בסיס שאינו עיתי</w:t>
            </w:r>
          </w:p>
        </w:tc>
        <w:tc>
          <w:tcPr>
            <w:tcW w:w="1077" w:type="dxa"/>
            <w:tcBorders>
              <w:top w:val="nil"/>
              <w:left w:val="nil"/>
              <w:bottom w:val="nil"/>
              <w:right w:val="nil"/>
            </w:tcBorders>
            <w:shd w:val="clear" w:color="auto" w:fill="auto"/>
            <w:vAlign w:val="bottom"/>
          </w:tcPr>
          <w:p w14:paraId="58C34F23"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7BFD60C"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5835D27"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B99965B" w14:textId="77777777" w:rsidR="007531BB" w:rsidRPr="00652E50" w:rsidRDefault="007531BB" w:rsidP="007531BB">
            <w:pPr>
              <w:rPr>
                <w:rFonts w:asciiTheme="minorBidi" w:hAnsiTheme="minorBidi" w:cstheme="minorBidi"/>
                <w:sz w:val="20"/>
                <w:szCs w:val="20"/>
                <w:rtl/>
              </w:rPr>
            </w:pPr>
          </w:p>
        </w:tc>
      </w:tr>
      <w:tr w:rsidR="007531BB" w:rsidRPr="00652E50" w14:paraId="42D66F81" w14:textId="77777777" w:rsidTr="007531BB">
        <w:tc>
          <w:tcPr>
            <w:tcW w:w="5386" w:type="dxa"/>
            <w:vAlign w:val="bottom"/>
          </w:tcPr>
          <w:p w14:paraId="0C09958A" w14:textId="77777777" w:rsidR="007531BB" w:rsidRPr="0061725C" w:rsidRDefault="007531BB" w:rsidP="007531BB">
            <w:pPr>
              <w:jc w:val="left"/>
              <w:rPr>
                <w:rFonts w:asciiTheme="minorBidi" w:hAnsiTheme="minorBidi" w:cs="Arial"/>
                <w:b/>
                <w:bCs/>
                <w:sz w:val="20"/>
                <w:szCs w:val="20"/>
                <w:rtl/>
              </w:rPr>
            </w:pPr>
            <w:r w:rsidRPr="0061725C">
              <w:rPr>
                <w:rFonts w:asciiTheme="minorBidi" w:hAnsiTheme="minorBidi" w:cs="Arial"/>
                <w:b/>
                <w:bCs/>
                <w:sz w:val="20"/>
                <w:szCs w:val="20"/>
                <w:rtl/>
              </w:rPr>
              <w:t>נכסים לא שוטפים המוחזקים למכירה:</w:t>
            </w:r>
          </w:p>
        </w:tc>
        <w:tc>
          <w:tcPr>
            <w:tcW w:w="1077" w:type="dxa"/>
            <w:tcBorders>
              <w:top w:val="nil"/>
              <w:left w:val="nil"/>
              <w:bottom w:val="nil"/>
              <w:right w:val="nil"/>
            </w:tcBorders>
            <w:shd w:val="clear" w:color="auto" w:fill="auto"/>
            <w:vAlign w:val="bottom"/>
          </w:tcPr>
          <w:p w14:paraId="66BA8CA6"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DB29B04"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67F1B2B4" w14:textId="77777777" w:rsidR="007531BB" w:rsidRPr="00652E50" w:rsidRDefault="007531BB" w:rsidP="007531BB">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3E61A3D1" w14:textId="77777777" w:rsidR="007531BB" w:rsidRPr="00652E50" w:rsidRDefault="007531BB" w:rsidP="007531BB">
            <w:pPr>
              <w:rPr>
                <w:rFonts w:asciiTheme="minorBidi" w:hAnsiTheme="minorBidi" w:cstheme="minorBidi"/>
                <w:sz w:val="20"/>
                <w:szCs w:val="20"/>
                <w:rtl/>
              </w:rPr>
            </w:pPr>
          </w:p>
        </w:tc>
      </w:tr>
      <w:tr w:rsidR="007531BB" w:rsidRPr="00652E50" w14:paraId="1E9D87A5" w14:textId="77777777" w:rsidTr="007531BB">
        <w:tc>
          <w:tcPr>
            <w:tcW w:w="5386" w:type="dxa"/>
            <w:vAlign w:val="bottom"/>
          </w:tcPr>
          <w:p w14:paraId="378074E4" w14:textId="77777777" w:rsidR="007531BB" w:rsidRPr="0061725C" w:rsidRDefault="007531BB" w:rsidP="007531BB">
            <w:pPr>
              <w:jc w:val="left"/>
              <w:rPr>
                <w:rFonts w:asciiTheme="minorBidi" w:hAnsiTheme="minorBidi" w:cs="Arial"/>
                <w:sz w:val="20"/>
                <w:szCs w:val="20"/>
                <w:rtl/>
              </w:rPr>
            </w:pPr>
            <w:r>
              <w:rPr>
                <w:rFonts w:asciiTheme="minorBidi" w:hAnsiTheme="minorBidi" w:cs="Arial" w:hint="cs"/>
                <w:sz w:val="20"/>
                <w:szCs w:val="20"/>
                <w:rtl/>
              </w:rPr>
              <w:t xml:space="preserve">פרויקט </w:t>
            </w:r>
            <w:proofErr w:type="spellStart"/>
            <w:r>
              <w:rPr>
                <w:rFonts w:asciiTheme="minorBidi" w:hAnsiTheme="minorBidi" w:cs="Arial" w:hint="cs"/>
                <w:sz w:val="20"/>
                <w:szCs w:val="20"/>
                <w:rtl/>
              </w:rPr>
              <w:t>מידטאון</w:t>
            </w:r>
            <w:proofErr w:type="spellEnd"/>
          </w:p>
        </w:tc>
        <w:tc>
          <w:tcPr>
            <w:tcW w:w="1077" w:type="dxa"/>
            <w:tcBorders>
              <w:top w:val="nil"/>
              <w:left w:val="nil"/>
              <w:bottom w:val="nil"/>
              <w:right w:val="nil"/>
            </w:tcBorders>
            <w:shd w:val="clear" w:color="auto" w:fill="auto"/>
            <w:vAlign w:val="bottom"/>
          </w:tcPr>
          <w:p w14:paraId="56111E2D" w14:textId="77777777" w:rsidR="007531BB" w:rsidRDefault="007531BB" w:rsidP="007531BB">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9BF8BE5" w14:textId="77777777" w:rsidR="007531BB" w:rsidRDefault="007531BB" w:rsidP="007531BB">
            <w:pP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7466D171" w14:textId="77777777" w:rsidR="007531BB" w:rsidRDefault="007531BB" w:rsidP="007531BB">
            <w:pPr>
              <w:rPr>
                <w:rFonts w:asciiTheme="minorBidi" w:hAnsiTheme="minorBidi" w:cstheme="minorBidi"/>
                <w:sz w:val="20"/>
                <w:szCs w:val="20"/>
                <w:rtl/>
              </w:rPr>
            </w:pPr>
            <w:r>
              <w:rPr>
                <w:rFonts w:asciiTheme="minorBidi" w:hAnsiTheme="minorBidi" w:cstheme="minorBidi" w:hint="cs"/>
                <w:sz w:val="20"/>
                <w:szCs w:val="20"/>
                <w:rtl/>
              </w:rPr>
              <w:t>474</w:t>
            </w:r>
          </w:p>
        </w:tc>
        <w:tc>
          <w:tcPr>
            <w:tcW w:w="1077" w:type="dxa"/>
            <w:tcBorders>
              <w:top w:val="nil"/>
              <w:left w:val="nil"/>
              <w:bottom w:val="nil"/>
              <w:right w:val="nil"/>
            </w:tcBorders>
            <w:shd w:val="clear" w:color="auto" w:fill="auto"/>
            <w:vAlign w:val="bottom"/>
          </w:tcPr>
          <w:p w14:paraId="277DC28E" w14:textId="77777777" w:rsidR="007531BB" w:rsidRDefault="007531BB" w:rsidP="007531BB">
            <w:pPr>
              <w:rPr>
                <w:rFonts w:asciiTheme="minorBidi" w:hAnsiTheme="minorBidi" w:cstheme="minorBidi"/>
                <w:sz w:val="20"/>
                <w:szCs w:val="20"/>
                <w:rtl/>
              </w:rPr>
            </w:pPr>
            <w:r>
              <w:rPr>
                <w:rFonts w:asciiTheme="minorBidi" w:hAnsiTheme="minorBidi" w:cstheme="minorBidi" w:hint="cs"/>
                <w:sz w:val="20"/>
                <w:szCs w:val="20"/>
                <w:rtl/>
              </w:rPr>
              <w:t>474</w:t>
            </w:r>
          </w:p>
        </w:tc>
      </w:tr>
      <w:tr w:rsidR="007531BB" w:rsidRPr="00652E50" w14:paraId="65BA9D1D" w14:textId="77777777" w:rsidTr="007531BB">
        <w:tc>
          <w:tcPr>
            <w:tcW w:w="5386" w:type="dxa"/>
            <w:vAlign w:val="bottom"/>
          </w:tcPr>
          <w:p w14:paraId="1C69986A" w14:textId="77777777" w:rsidR="007531BB" w:rsidRPr="00714FB5" w:rsidRDefault="007531BB" w:rsidP="007531BB">
            <w:pPr>
              <w:jc w:val="left"/>
              <w:rPr>
                <w:rFonts w:asciiTheme="minorBidi" w:hAnsiTheme="minorBidi" w:cstheme="minorBidi"/>
                <w:sz w:val="20"/>
                <w:szCs w:val="20"/>
                <w:rtl/>
              </w:rPr>
            </w:pPr>
            <w:r w:rsidRPr="0061725C">
              <w:rPr>
                <w:rFonts w:asciiTheme="minorBidi" w:hAnsiTheme="minorBidi" w:cs="Arial"/>
                <w:sz w:val="20"/>
                <w:szCs w:val="20"/>
                <w:rtl/>
              </w:rPr>
              <w:t>השקעות המטופלות בשיטת השווי המאזני (1)</w:t>
            </w:r>
          </w:p>
        </w:tc>
        <w:tc>
          <w:tcPr>
            <w:tcW w:w="1077" w:type="dxa"/>
            <w:tcBorders>
              <w:top w:val="nil"/>
              <w:left w:val="nil"/>
              <w:bottom w:val="nil"/>
              <w:right w:val="nil"/>
            </w:tcBorders>
            <w:shd w:val="clear" w:color="auto" w:fill="auto"/>
            <w:vAlign w:val="bottom"/>
          </w:tcPr>
          <w:p w14:paraId="1A08DB53"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60D2B732"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29,818</w:t>
            </w:r>
          </w:p>
        </w:tc>
        <w:tc>
          <w:tcPr>
            <w:tcW w:w="1077" w:type="dxa"/>
            <w:tcBorders>
              <w:top w:val="nil"/>
              <w:left w:val="nil"/>
              <w:bottom w:val="nil"/>
              <w:right w:val="nil"/>
            </w:tcBorders>
            <w:shd w:val="clear" w:color="auto" w:fill="auto"/>
            <w:vAlign w:val="bottom"/>
          </w:tcPr>
          <w:p w14:paraId="0ECAF446"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1B09E59E"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29,818</w:t>
            </w:r>
          </w:p>
        </w:tc>
      </w:tr>
      <w:tr w:rsidR="007531BB" w:rsidRPr="00652E50" w14:paraId="1919DE4B" w14:textId="77777777" w:rsidTr="007531BB">
        <w:tc>
          <w:tcPr>
            <w:tcW w:w="5386" w:type="dxa"/>
            <w:vAlign w:val="bottom"/>
          </w:tcPr>
          <w:p w14:paraId="432A3CA6" w14:textId="77777777" w:rsidR="007531BB" w:rsidRPr="0061725C" w:rsidRDefault="007531BB" w:rsidP="007531BB">
            <w:pPr>
              <w:jc w:val="left"/>
              <w:rPr>
                <w:rFonts w:asciiTheme="minorBidi" w:hAnsiTheme="minorBidi" w:cs="Arial"/>
                <w:b/>
                <w:bCs/>
                <w:sz w:val="20"/>
                <w:szCs w:val="20"/>
                <w:rtl/>
              </w:rPr>
            </w:pPr>
            <w:r w:rsidRPr="0061725C">
              <w:rPr>
                <w:rFonts w:asciiTheme="minorBidi" w:hAnsiTheme="minorBidi" w:cs="Arial"/>
                <w:b/>
                <w:bCs/>
                <w:sz w:val="20"/>
                <w:szCs w:val="20"/>
                <w:rtl/>
              </w:rPr>
              <w:t>סה"כ נכסים לא שוטפים המוחזקים למכירה</w:t>
            </w:r>
          </w:p>
        </w:tc>
        <w:tc>
          <w:tcPr>
            <w:tcW w:w="1077" w:type="dxa"/>
            <w:tcBorders>
              <w:top w:val="nil"/>
              <w:left w:val="nil"/>
              <w:bottom w:val="nil"/>
              <w:right w:val="nil"/>
            </w:tcBorders>
            <w:shd w:val="clear" w:color="auto" w:fill="auto"/>
            <w:vAlign w:val="bottom"/>
          </w:tcPr>
          <w:p w14:paraId="46658159"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w:t>
            </w:r>
          </w:p>
        </w:tc>
        <w:tc>
          <w:tcPr>
            <w:tcW w:w="1077" w:type="dxa"/>
            <w:tcBorders>
              <w:top w:val="nil"/>
              <w:left w:val="nil"/>
              <w:bottom w:val="nil"/>
              <w:right w:val="nil"/>
            </w:tcBorders>
            <w:shd w:val="clear" w:color="auto" w:fill="auto"/>
            <w:vAlign w:val="bottom"/>
          </w:tcPr>
          <w:p w14:paraId="3F201364"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29,818</w:t>
            </w:r>
          </w:p>
        </w:tc>
        <w:tc>
          <w:tcPr>
            <w:tcW w:w="1077" w:type="dxa"/>
            <w:tcBorders>
              <w:top w:val="nil"/>
              <w:left w:val="nil"/>
              <w:bottom w:val="nil"/>
              <w:right w:val="nil"/>
            </w:tcBorders>
            <w:shd w:val="clear" w:color="auto" w:fill="auto"/>
            <w:vAlign w:val="bottom"/>
          </w:tcPr>
          <w:p w14:paraId="4C94B7EC"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474</w:t>
            </w:r>
          </w:p>
        </w:tc>
        <w:tc>
          <w:tcPr>
            <w:tcW w:w="1077" w:type="dxa"/>
            <w:tcBorders>
              <w:top w:val="nil"/>
              <w:left w:val="nil"/>
              <w:bottom w:val="nil"/>
              <w:right w:val="nil"/>
            </w:tcBorders>
            <w:shd w:val="clear" w:color="auto" w:fill="auto"/>
            <w:vAlign w:val="bottom"/>
          </w:tcPr>
          <w:p w14:paraId="0060B55A"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30,292</w:t>
            </w:r>
          </w:p>
        </w:tc>
      </w:tr>
    </w:tbl>
    <w:p w14:paraId="376D418D" w14:textId="5BF67B66" w:rsidR="00536244" w:rsidRPr="00C76DFF" w:rsidRDefault="00536244">
      <w:pPr>
        <w:pStyle w:val="affff8"/>
        <w:widowControl w:val="0"/>
        <w:numPr>
          <w:ilvl w:val="0"/>
          <w:numId w:val="18"/>
        </w:numPr>
        <w:tabs>
          <w:tab w:val="left" w:pos="1133"/>
        </w:tabs>
        <w:suppressAutoHyphens/>
        <w:spacing w:before="240" w:after="240"/>
        <w:ind w:left="2138" w:hanging="437"/>
        <w:contextualSpacing w:val="0"/>
        <w:jc w:val="left"/>
        <w:rPr>
          <w:rFonts w:ascii="Arial" w:hAnsi="Arial" w:cs="Arial"/>
          <w:sz w:val="20"/>
          <w:szCs w:val="20"/>
          <w:rtl/>
        </w:rPr>
      </w:pPr>
      <w:r w:rsidRPr="00C76DFF">
        <w:rPr>
          <w:rFonts w:ascii="Arial" w:hAnsi="Arial" w:cs="Arial" w:hint="cs"/>
          <w:sz w:val="20"/>
          <w:szCs w:val="20"/>
          <w:rtl/>
        </w:rPr>
        <w:t>החברה מסווגת השקעות המטופלות בשיטת השווי המאזני כנכסים לא שוטפים המוחזקים למכירה בהתאם לחוזי מכר חתומים.</w:t>
      </w:r>
    </w:p>
    <w:p w14:paraId="2EBC0BFE" w14:textId="1C5CC8FD" w:rsidR="00B93E45" w:rsidRDefault="00D43170" w:rsidP="006F6DEB">
      <w:pPr>
        <w:widowControl w:val="0"/>
        <w:tabs>
          <w:tab w:val="left" w:pos="1133"/>
          <w:tab w:val="left" w:pos="1699"/>
        </w:tabs>
        <w:suppressAutoHyphens/>
        <w:spacing w:before="60" w:line="360" w:lineRule="auto"/>
        <w:ind w:left="1133"/>
        <w:jc w:val="left"/>
        <w:rPr>
          <w:rFonts w:ascii="Arial" w:hAnsi="Arial" w:cs="Arial"/>
          <w:b/>
          <w:bCs/>
          <w:sz w:val="20"/>
          <w:szCs w:val="20"/>
          <w:rtl/>
        </w:rPr>
      </w:pPr>
      <w:r>
        <w:rPr>
          <w:rFonts w:ascii="Arial" w:hAnsi="Arial" w:cs="Arial" w:hint="cs"/>
          <w:b/>
          <w:bCs/>
          <w:sz w:val="20"/>
          <w:szCs w:val="20"/>
          <w:rtl/>
        </w:rPr>
        <w:t>ב</w:t>
      </w:r>
      <w:r w:rsidR="00B93E45" w:rsidRPr="00E115B3">
        <w:rPr>
          <w:rFonts w:ascii="Arial" w:hAnsi="Arial" w:cs="Arial"/>
          <w:b/>
          <w:bCs/>
          <w:sz w:val="20"/>
          <w:szCs w:val="20"/>
          <w:rtl/>
        </w:rPr>
        <w:t>.</w:t>
      </w:r>
      <w:r w:rsidR="00B93E45" w:rsidRPr="00E115B3">
        <w:rPr>
          <w:rFonts w:ascii="Arial" w:hAnsi="Arial" w:cs="Arial"/>
          <w:b/>
          <w:bCs/>
          <w:sz w:val="20"/>
          <w:szCs w:val="20"/>
          <w:rtl/>
        </w:rPr>
        <w:tab/>
      </w:r>
      <w:r>
        <w:rPr>
          <w:rFonts w:ascii="Arial" w:hAnsi="Arial" w:cs="Arial" w:hint="cs"/>
          <w:b/>
          <w:bCs/>
          <w:sz w:val="20"/>
          <w:szCs w:val="20"/>
          <w:rtl/>
        </w:rPr>
        <w:t>רווחים או הפסדים בגין שערוכי שווי הוגן המסווגים ברמה 3:</w:t>
      </w:r>
      <w:r w:rsidR="0077224F">
        <w:rPr>
          <w:rFonts w:ascii="Arial" w:hAnsi="Arial" w:cs="Arial" w:hint="cs"/>
          <w:b/>
          <w:bCs/>
          <w:sz w:val="20"/>
          <w:szCs w:val="20"/>
          <w:rtl/>
        </w:rPr>
        <w:t xml:space="preserve"> </w:t>
      </w:r>
    </w:p>
    <w:p w14:paraId="21D2FBAB" w14:textId="42A55560" w:rsidR="0020744C" w:rsidRDefault="00D43170" w:rsidP="00FB78E1">
      <w:pPr>
        <w:tabs>
          <w:tab w:val="left" w:pos="2407"/>
        </w:tabs>
        <w:spacing w:before="60"/>
        <w:ind w:left="1699"/>
        <w:rPr>
          <w:rFonts w:ascii="Arial" w:hAnsi="Arial" w:cs="Arial"/>
          <w:sz w:val="18"/>
          <w:szCs w:val="20"/>
          <w:rtl/>
        </w:rPr>
      </w:pPr>
      <w:r w:rsidRPr="009C022B">
        <w:rPr>
          <w:rFonts w:ascii="Arial" w:hAnsi="Arial" w:cs="Arial"/>
          <w:sz w:val="18"/>
          <w:szCs w:val="20"/>
          <w:rtl/>
        </w:rPr>
        <w:t>להלן פירוט של הרווחים או ההפסדים של הקבוצה אשר הוכרו ברווח או הפסד וסעיפי ההכנסות או ההוצאות בהם הוכרו, תוך פילוח בין רווחים או הפסדים הניתנים לייחוס לשינוי ברווחים (הפסדים) שלא מומשו בגין פריטים המוחזקים למועד הדוח, לבין אלו שמומשו.</w:t>
      </w:r>
    </w:p>
    <w:p w14:paraId="5BC90E34" w14:textId="4B32C1EC" w:rsidR="00FB78E1" w:rsidRPr="00FB78E1" w:rsidRDefault="00FB78E1" w:rsidP="00FB78E1">
      <w:pPr>
        <w:tabs>
          <w:tab w:val="left" w:pos="2407"/>
        </w:tabs>
        <w:ind w:left="6521"/>
        <w:jc w:val="center"/>
        <w:rPr>
          <w:rFonts w:ascii="Arial" w:hAnsi="Arial" w:cs="Arial"/>
          <w:sz w:val="18"/>
          <w:szCs w:val="20"/>
          <w:rtl/>
        </w:rPr>
      </w:pPr>
      <w:r w:rsidRPr="007976E3">
        <w:rPr>
          <w:rFonts w:ascii="Arial" w:hAnsi="Arial" w:cs="Arial" w:hint="cs"/>
          <w:b/>
          <w:bCs/>
          <w:sz w:val="20"/>
          <w:szCs w:val="20"/>
          <w:rtl/>
        </w:rPr>
        <w:t>ל</w:t>
      </w:r>
      <w:r>
        <w:rPr>
          <w:rFonts w:ascii="Arial" w:hAnsi="Arial" w:cs="Arial" w:hint="cs"/>
          <w:b/>
          <w:bCs/>
          <w:sz w:val="20"/>
          <w:szCs w:val="20"/>
          <w:rtl/>
        </w:rPr>
        <w:t>תקופה של תשעה חודשים שהסתיימה ביום 30 בספטמבר 2022</w:t>
      </w:r>
    </w:p>
    <w:tbl>
      <w:tblPr>
        <w:tblStyle w:val="afd"/>
        <w:bidiVisual/>
        <w:tblW w:w="844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ווחים או הפסדים בגין שערוכי שווי הוגן המסווגים ברמה 3"/>
        <w:tblDescription w:val="להלן פירוט של הרווחים או ההפסדים של הקבוצה אשר הוכרו ברווח או הפסד וסעיפי ההכנסות או ההוצאות בהם הוכרו, תוך פילוח בין רווחים או הפסדים הניתנים לייחוס לשינוי ברווחים (הפסדים) שלא מומשו בגין פריטים המוחזקים למועד הדוח, לבין אלו שמומשו.  לתקופה של תשעה חודשים שהסתיימה ביום 30 בספטמבר 2022"/>
      </w:tblPr>
      <w:tblGrid>
        <w:gridCol w:w="5386"/>
        <w:gridCol w:w="1984"/>
        <w:gridCol w:w="1077"/>
      </w:tblGrid>
      <w:tr w:rsidR="007531BB" w:rsidRPr="00714FB5" w14:paraId="55954D14" w14:textId="77777777" w:rsidTr="00FB78E1">
        <w:trPr>
          <w:tblHeader/>
          <w:jc w:val="right"/>
        </w:trPr>
        <w:tc>
          <w:tcPr>
            <w:tcW w:w="5386" w:type="dxa"/>
            <w:vAlign w:val="bottom"/>
          </w:tcPr>
          <w:p w14:paraId="684F73F1" w14:textId="77777777" w:rsidR="007531BB" w:rsidRPr="00714FB5" w:rsidRDefault="007531BB" w:rsidP="00FB78E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984" w:type="dxa"/>
            <w:tcBorders>
              <w:top w:val="single" w:sz="4" w:space="0" w:color="auto"/>
            </w:tcBorders>
          </w:tcPr>
          <w:p w14:paraId="4B1FDA90" w14:textId="77777777" w:rsidR="007531BB" w:rsidRPr="00714FB5" w:rsidRDefault="007531BB" w:rsidP="00FB78E1">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הלוואות לחברות כלולות, עסקאות משותפות ואחרים, נטו</w:t>
            </w:r>
          </w:p>
          <w:p w14:paraId="2010A360" w14:textId="77777777" w:rsidR="007531BB" w:rsidRPr="00714FB5" w:rsidRDefault="007531BB" w:rsidP="00FB78E1">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vAlign w:val="bottom"/>
          </w:tcPr>
          <w:p w14:paraId="39586448" w14:textId="77777777" w:rsidR="007531BB" w:rsidRPr="00714FB5" w:rsidRDefault="007531BB" w:rsidP="00FB78E1">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0F0BDFCC" w14:textId="77777777" w:rsidR="007531BB" w:rsidRPr="00714FB5" w:rsidRDefault="007531BB" w:rsidP="00FB78E1">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7531BB" w:rsidRPr="00652E50" w14:paraId="0ADB654D" w14:textId="77777777" w:rsidTr="00FB78E1">
        <w:trPr>
          <w:jc w:val="right"/>
        </w:trPr>
        <w:tc>
          <w:tcPr>
            <w:tcW w:w="5386" w:type="dxa"/>
            <w:vAlign w:val="bottom"/>
          </w:tcPr>
          <w:p w14:paraId="5BBAEC67" w14:textId="77777777" w:rsidR="007531BB" w:rsidRPr="0020744C" w:rsidRDefault="007531BB" w:rsidP="00FB78E1">
            <w:pPr>
              <w:jc w:val="left"/>
              <w:rPr>
                <w:rFonts w:asciiTheme="minorBidi" w:hAnsiTheme="minorBidi" w:cstheme="minorBidi"/>
                <w:b/>
                <w:bCs/>
                <w:sz w:val="20"/>
                <w:szCs w:val="20"/>
                <w:rtl/>
              </w:rPr>
            </w:pPr>
            <w:r>
              <w:rPr>
                <w:rFonts w:asciiTheme="minorBidi" w:hAnsiTheme="minorBidi" w:cstheme="minorBidi"/>
                <w:b/>
                <w:bCs/>
                <w:sz w:val="20"/>
                <w:szCs w:val="20"/>
                <w:rtl/>
              </w:rPr>
              <w:br/>
            </w:r>
            <w:r w:rsidRPr="0020744C">
              <w:rPr>
                <w:rFonts w:asciiTheme="minorBidi" w:hAnsiTheme="minorBidi" w:cstheme="minorBidi" w:hint="cs"/>
                <w:b/>
                <w:bCs/>
                <w:sz w:val="20"/>
                <w:szCs w:val="20"/>
                <w:rtl/>
              </w:rPr>
              <w:t>יתרה ליום 1 בינואר 2022</w:t>
            </w:r>
          </w:p>
        </w:tc>
        <w:tc>
          <w:tcPr>
            <w:tcW w:w="1984" w:type="dxa"/>
            <w:tcBorders>
              <w:top w:val="nil"/>
              <w:left w:val="nil"/>
              <w:bottom w:val="nil"/>
              <w:right w:val="nil"/>
            </w:tcBorders>
            <w:shd w:val="clear" w:color="auto" w:fill="auto"/>
            <w:vAlign w:val="bottom"/>
          </w:tcPr>
          <w:p w14:paraId="2D0C1A17"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19,637</w:t>
            </w:r>
          </w:p>
        </w:tc>
        <w:tc>
          <w:tcPr>
            <w:tcW w:w="1077" w:type="dxa"/>
            <w:tcBorders>
              <w:top w:val="nil"/>
              <w:left w:val="nil"/>
              <w:bottom w:val="nil"/>
              <w:right w:val="nil"/>
            </w:tcBorders>
            <w:shd w:val="clear" w:color="auto" w:fill="auto"/>
            <w:vAlign w:val="bottom"/>
          </w:tcPr>
          <w:p w14:paraId="4451A2B2"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19,637</w:t>
            </w:r>
          </w:p>
        </w:tc>
      </w:tr>
      <w:tr w:rsidR="007531BB" w:rsidRPr="00652E50" w14:paraId="5217D6A1" w14:textId="77777777" w:rsidTr="00FB78E1">
        <w:trPr>
          <w:jc w:val="right"/>
        </w:trPr>
        <w:tc>
          <w:tcPr>
            <w:tcW w:w="5386" w:type="dxa"/>
            <w:vAlign w:val="bottom"/>
          </w:tcPr>
          <w:p w14:paraId="1DC9FE43" w14:textId="77777777" w:rsidR="007531BB" w:rsidRPr="00714FB5"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רווחים (הפסדים) שהוכרו:</w:t>
            </w:r>
          </w:p>
        </w:tc>
        <w:tc>
          <w:tcPr>
            <w:tcW w:w="1984" w:type="dxa"/>
            <w:tcBorders>
              <w:top w:val="nil"/>
              <w:left w:val="nil"/>
              <w:bottom w:val="nil"/>
              <w:right w:val="nil"/>
            </w:tcBorders>
            <w:shd w:val="clear" w:color="auto" w:fill="auto"/>
            <w:vAlign w:val="bottom"/>
          </w:tcPr>
          <w:p w14:paraId="692C0829" w14:textId="77777777" w:rsidR="007531BB" w:rsidRPr="00652E50" w:rsidRDefault="007531BB" w:rsidP="00FB78E1">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5941F318" w14:textId="77777777" w:rsidR="007531BB" w:rsidRPr="00652E50" w:rsidRDefault="007531BB" w:rsidP="00FB78E1">
            <w:pPr>
              <w:jc w:val="left"/>
              <w:rPr>
                <w:rFonts w:asciiTheme="minorBidi" w:hAnsiTheme="minorBidi" w:cstheme="minorBidi"/>
                <w:sz w:val="20"/>
                <w:szCs w:val="20"/>
                <w:rtl/>
              </w:rPr>
            </w:pPr>
          </w:p>
        </w:tc>
      </w:tr>
      <w:tr w:rsidR="007531BB" w:rsidRPr="00652E50" w14:paraId="1E84A07D" w14:textId="77777777" w:rsidTr="00FB78E1">
        <w:trPr>
          <w:jc w:val="right"/>
        </w:trPr>
        <w:tc>
          <w:tcPr>
            <w:tcW w:w="5386" w:type="dxa"/>
            <w:vAlign w:val="bottom"/>
          </w:tcPr>
          <w:p w14:paraId="7791C271" w14:textId="77777777" w:rsidR="007531BB" w:rsidRPr="0061725C" w:rsidRDefault="007531BB" w:rsidP="00FB78E1">
            <w:pPr>
              <w:jc w:val="left"/>
              <w:rPr>
                <w:rFonts w:asciiTheme="minorBidi" w:hAnsiTheme="minorBidi" w:cs="Arial"/>
                <w:sz w:val="20"/>
                <w:szCs w:val="20"/>
                <w:rtl/>
              </w:rPr>
            </w:pPr>
            <w:r>
              <w:rPr>
                <w:rFonts w:asciiTheme="minorBidi" w:hAnsiTheme="minorBidi" w:cs="Arial" w:hint="cs"/>
                <w:sz w:val="20"/>
                <w:szCs w:val="20"/>
                <w:rtl/>
              </w:rPr>
              <w:t>ברווח והפסד</w:t>
            </w:r>
          </w:p>
        </w:tc>
        <w:tc>
          <w:tcPr>
            <w:tcW w:w="1984" w:type="dxa"/>
            <w:tcBorders>
              <w:top w:val="nil"/>
              <w:left w:val="nil"/>
              <w:bottom w:val="nil"/>
              <w:right w:val="nil"/>
            </w:tcBorders>
            <w:shd w:val="clear" w:color="auto" w:fill="auto"/>
            <w:vAlign w:val="bottom"/>
          </w:tcPr>
          <w:p w14:paraId="2DDD4EBB"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3,310</w:t>
            </w:r>
          </w:p>
        </w:tc>
        <w:tc>
          <w:tcPr>
            <w:tcW w:w="1077" w:type="dxa"/>
            <w:tcBorders>
              <w:top w:val="nil"/>
              <w:left w:val="nil"/>
              <w:bottom w:val="nil"/>
              <w:right w:val="nil"/>
            </w:tcBorders>
            <w:shd w:val="clear" w:color="auto" w:fill="auto"/>
            <w:vAlign w:val="bottom"/>
          </w:tcPr>
          <w:p w14:paraId="1E222225"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3,310</w:t>
            </w:r>
          </w:p>
        </w:tc>
      </w:tr>
      <w:tr w:rsidR="007531BB" w:rsidRPr="00652E50" w14:paraId="1C70ABD3" w14:textId="77777777" w:rsidTr="00FB78E1">
        <w:trPr>
          <w:jc w:val="right"/>
        </w:trPr>
        <w:tc>
          <w:tcPr>
            <w:tcW w:w="5386" w:type="dxa"/>
            <w:vAlign w:val="bottom"/>
          </w:tcPr>
          <w:p w14:paraId="610D93FB" w14:textId="77777777" w:rsidR="007531BB" w:rsidRPr="0020744C" w:rsidRDefault="007531BB" w:rsidP="00FB78E1">
            <w:pPr>
              <w:jc w:val="left"/>
              <w:rPr>
                <w:rFonts w:asciiTheme="minorBidi" w:hAnsiTheme="minorBidi" w:cs="Arial"/>
                <w:sz w:val="20"/>
                <w:szCs w:val="20"/>
                <w:rtl/>
              </w:rPr>
            </w:pPr>
            <w:r>
              <w:rPr>
                <w:rFonts w:asciiTheme="minorBidi" w:hAnsiTheme="minorBidi" w:cs="Arial" w:hint="cs"/>
                <w:sz w:val="20"/>
                <w:szCs w:val="20"/>
                <w:rtl/>
              </w:rPr>
              <w:t>ברווח</w:t>
            </w:r>
            <w:r w:rsidRPr="0020744C">
              <w:rPr>
                <w:rFonts w:asciiTheme="minorBidi" w:hAnsiTheme="minorBidi" w:cs="Arial" w:hint="cs"/>
                <w:sz w:val="20"/>
                <w:szCs w:val="20"/>
                <w:rtl/>
              </w:rPr>
              <w:t xml:space="preserve"> כולל אחר</w:t>
            </w:r>
          </w:p>
        </w:tc>
        <w:tc>
          <w:tcPr>
            <w:tcW w:w="1984" w:type="dxa"/>
            <w:tcBorders>
              <w:top w:val="nil"/>
              <w:left w:val="nil"/>
              <w:bottom w:val="nil"/>
              <w:right w:val="nil"/>
            </w:tcBorders>
            <w:shd w:val="clear" w:color="auto" w:fill="auto"/>
            <w:vAlign w:val="bottom"/>
          </w:tcPr>
          <w:p w14:paraId="60F2E357"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(1,538)</w:t>
            </w:r>
          </w:p>
        </w:tc>
        <w:tc>
          <w:tcPr>
            <w:tcW w:w="1077" w:type="dxa"/>
            <w:tcBorders>
              <w:top w:val="nil"/>
              <w:left w:val="nil"/>
              <w:bottom w:val="nil"/>
              <w:right w:val="nil"/>
            </w:tcBorders>
            <w:shd w:val="clear" w:color="auto" w:fill="auto"/>
            <w:vAlign w:val="bottom"/>
          </w:tcPr>
          <w:p w14:paraId="610874AB" w14:textId="77777777" w:rsidR="007531BB" w:rsidRPr="00652E50" w:rsidRDefault="007531BB" w:rsidP="00FB78E1">
            <w:pPr>
              <w:jc w:val="left"/>
              <w:rPr>
                <w:rFonts w:asciiTheme="minorBidi" w:hAnsiTheme="minorBidi" w:cstheme="minorBidi"/>
                <w:sz w:val="20"/>
                <w:szCs w:val="20"/>
                <w:rtl/>
              </w:rPr>
            </w:pPr>
            <w:r>
              <w:rPr>
                <w:rFonts w:asciiTheme="minorBidi" w:hAnsiTheme="minorBidi" w:cstheme="minorBidi" w:hint="cs"/>
                <w:sz w:val="20"/>
                <w:szCs w:val="20"/>
                <w:rtl/>
              </w:rPr>
              <w:t>(1,538)</w:t>
            </w:r>
          </w:p>
        </w:tc>
      </w:tr>
      <w:tr w:rsidR="007531BB" w:rsidRPr="00652E50" w14:paraId="3BCEE1CC" w14:textId="77777777" w:rsidTr="00FB78E1">
        <w:trPr>
          <w:jc w:val="right"/>
        </w:trPr>
        <w:tc>
          <w:tcPr>
            <w:tcW w:w="5386" w:type="dxa"/>
            <w:vAlign w:val="bottom"/>
          </w:tcPr>
          <w:p w14:paraId="297C801E" w14:textId="77777777" w:rsidR="007531BB" w:rsidRPr="0020744C" w:rsidRDefault="007531BB" w:rsidP="00FB78E1">
            <w:pPr>
              <w:jc w:val="left"/>
              <w:rPr>
                <w:rFonts w:asciiTheme="minorBidi" w:hAnsiTheme="minorBidi" w:cs="Arial"/>
                <w:sz w:val="20"/>
                <w:szCs w:val="20"/>
                <w:rtl/>
              </w:rPr>
            </w:pPr>
            <w:r w:rsidRPr="0020744C">
              <w:rPr>
                <w:rFonts w:asciiTheme="minorBidi" w:hAnsiTheme="minorBidi" w:cs="Arial" w:hint="cs"/>
                <w:sz w:val="20"/>
                <w:szCs w:val="20"/>
                <w:rtl/>
              </w:rPr>
              <w:t>מתן (פרעון) הלוואות, נטו</w:t>
            </w:r>
          </w:p>
        </w:tc>
        <w:tc>
          <w:tcPr>
            <w:tcW w:w="1984" w:type="dxa"/>
            <w:tcBorders>
              <w:top w:val="nil"/>
              <w:left w:val="nil"/>
              <w:bottom w:val="nil"/>
              <w:right w:val="nil"/>
            </w:tcBorders>
            <w:shd w:val="clear" w:color="auto" w:fill="auto"/>
            <w:vAlign w:val="bottom"/>
          </w:tcPr>
          <w:p w14:paraId="284BB6CC" w14:textId="77777777" w:rsidR="007531BB" w:rsidRPr="00652E50" w:rsidRDefault="007531BB" w:rsidP="00FB78E1">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57,971</w:t>
            </w:r>
          </w:p>
        </w:tc>
        <w:tc>
          <w:tcPr>
            <w:tcW w:w="1077" w:type="dxa"/>
            <w:tcBorders>
              <w:top w:val="nil"/>
              <w:left w:val="nil"/>
              <w:bottom w:val="nil"/>
              <w:right w:val="nil"/>
            </w:tcBorders>
            <w:shd w:val="clear" w:color="auto" w:fill="auto"/>
            <w:vAlign w:val="bottom"/>
          </w:tcPr>
          <w:p w14:paraId="7BB076EA" w14:textId="77777777" w:rsidR="007531BB" w:rsidRPr="00652E50" w:rsidRDefault="007531BB" w:rsidP="00FB78E1">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57,971</w:t>
            </w:r>
          </w:p>
        </w:tc>
      </w:tr>
      <w:tr w:rsidR="007531BB" w:rsidRPr="00652E50" w14:paraId="25CDBCCF" w14:textId="77777777" w:rsidTr="00FB78E1">
        <w:trPr>
          <w:jc w:val="right"/>
        </w:trPr>
        <w:tc>
          <w:tcPr>
            <w:tcW w:w="5386" w:type="dxa"/>
            <w:vAlign w:val="bottom"/>
          </w:tcPr>
          <w:p w14:paraId="0AB93371" w14:textId="77777777" w:rsidR="007531BB" w:rsidRPr="0061725C" w:rsidRDefault="007531BB" w:rsidP="00FB78E1">
            <w:pPr>
              <w:jc w:val="left"/>
              <w:rPr>
                <w:rFonts w:asciiTheme="minorBidi" w:hAnsiTheme="minorBidi" w:cs="Arial"/>
                <w:b/>
                <w:bCs/>
                <w:sz w:val="20"/>
                <w:szCs w:val="20"/>
                <w:rtl/>
              </w:rPr>
            </w:pPr>
            <w:r>
              <w:rPr>
                <w:rFonts w:asciiTheme="minorBidi" w:hAnsiTheme="minorBidi" w:cs="Arial" w:hint="cs"/>
                <w:b/>
                <w:bCs/>
                <w:sz w:val="20"/>
                <w:szCs w:val="20"/>
                <w:rtl/>
              </w:rPr>
              <w:t>יתרה ליום 30 בספטמבר 2022</w:t>
            </w:r>
          </w:p>
        </w:tc>
        <w:tc>
          <w:tcPr>
            <w:tcW w:w="1984" w:type="dxa"/>
            <w:tcBorders>
              <w:top w:val="nil"/>
              <w:left w:val="nil"/>
              <w:bottom w:val="nil"/>
              <w:right w:val="nil"/>
            </w:tcBorders>
            <w:shd w:val="clear" w:color="auto" w:fill="auto"/>
            <w:vAlign w:val="bottom"/>
          </w:tcPr>
          <w:p w14:paraId="7DF731D7" w14:textId="77777777" w:rsidR="007531BB" w:rsidRPr="00652E50" w:rsidRDefault="007531BB" w:rsidP="00FB78E1">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79,380</w:t>
            </w:r>
          </w:p>
        </w:tc>
        <w:tc>
          <w:tcPr>
            <w:tcW w:w="1077" w:type="dxa"/>
            <w:tcBorders>
              <w:top w:val="nil"/>
              <w:left w:val="nil"/>
              <w:bottom w:val="nil"/>
              <w:right w:val="nil"/>
            </w:tcBorders>
            <w:shd w:val="clear" w:color="auto" w:fill="auto"/>
            <w:vAlign w:val="bottom"/>
          </w:tcPr>
          <w:p w14:paraId="0F40035D" w14:textId="77777777" w:rsidR="007531BB" w:rsidRPr="00652E50" w:rsidRDefault="007531BB" w:rsidP="00FB78E1">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79,380</w:t>
            </w:r>
          </w:p>
        </w:tc>
      </w:tr>
      <w:tr w:rsidR="007531BB" w:rsidRPr="00652E50" w14:paraId="5676EEF1" w14:textId="77777777" w:rsidTr="00FB78E1">
        <w:trPr>
          <w:jc w:val="right"/>
        </w:trPr>
        <w:tc>
          <w:tcPr>
            <w:tcW w:w="5386" w:type="dxa"/>
            <w:vAlign w:val="bottom"/>
          </w:tcPr>
          <w:p w14:paraId="60D1299D" w14:textId="77777777" w:rsidR="007531BB" w:rsidRPr="0020744C" w:rsidRDefault="007531BB" w:rsidP="00FB78E1">
            <w:pPr>
              <w:jc w:val="left"/>
              <w:rPr>
                <w:rFonts w:asciiTheme="minorBidi" w:hAnsiTheme="minorBidi" w:cs="Arial"/>
                <w:b/>
                <w:bCs/>
                <w:sz w:val="20"/>
                <w:szCs w:val="20"/>
                <w:rtl/>
              </w:rPr>
            </w:pPr>
            <w:r>
              <w:rPr>
                <w:rFonts w:asciiTheme="minorBidi" w:hAnsiTheme="minorBidi" w:cs="Arial"/>
                <w:sz w:val="20"/>
                <w:szCs w:val="20"/>
                <w:rtl/>
              </w:rPr>
              <w:br/>
            </w:r>
            <w:r w:rsidRPr="0020744C">
              <w:rPr>
                <w:rFonts w:asciiTheme="minorBidi" w:hAnsiTheme="minorBidi" w:cs="Arial" w:hint="cs"/>
                <w:b/>
                <w:bCs/>
                <w:sz w:val="20"/>
                <w:szCs w:val="20"/>
                <w:rtl/>
              </w:rPr>
              <w:t>הצגת רווחים (הפסדים) שהוכרו ברווח והפסד:</w:t>
            </w:r>
          </w:p>
        </w:tc>
        <w:tc>
          <w:tcPr>
            <w:tcW w:w="1984" w:type="dxa"/>
            <w:tcBorders>
              <w:top w:val="nil"/>
              <w:left w:val="nil"/>
              <w:bottom w:val="nil"/>
              <w:right w:val="nil"/>
            </w:tcBorders>
            <w:shd w:val="clear" w:color="auto" w:fill="auto"/>
            <w:vAlign w:val="bottom"/>
          </w:tcPr>
          <w:p w14:paraId="533652C3" w14:textId="77777777" w:rsidR="007531BB" w:rsidRDefault="007531BB" w:rsidP="00FB78E1">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6611DDCD" w14:textId="77777777" w:rsidR="007531BB" w:rsidRDefault="007531BB" w:rsidP="00FB78E1">
            <w:pPr>
              <w:jc w:val="left"/>
              <w:rPr>
                <w:rFonts w:asciiTheme="minorBidi" w:hAnsiTheme="minorBidi" w:cstheme="minorBidi"/>
                <w:sz w:val="20"/>
                <w:szCs w:val="20"/>
                <w:rtl/>
              </w:rPr>
            </w:pPr>
          </w:p>
        </w:tc>
      </w:tr>
      <w:tr w:rsidR="007531BB" w:rsidRPr="00652E50" w14:paraId="6436F5AF" w14:textId="77777777" w:rsidTr="00FB78E1">
        <w:trPr>
          <w:jc w:val="right"/>
        </w:trPr>
        <w:tc>
          <w:tcPr>
            <w:tcW w:w="5386" w:type="dxa"/>
            <w:vAlign w:val="bottom"/>
          </w:tcPr>
          <w:p w14:paraId="2BB97BDA" w14:textId="77777777" w:rsidR="007531BB" w:rsidRPr="00714FB5" w:rsidRDefault="007531BB" w:rsidP="00FB78E1">
            <w:pPr>
              <w:jc w:val="left"/>
              <w:rPr>
                <w:rFonts w:asciiTheme="minorBidi" w:hAnsiTheme="minorBidi" w:cstheme="minorBidi"/>
                <w:sz w:val="20"/>
                <w:szCs w:val="20"/>
                <w:rtl/>
              </w:rPr>
            </w:pPr>
            <w:r>
              <w:rPr>
                <w:rFonts w:asciiTheme="minorBidi" w:hAnsiTheme="minorBidi" w:cs="Arial" w:hint="cs"/>
                <w:sz w:val="20"/>
                <w:szCs w:val="20"/>
                <w:rtl/>
              </w:rPr>
              <w:t>הכנסות מימון, נטו</w:t>
            </w:r>
          </w:p>
        </w:tc>
        <w:tc>
          <w:tcPr>
            <w:tcW w:w="1984" w:type="dxa"/>
            <w:tcBorders>
              <w:top w:val="nil"/>
              <w:left w:val="nil"/>
              <w:bottom w:val="nil"/>
              <w:right w:val="nil"/>
            </w:tcBorders>
            <w:shd w:val="clear" w:color="auto" w:fill="auto"/>
            <w:vAlign w:val="bottom"/>
          </w:tcPr>
          <w:p w14:paraId="05D12E0B" w14:textId="77777777" w:rsidR="007531BB" w:rsidRPr="00652E50" w:rsidRDefault="007531BB" w:rsidP="00FB78E1">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3,310</w:t>
            </w:r>
          </w:p>
        </w:tc>
        <w:tc>
          <w:tcPr>
            <w:tcW w:w="1077" w:type="dxa"/>
            <w:tcBorders>
              <w:top w:val="nil"/>
              <w:left w:val="nil"/>
              <w:bottom w:val="nil"/>
              <w:right w:val="nil"/>
            </w:tcBorders>
            <w:shd w:val="clear" w:color="auto" w:fill="auto"/>
            <w:vAlign w:val="bottom"/>
          </w:tcPr>
          <w:p w14:paraId="44E0194A" w14:textId="77777777" w:rsidR="007531BB" w:rsidRPr="00652E50" w:rsidRDefault="007531BB" w:rsidP="00FB78E1">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3,310</w:t>
            </w:r>
          </w:p>
        </w:tc>
      </w:tr>
      <w:tr w:rsidR="007531BB" w:rsidRPr="00652E50" w14:paraId="75B960C4" w14:textId="77777777" w:rsidTr="00FB78E1">
        <w:trPr>
          <w:jc w:val="right"/>
        </w:trPr>
        <w:tc>
          <w:tcPr>
            <w:tcW w:w="5386" w:type="dxa"/>
            <w:vAlign w:val="bottom"/>
          </w:tcPr>
          <w:p w14:paraId="2B7C378E" w14:textId="77777777" w:rsidR="007531BB" w:rsidRPr="0061725C" w:rsidRDefault="007531BB" w:rsidP="00FB78E1">
            <w:pPr>
              <w:jc w:val="left"/>
              <w:rPr>
                <w:rFonts w:asciiTheme="minorBidi" w:hAnsiTheme="minorBidi" w:cs="Arial"/>
                <w:b/>
                <w:bCs/>
                <w:sz w:val="20"/>
                <w:szCs w:val="20"/>
                <w:rtl/>
              </w:rPr>
            </w:pPr>
            <w:r w:rsidRPr="0061725C">
              <w:rPr>
                <w:rFonts w:asciiTheme="minorBidi" w:hAnsiTheme="minorBidi" w:cs="Arial"/>
                <w:b/>
                <w:bCs/>
                <w:sz w:val="20"/>
                <w:szCs w:val="20"/>
                <w:rtl/>
              </w:rPr>
              <w:t>סה"כ</w:t>
            </w:r>
          </w:p>
        </w:tc>
        <w:tc>
          <w:tcPr>
            <w:tcW w:w="1984" w:type="dxa"/>
            <w:tcBorders>
              <w:top w:val="nil"/>
              <w:left w:val="nil"/>
              <w:bottom w:val="nil"/>
              <w:right w:val="nil"/>
            </w:tcBorders>
            <w:shd w:val="clear" w:color="auto" w:fill="auto"/>
            <w:vAlign w:val="bottom"/>
          </w:tcPr>
          <w:p w14:paraId="576C1B86" w14:textId="77777777" w:rsidR="007531BB" w:rsidRPr="00652E50" w:rsidRDefault="007531BB" w:rsidP="00FB78E1">
            <w:pPr>
              <w:pBdr>
                <w:bottom w:val="double" w:sz="4" w:space="1" w:color="auto"/>
              </w:pBdr>
              <w:jc w:val="left"/>
              <w:rPr>
                <w:rFonts w:asciiTheme="minorBidi" w:hAnsiTheme="minorBidi" w:cstheme="minorBidi"/>
                <w:sz w:val="20"/>
                <w:szCs w:val="20"/>
              </w:rPr>
            </w:pPr>
            <w:r>
              <w:rPr>
                <w:rFonts w:asciiTheme="minorBidi" w:hAnsiTheme="minorBidi" w:cstheme="minorBidi" w:hint="cs"/>
                <w:sz w:val="20"/>
                <w:szCs w:val="20"/>
                <w:rtl/>
              </w:rPr>
              <w:t>3,310</w:t>
            </w:r>
          </w:p>
        </w:tc>
        <w:tc>
          <w:tcPr>
            <w:tcW w:w="1077" w:type="dxa"/>
            <w:tcBorders>
              <w:top w:val="nil"/>
              <w:left w:val="nil"/>
              <w:bottom w:val="nil"/>
              <w:right w:val="nil"/>
            </w:tcBorders>
            <w:shd w:val="clear" w:color="auto" w:fill="auto"/>
            <w:vAlign w:val="bottom"/>
          </w:tcPr>
          <w:p w14:paraId="6968D4D2" w14:textId="77777777" w:rsidR="007531BB" w:rsidRPr="00652E50" w:rsidRDefault="007531BB" w:rsidP="00FB78E1">
            <w:pPr>
              <w:pBdr>
                <w:bottom w:val="double" w:sz="4" w:space="1" w:color="auto"/>
              </w:pBdr>
              <w:jc w:val="left"/>
              <w:rPr>
                <w:rFonts w:asciiTheme="minorBidi" w:hAnsiTheme="minorBidi" w:cstheme="minorBidi"/>
                <w:sz w:val="20"/>
                <w:szCs w:val="20"/>
              </w:rPr>
            </w:pPr>
            <w:r>
              <w:rPr>
                <w:rFonts w:asciiTheme="minorBidi" w:hAnsiTheme="minorBidi" w:cstheme="minorBidi" w:hint="cs"/>
                <w:sz w:val="20"/>
                <w:szCs w:val="20"/>
                <w:rtl/>
              </w:rPr>
              <w:t>3,310</w:t>
            </w:r>
          </w:p>
        </w:tc>
      </w:tr>
    </w:tbl>
    <w:p w14:paraId="5F12DA37" w14:textId="6A574E29" w:rsidR="00657962" w:rsidRPr="00205DEC" w:rsidRDefault="00657962" w:rsidP="007531BB">
      <w:pPr>
        <w:widowControl w:val="0"/>
        <w:tabs>
          <w:tab w:val="left" w:pos="851"/>
          <w:tab w:val="left" w:pos="1133"/>
        </w:tabs>
        <w:suppressAutoHyphens/>
        <w:spacing w:before="8040" w:after="120" w:line="276" w:lineRule="auto"/>
        <w:jc w:val="left"/>
        <w:rPr>
          <w:rFonts w:ascii="Arial" w:hAnsi="Arial" w:cs="Arial"/>
          <w:b/>
          <w:bCs/>
          <w:sz w:val="20"/>
          <w:szCs w:val="20"/>
          <w:u w:val="single"/>
          <w:rtl/>
        </w:rPr>
      </w:pPr>
      <w:r w:rsidRPr="00205DEC">
        <w:rPr>
          <w:rFonts w:ascii="Arial" w:hAnsi="Arial" w:cs="Arial"/>
          <w:b/>
          <w:bCs/>
          <w:sz w:val="20"/>
          <w:szCs w:val="20"/>
          <w:u w:val="single"/>
          <w:rtl/>
        </w:rPr>
        <w:t xml:space="preserve">באור </w:t>
      </w:r>
      <w:r w:rsidRPr="00205DEC">
        <w:rPr>
          <w:rFonts w:ascii="Arial" w:hAnsi="Arial" w:cs="Arial" w:hint="cs"/>
          <w:b/>
          <w:bCs/>
          <w:sz w:val="20"/>
          <w:szCs w:val="20"/>
          <w:u w:val="single"/>
          <w:rtl/>
        </w:rPr>
        <w:t>6</w:t>
      </w:r>
      <w:r w:rsidRPr="00205DEC">
        <w:rPr>
          <w:rFonts w:ascii="Arial" w:hAnsi="Arial" w:cs="Arial"/>
          <w:b/>
          <w:bCs/>
          <w:sz w:val="20"/>
          <w:szCs w:val="20"/>
          <w:rtl/>
        </w:rPr>
        <w:tab/>
        <w:t>-</w:t>
      </w:r>
      <w:r w:rsidRPr="00205DEC">
        <w:rPr>
          <w:rFonts w:ascii="Arial" w:hAnsi="Arial" w:cs="Arial" w:hint="cs"/>
          <w:b/>
          <w:bCs/>
          <w:sz w:val="20"/>
          <w:szCs w:val="20"/>
          <w:rtl/>
        </w:rPr>
        <w:tab/>
      </w:r>
      <w:r w:rsidRPr="00205DEC">
        <w:rPr>
          <w:rFonts w:ascii="Arial" w:hAnsi="Arial" w:cs="Arial" w:hint="cs"/>
          <w:b/>
          <w:bCs/>
          <w:sz w:val="20"/>
          <w:szCs w:val="20"/>
          <w:u w:val="single"/>
          <w:rtl/>
        </w:rPr>
        <w:t>מכשירים פיננסיים</w:t>
      </w:r>
      <w:r w:rsidRPr="00C76DFF">
        <w:rPr>
          <w:rFonts w:ascii="Arial" w:hAnsi="Arial" w:cs="Arial" w:hint="cs"/>
          <w:b/>
          <w:bCs/>
          <w:sz w:val="20"/>
          <w:szCs w:val="20"/>
          <w:rtl/>
        </w:rPr>
        <w:t xml:space="preserve"> (המשך)</w:t>
      </w:r>
    </w:p>
    <w:p w14:paraId="6E9B46F6" w14:textId="2521A0E2" w:rsidR="004805CC" w:rsidRPr="004805CC" w:rsidRDefault="00657962">
      <w:pPr>
        <w:pStyle w:val="affff8"/>
        <w:widowControl w:val="0"/>
        <w:numPr>
          <w:ilvl w:val="0"/>
          <w:numId w:val="17"/>
        </w:numPr>
        <w:tabs>
          <w:tab w:val="left" w:pos="1133"/>
          <w:tab w:val="left" w:pos="1699"/>
        </w:tabs>
        <w:suppressAutoHyphens/>
        <w:spacing w:before="120" w:line="276" w:lineRule="auto"/>
        <w:jc w:val="left"/>
        <w:rPr>
          <w:rFonts w:ascii="Arial" w:hAnsi="Arial" w:cs="Arial"/>
          <w:b/>
          <w:bCs/>
          <w:sz w:val="20"/>
          <w:szCs w:val="20"/>
        </w:rPr>
      </w:pPr>
      <w:r w:rsidRPr="008821CE">
        <w:rPr>
          <w:rFonts w:ascii="Arial" w:hAnsi="Arial" w:cs="Arial" w:hint="cs"/>
          <w:b/>
          <w:bCs/>
          <w:sz w:val="20"/>
          <w:szCs w:val="20"/>
          <w:rtl/>
        </w:rPr>
        <w:t xml:space="preserve">רווחים או הפסדים בגין שערוכי שווי הוגן המסווגים ברמה 3: (המשך) </w:t>
      </w:r>
    </w:p>
    <w:p w14:paraId="7CE15F69" w14:textId="23942AE7" w:rsidR="004805CC" w:rsidRPr="001A538F" w:rsidRDefault="004805CC" w:rsidP="007531BB">
      <w:pPr>
        <w:tabs>
          <w:tab w:val="left" w:pos="9211"/>
        </w:tabs>
        <w:spacing w:line="276" w:lineRule="auto"/>
        <w:ind w:left="6521" w:right="-142"/>
        <w:jc w:val="center"/>
        <w:rPr>
          <w:rFonts w:ascii="Arial" w:hAnsi="Arial" w:cs="Arial"/>
          <w:b/>
          <w:bCs/>
          <w:sz w:val="20"/>
          <w:szCs w:val="20"/>
          <w:rtl/>
        </w:rPr>
      </w:pPr>
      <w:r w:rsidRPr="007976E3">
        <w:rPr>
          <w:rFonts w:ascii="Arial" w:hAnsi="Arial" w:cs="Arial" w:hint="cs"/>
          <w:b/>
          <w:bCs/>
          <w:sz w:val="20"/>
          <w:szCs w:val="20"/>
          <w:rtl/>
        </w:rPr>
        <w:t>ל</w:t>
      </w:r>
      <w:r>
        <w:rPr>
          <w:rFonts w:ascii="Arial" w:hAnsi="Arial" w:cs="Arial" w:hint="cs"/>
          <w:b/>
          <w:bCs/>
          <w:sz w:val="20"/>
          <w:szCs w:val="20"/>
          <w:rtl/>
        </w:rPr>
        <w:t>תקופה של תשעה חודשים שהסתיימה ביום 30 בספטמבר 2021</w:t>
      </w:r>
    </w:p>
    <w:tbl>
      <w:tblPr>
        <w:tblStyle w:val="afd"/>
        <w:tblpPr w:leftFromText="180" w:rightFromText="180" w:vertAnchor="page" w:horzAnchor="margin" w:tblpY="2701"/>
        <w:bidiVisual/>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ווחים או הפסדים בגין שערוכי שווי הוגן המסווגים ברמה 3"/>
        <w:tblDescription w:val="להלן פירוט של הרווחים או ההפסדים של הקבוצה אשר הוכרו ברווח או הפסד וסעיפי ההכנסות או ההוצאות בהם הוכרו, תוך פילוח בין רווחים או הפסדים הניתנים לייחוס לשינוי ברווחים (הפסדים) שלא מומשו בגין פריטים המוחזקים למועד הדוח, לבין אלו שמומשו. לתקופה של תשעה חודשים שהסתיימה ביום 30 בספטמבר 2021"/>
      </w:tblPr>
      <w:tblGrid>
        <w:gridCol w:w="5386"/>
        <w:gridCol w:w="1984"/>
        <w:gridCol w:w="1077"/>
      </w:tblGrid>
      <w:tr w:rsidR="007531BB" w:rsidRPr="00714FB5" w14:paraId="30B06BA3" w14:textId="77777777" w:rsidTr="007531BB">
        <w:trPr>
          <w:tblHeader/>
        </w:trPr>
        <w:tc>
          <w:tcPr>
            <w:tcW w:w="5386" w:type="dxa"/>
            <w:vAlign w:val="bottom"/>
          </w:tcPr>
          <w:p w14:paraId="69137277" w14:textId="77777777" w:rsidR="007531BB" w:rsidRPr="00714FB5" w:rsidRDefault="007531BB" w:rsidP="007531BB">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984" w:type="dxa"/>
            <w:tcBorders>
              <w:top w:val="single" w:sz="4" w:space="0" w:color="auto"/>
            </w:tcBorders>
          </w:tcPr>
          <w:p w14:paraId="2A1B2A3B"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הלוואות לחברות כלולות, עסקאות משותפות ואחרים, נטו</w:t>
            </w:r>
          </w:p>
          <w:p w14:paraId="6F2FDB98"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077" w:type="dxa"/>
            <w:tcBorders>
              <w:top w:val="single" w:sz="4" w:space="0" w:color="auto"/>
            </w:tcBorders>
            <w:vAlign w:val="bottom"/>
          </w:tcPr>
          <w:p w14:paraId="1A083EF9"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49648789"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7531BB" w:rsidRPr="00652E50" w14:paraId="0764CE44" w14:textId="77777777" w:rsidTr="007531BB">
        <w:tc>
          <w:tcPr>
            <w:tcW w:w="5386" w:type="dxa"/>
            <w:vAlign w:val="bottom"/>
          </w:tcPr>
          <w:p w14:paraId="7B1E1006" w14:textId="77777777" w:rsidR="007531BB" w:rsidRPr="0020744C" w:rsidRDefault="007531BB" w:rsidP="007531BB">
            <w:pPr>
              <w:jc w:val="left"/>
              <w:rPr>
                <w:rFonts w:asciiTheme="minorBidi" w:hAnsiTheme="minorBidi" w:cstheme="minorBidi"/>
                <w:b/>
                <w:bCs/>
                <w:sz w:val="20"/>
                <w:szCs w:val="20"/>
                <w:rtl/>
              </w:rPr>
            </w:pPr>
            <w:r>
              <w:rPr>
                <w:rFonts w:asciiTheme="minorBidi" w:hAnsiTheme="minorBidi" w:cstheme="minorBidi"/>
                <w:b/>
                <w:bCs/>
                <w:sz w:val="20"/>
                <w:szCs w:val="20"/>
                <w:rtl/>
              </w:rPr>
              <w:br/>
            </w:r>
            <w:r w:rsidRPr="0020744C">
              <w:rPr>
                <w:rFonts w:asciiTheme="minorBidi" w:hAnsiTheme="minorBidi" w:cstheme="minorBidi" w:hint="cs"/>
                <w:b/>
                <w:bCs/>
                <w:sz w:val="20"/>
                <w:szCs w:val="20"/>
                <w:rtl/>
              </w:rPr>
              <w:t>יתרה ליום 1 בינואר 202</w:t>
            </w:r>
            <w:r>
              <w:rPr>
                <w:rFonts w:asciiTheme="minorBidi" w:hAnsiTheme="minorBidi" w:cstheme="minorBidi" w:hint="cs"/>
                <w:b/>
                <w:bCs/>
                <w:sz w:val="20"/>
                <w:szCs w:val="20"/>
                <w:rtl/>
              </w:rPr>
              <w:t>1</w:t>
            </w:r>
          </w:p>
        </w:tc>
        <w:tc>
          <w:tcPr>
            <w:tcW w:w="1984" w:type="dxa"/>
            <w:tcBorders>
              <w:top w:val="nil"/>
              <w:left w:val="nil"/>
              <w:bottom w:val="nil"/>
              <w:right w:val="nil"/>
            </w:tcBorders>
            <w:shd w:val="clear" w:color="auto" w:fill="auto"/>
            <w:vAlign w:val="bottom"/>
          </w:tcPr>
          <w:p w14:paraId="4B599EC7"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29,028</w:t>
            </w:r>
          </w:p>
        </w:tc>
        <w:tc>
          <w:tcPr>
            <w:tcW w:w="1077" w:type="dxa"/>
            <w:tcBorders>
              <w:top w:val="nil"/>
              <w:left w:val="nil"/>
              <w:bottom w:val="nil"/>
              <w:right w:val="nil"/>
            </w:tcBorders>
            <w:shd w:val="clear" w:color="auto" w:fill="auto"/>
            <w:vAlign w:val="bottom"/>
          </w:tcPr>
          <w:p w14:paraId="482D2803"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29,028</w:t>
            </w:r>
          </w:p>
        </w:tc>
      </w:tr>
      <w:tr w:rsidR="007531BB" w:rsidRPr="00652E50" w14:paraId="52270729" w14:textId="77777777" w:rsidTr="007531BB">
        <w:tc>
          <w:tcPr>
            <w:tcW w:w="5386" w:type="dxa"/>
            <w:vAlign w:val="bottom"/>
          </w:tcPr>
          <w:p w14:paraId="4149ABA5" w14:textId="77777777" w:rsidR="007531BB" w:rsidRPr="00714FB5"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רווחים (הפסדים) שהוכרו:</w:t>
            </w:r>
          </w:p>
        </w:tc>
        <w:tc>
          <w:tcPr>
            <w:tcW w:w="1984" w:type="dxa"/>
            <w:tcBorders>
              <w:top w:val="nil"/>
              <w:left w:val="nil"/>
              <w:bottom w:val="nil"/>
              <w:right w:val="nil"/>
            </w:tcBorders>
            <w:shd w:val="clear" w:color="auto" w:fill="auto"/>
            <w:vAlign w:val="bottom"/>
          </w:tcPr>
          <w:p w14:paraId="424AA179" w14:textId="77777777" w:rsidR="007531BB" w:rsidRPr="00652E50" w:rsidRDefault="007531BB" w:rsidP="007531BB">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44217234" w14:textId="77777777" w:rsidR="007531BB" w:rsidRPr="00652E50" w:rsidRDefault="007531BB" w:rsidP="007531BB">
            <w:pPr>
              <w:jc w:val="left"/>
              <w:rPr>
                <w:rFonts w:asciiTheme="minorBidi" w:hAnsiTheme="minorBidi" w:cstheme="minorBidi"/>
                <w:sz w:val="20"/>
                <w:szCs w:val="20"/>
                <w:rtl/>
              </w:rPr>
            </w:pPr>
          </w:p>
        </w:tc>
      </w:tr>
      <w:tr w:rsidR="007531BB" w:rsidRPr="00652E50" w14:paraId="088F9A1A" w14:textId="77777777" w:rsidTr="007531BB">
        <w:tc>
          <w:tcPr>
            <w:tcW w:w="5386" w:type="dxa"/>
            <w:vAlign w:val="bottom"/>
          </w:tcPr>
          <w:p w14:paraId="3E4A9AAB" w14:textId="77777777" w:rsidR="007531BB" w:rsidRPr="0061725C" w:rsidRDefault="007531BB" w:rsidP="007531BB">
            <w:pPr>
              <w:jc w:val="left"/>
              <w:rPr>
                <w:rFonts w:asciiTheme="minorBidi" w:hAnsiTheme="minorBidi" w:cs="Arial"/>
                <w:sz w:val="20"/>
                <w:szCs w:val="20"/>
                <w:rtl/>
              </w:rPr>
            </w:pPr>
            <w:r>
              <w:rPr>
                <w:rFonts w:asciiTheme="minorBidi" w:hAnsiTheme="minorBidi" w:cs="Arial" w:hint="cs"/>
                <w:sz w:val="20"/>
                <w:szCs w:val="20"/>
                <w:rtl/>
              </w:rPr>
              <w:t>ברווח והפסד</w:t>
            </w:r>
          </w:p>
        </w:tc>
        <w:tc>
          <w:tcPr>
            <w:tcW w:w="1984" w:type="dxa"/>
            <w:tcBorders>
              <w:top w:val="nil"/>
              <w:left w:val="nil"/>
              <w:bottom w:val="nil"/>
              <w:right w:val="nil"/>
            </w:tcBorders>
            <w:shd w:val="clear" w:color="auto" w:fill="auto"/>
            <w:vAlign w:val="bottom"/>
          </w:tcPr>
          <w:p w14:paraId="4F1C65BE"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4,538</w:t>
            </w:r>
          </w:p>
        </w:tc>
        <w:tc>
          <w:tcPr>
            <w:tcW w:w="1077" w:type="dxa"/>
            <w:tcBorders>
              <w:top w:val="nil"/>
              <w:left w:val="nil"/>
              <w:bottom w:val="nil"/>
              <w:right w:val="nil"/>
            </w:tcBorders>
            <w:shd w:val="clear" w:color="auto" w:fill="auto"/>
            <w:vAlign w:val="bottom"/>
          </w:tcPr>
          <w:p w14:paraId="0F77F8C7"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4,538</w:t>
            </w:r>
          </w:p>
        </w:tc>
      </w:tr>
      <w:tr w:rsidR="007531BB" w:rsidRPr="00652E50" w14:paraId="34652673" w14:textId="77777777" w:rsidTr="007531BB">
        <w:tc>
          <w:tcPr>
            <w:tcW w:w="5386" w:type="dxa"/>
            <w:vAlign w:val="bottom"/>
          </w:tcPr>
          <w:p w14:paraId="08178694" w14:textId="77777777" w:rsidR="007531BB" w:rsidRPr="0020744C" w:rsidRDefault="007531BB" w:rsidP="007531BB">
            <w:pPr>
              <w:jc w:val="left"/>
              <w:rPr>
                <w:rFonts w:asciiTheme="minorBidi" w:hAnsiTheme="minorBidi" w:cs="Arial"/>
                <w:sz w:val="20"/>
                <w:szCs w:val="20"/>
                <w:rtl/>
              </w:rPr>
            </w:pPr>
            <w:r>
              <w:rPr>
                <w:rFonts w:asciiTheme="minorBidi" w:hAnsiTheme="minorBidi" w:cs="Arial" w:hint="cs"/>
                <w:sz w:val="20"/>
                <w:szCs w:val="20"/>
                <w:rtl/>
              </w:rPr>
              <w:t>ברווח</w:t>
            </w:r>
            <w:r w:rsidRPr="0020744C">
              <w:rPr>
                <w:rFonts w:asciiTheme="minorBidi" w:hAnsiTheme="minorBidi" w:cs="Arial" w:hint="cs"/>
                <w:sz w:val="20"/>
                <w:szCs w:val="20"/>
                <w:rtl/>
              </w:rPr>
              <w:t xml:space="preserve"> כולל אחר</w:t>
            </w:r>
          </w:p>
        </w:tc>
        <w:tc>
          <w:tcPr>
            <w:tcW w:w="1984" w:type="dxa"/>
            <w:tcBorders>
              <w:top w:val="nil"/>
              <w:left w:val="nil"/>
              <w:bottom w:val="nil"/>
              <w:right w:val="nil"/>
            </w:tcBorders>
            <w:shd w:val="clear" w:color="auto" w:fill="auto"/>
            <w:vAlign w:val="bottom"/>
          </w:tcPr>
          <w:p w14:paraId="099298E9"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(153)</w:t>
            </w:r>
          </w:p>
        </w:tc>
        <w:tc>
          <w:tcPr>
            <w:tcW w:w="1077" w:type="dxa"/>
            <w:tcBorders>
              <w:top w:val="nil"/>
              <w:left w:val="nil"/>
              <w:bottom w:val="nil"/>
              <w:right w:val="nil"/>
            </w:tcBorders>
            <w:shd w:val="clear" w:color="auto" w:fill="auto"/>
            <w:vAlign w:val="bottom"/>
          </w:tcPr>
          <w:p w14:paraId="5800DE83"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(153)</w:t>
            </w:r>
          </w:p>
        </w:tc>
      </w:tr>
      <w:tr w:rsidR="007531BB" w:rsidRPr="00652E50" w14:paraId="0830393B" w14:textId="77777777" w:rsidTr="007531BB">
        <w:tc>
          <w:tcPr>
            <w:tcW w:w="5386" w:type="dxa"/>
            <w:vAlign w:val="bottom"/>
          </w:tcPr>
          <w:p w14:paraId="2780E1F8" w14:textId="77777777" w:rsidR="007531BB" w:rsidRPr="0020744C" w:rsidRDefault="007531BB" w:rsidP="007531BB">
            <w:pPr>
              <w:jc w:val="left"/>
              <w:rPr>
                <w:rFonts w:asciiTheme="minorBidi" w:hAnsiTheme="minorBidi" w:cs="Arial"/>
                <w:sz w:val="20"/>
                <w:szCs w:val="20"/>
                <w:rtl/>
              </w:rPr>
            </w:pPr>
            <w:r w:rsidRPr="0020744C">
              <w:rPr>
                <w:rFonts w:asciiTheme="minorBidi" w:hAnsiTheme="minorBidi" w:cs="Arial" w:hint="cs"/>
                <w:sz w:val="20"/>
                <w:szCs w:val="20"/>
                <w:rtl/>
              </w:rPr>
              <w:t>מתן (פרעון) הלוואות, נטו</w:t>
            </w:r>
          </w:p>
        </w:tc>
        <w:tc>
          <w:tcPr>
            <w:tcW w:w="1984" w:type="dxa"/>
            <w:tcBorders>
              <w:top w:val="nil"/>
              <w:left w:val="nil"/>
              <w:bottom w:val="nil"/>
              <w:right w:val="nil"/>
            </w:tcBorders>
            <w:shd w:val="clear" w:color="auto" w:fill="auto"/>
            <w:vAlign w:val="bottom"/>
          </w:tcPr>
          <w:p w14:paraId="1669B8EB"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(19,531)</w:t>
            </w:r>
          </w:p>
        </w:tc>
        <w:tc>
          <w:tcPr>
            <w:tcW w:w="1077" w:type="dxa"/>
            <w:tcBorders>
              <w:top w:val="nil"/>
              <w:left w:val="nil"/>
              <w:bottom w:val="nil"/>
              <w:right w:val="nil"/>
            </w:tcBorders>
            <w:shd w:val="clear" w:color="auto" w:fill="auto"/>
            <w:vAlign w:val="bottom"/>
          </w:tcPr>
          <w:p w14:paraId="70E7D055"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(19,531)</w:t>
            </w:r>
          </w:p>
        </w:tc>
      </w:tr>
      <w:tr w:rsidR="007531BB" w:rsidRPr="00652E50" w14:paraId="0E005F78" w14:textId="77777777" w:rsidTr="007531BB">
        <w:tc>
          <w:tcPr>
            <w:tcW w:w="5386" w:type="dxa"/>
            <w:vAlign w:val="bottom"/>
          </w:tcPr>
          <w:p w14:paraId="3D1032B9" w14:textId="77777777" w:rsidR="007531BB" w:rsidRPr="0061725C" w:rsidRDefault="007531BB" w:rsidP="007531BB">
            <w:pPr>
              <w:jc w:val="left"/>
              <w:rPr>
                <w:rFonts w:asciiTheme="minorBidi" w:hAnsiTheme="minorBidi" w:cs="Arial"/>
                <w:b/>
                <w:bCs/>
                <w:sz w:val="20"/>
                <w:szCs w:val="20"/>
                <w:rtl/>
              </w:rPr>
            </w:pPr>
            <w:r>
              <w:rPr>
                <w:rFonts w:asciiTheme="minorBidi" w:hAnsiTheme="minorBidi" w:cs="Arial" w:hint="cs"/>
                <w:b/>
                <w:bCs/>
                <w:sz w:val="20"/>
                <w:szCs w:val="20"/>
                <w:rtl/>
              </w:rPr>
              <w:t>יתרה ליום 30 בספטמבר 2021</w:t>
            </w:r>
          </w:p>
        </w:tc>
        <w:tc>
          <w:tcPr>
            <w:tcW w:w="1984" w:type="dxa"/>
            <w:tcBorders>
              <w:top w:val="nil"/>
              <w:left w:val="nil"/>
              <w:bottom w:val="nil"/>
              <w:right w:val="nil"/>
            </w:tcBorders>
            <w:shd w:val="clear" w:color="auto" w:fill="auto"/>
            <w:vAlign w:val="bottom"/>
          </w:tcPr>
          <w:p w14:paraId="3176B614" w14:textId="77777777" w:rsidR="007531BB" w:rsidRPr="00652E5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13,882</w:t>
            </w:r>
          </w:p>
        </w:tc>
        <w:tc>
          <w:tcPr>
            <w:tcW w:w="1077" w:type="dxa"/>
            <w:tcBorders>
              <w:top w:val="nil"/>
              <w:left w:val="nil"/>
              <w:bottom w:val="nil"/>
              <w:right w:val="nil"/>
            </w:tcBorders>
            <w:shd w:val="clear" w:color="auto" w:fill="auto"/>
            <w:vAlign w:val="bottom"/>
          </w:tcPr>
          <w:p w14:paraId="3233F30F" w14:textId="77777777" w:rsidR="007531BB" w:rsidRPr="00652E5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13,882</w:t>
            </w:r>
          </w:p>
        </w:tc>
      </w:tr>
      <w:tr w:rsidR="007531BB" w:rsidRPr="00652E50" w14:paraId="0AB7700E" w14:textId="77777777" w:rsidTr="007531BB">
        <w:tc>
          <w:tcPr>
            <w:tcW w:w="5386" w:type="dxa"/>
            <w:vAlign w:val="bottom"/>
          </w:tcPr>
          <w:p w14:paraId="3F5B29FA" w14:textId="77777777" w:rsidR="007531BB" w:rsidRPr="0020744C" w:rsidRDefault="007531BB" w:rsidP="007531BB">
            <w:pPr>
              <w:jc w:val="left"/>
              <w:rPr>
                <w:rFonts w:asciiTheme="minorBidi" w:hAnsiTheme="minorBidi" w:cs="Arial"/>
                <w:b/>
                <w:bCs/>
                <w:sz w:val="20"/>
                <w:szCs w:val="20"/>
                <w:rtl/>
              </w:rPr>
            </w:pPr>
            <w:r>
              <w:rPr>
                <w:rFonts w:asciiTheme="minorBidi" w:hAnsiTheme="minorBidi" w:cs="Arial"/>
                <w:sz w:val="20"/>
                <w:szCs w:val="20"/>
                <w:rtl/>
              </w:rPr>
              <w:br/>
            </w:r>
            <w:r w:rsidRPr="0020744C">
              <w:rPr>
                <w:rFonts w:asciiTheme="minorBidi" w:hAnsiTheme="minorBidi" w:cs="Arial" w:hint="cs"/>
                <w:b/>
                <w:bCs/>
                <w:sz w:val="20"/>
                <w:szCs w:val="20"/>
                <w:rtl/>
              </w:rPr>
              <w:t>הצגת רווחים (הפסדים) שהוכרו ברווח והפסד:</w:t>
            </w:r>
          </w:p>
        </w:tc>
        <w:tc>
          <w:tcPr>
            <w:tcW w:w="1984" w:type="dxa"/>
            <w:tcBorders>
              <w:top w:val="nil"/>
              <w:left w:val="nil"/>
              <w:bottom w:val="nil"/>
              <w:right w:val="nil"/>
            </w:tcBorders>
            <w:shd w:val="clear" w:color="auto" w:fill="auto"/>
            <w:vAlign w:val="bottom"/>
          </w:tcPr>
          <w:p w14:paraId="27663C2E" w14:textId="77777777" w:rsidR="007531BB" w:rsidRDefault="007531BB" w:rsidP="007531BB">
            <w:pPr>
              <w:jc w:val="left"/>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181F7AD1" w14:textId="77777777" w:rsidR="007531BB" w:rsidRDefault="007531BB" w:rsidP="007531BB">
            <w:pPr>
              <w:jc w:val="left"/>
              <w:rPr>
                <w:rFonts w:asciiTheme="minorBidi" w:hAnsiTheme="minorBidi" w:cstheme="minorBidi"/>
                <w:sz w:val="20"/>
                <w:szCs w:val="20"/>
                <w:rtl/>
              </w:rPr>
            </w:pPr>
          </w:p>
        </w:tc>
      </w:tr>
      <w:tr w:rsidR="007531BB" w:rsidRPr="00652E50" w14:paraId="7141E32F" w14:textId="77777777" w:rsidTr="007531BB">
        <w:tc>
          <w:tcPr>
            <w:tcW w:w="5386" w:type="dxa"/>
            <w:vAlign w:val="bottom"/>
          </w:tcPr>
          <w:p w14:paraId="3A52918B" w14:textId="77777777" w:rsidR="007531BB" w:rsidRDefault="007531BB" w:rsidP="007531BB">
            <w:pPr>
              <w:jc w:val="left"/>
              <w:rPr>
                <w:rFonts w:asciiTheme="minorBidi" w:hAnsiTheme="minorBidi" w:cs="Arial"/>
                <w:sz w:val="20"/>
                <w:szCs w:val="20"/>
                <w:rtl/>
              </w:rPr>
            </w:pPr>
            <w:r>
              <w:rPr>
                <w:rFonts w:asciiTheme="minorBidi" w:hAnsiTheme="minorBidi" w:cs="Arial" w:hint="cs"/>
                <w:sz w:val="20"/>
                <w:szCs w:val="20"/>
                <w:rtl/>
              </w:rPr>
              <w:t>בסעיף חלק החברה בתוצאות נכסי אסטרטגיית המימוש בהתאם לשיטת השווי המאזני</w:t>
            </w:r>
          </w:p>
        </w:tc>
        <w:tc>
          <w:tcPr>
            <w:tcW w:w="1984" w:type="dxa"/>
            <w:tcBorders>
              <w:top w:val="nil"/>
              <w:left w:val="nil"/>
              <w:bottom w:val="nil"/>
              <w:right w:val="nil"/>
            </w:tcBorders>
            <w:shd w:val="clear" w:color="auto" w:fill="auto"/>
            <w:vAlign w:val="bottom"/>
          </w:tcPr>
          <w:p w14:paraId="0CA64DC7" w14:textId="77777777" w:rsidR="007531BB"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4,119</w:t>
            </w:r>
          </w:p>
        </w:tc>
        <w:tc>
          <w:tcPr>
            <w:tcW w:w="1077" w:type="dxa"/>
            <w:tcBorders>
              <w:top w:val="nil"/>
              <w:left w:val="nil"/>
              <w:bottom w:val="nil"/>
              <w:right w:val="nil"/>
            </w:tcBorders>
            <w:shd w:val="clear" w:color="auto" w:fill="auto"/>
            <w:vAlign w:val="bottom"/>
          </w:tcPr>
          <w:p w14:paraId="63027B52" w14:textId="77777777" w:rsidR="007531BB"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4,119</w:t>
            </w:r>
          </w:p>
        </w:tc>
      </w:tr>
      <w:tr w:rsidR="007531BB" w:rsidRPr="00652E50" w14:paraId="76906193" w14:textId="77777777" w:rsidTr="007531BB">
        <w:tc>
          <w:tcPr>
            <w:tcW w:w="5386" w:type="dxa"/>
            <w:vAlign w:val="bottom"/>
          </w:tcPr>
          <w:p w14:paraId="07B57F95" w14:textId="77777777" w:rsidR="007531BB" w:rsidRPr="00714FB5" w:rsidRDefault="007531BB" w:rsidP="007531BB">
            <w:pPr>
              <w:jc w:val="left"/>
              <w:rPr>
                <w:rFonts w:asciiTheme="minorBidi" w:hAnsiTheme="minorBidi" w:cstheme="minorBidi"/>
                <w:sz w:val="20"/>
                <w:szCs w:val="20"/>
                <w:rtl/>
              </w:rPr>
            </w:pPr>
            <w:r>
              <w:rPr>
                <w:rFonts w:asciiTheme="minorBidi" w:hAnsiTheme="minorBidi" w:cs="Arial" w:hint="cs"/>
                <w:sz w:val="20"/>
                <w:szCs w:val="20"/>
                <w:rtl/>
              </w:rPr>
              <w:t>הכנסות מימון, נטו</w:t>
            </w:r>
          </w:p>
        </w:tc>
        <w:tc>
          <w:tcPr>
            <w:tcW w:w="1984" w:type="dxa"/>
            <w:tcBorders>
              <w:top w:val="nil"/>
              <w:left w:val="nil"/>
              <w:bottom w:val="nil"/>
              <w:right w:val="nil"/>
            </w:tcBorders>
            <w:shd w:val="clear" w:color="auto" w:fill="auto"/>
            <w:vAlign w:val="bottom"/>
          </w:tcPr>
          <w:p w14:paraId="58EC3432"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419</w:t>
            </w:r>
          </w:p>
        </w:tc>
        <w:tc>
          <w:tcPr>
            <w:tcW w:w="1077" w:type="dxa"/>
            <w:tcBorders>
              <w:top w:val="nil"/>
              <w:left w:val="nil"/>
              <w:bottom w:val="nil"/>
              <w:right w:val="nil"/>
            </w:tcBorders>
            <w:shd w:val="clear" w:color="auto" w:fill="auto"/>
            <w:vAlign w:val="bottom"/>
          </w:tcPr>
          <w:p w14:paraId="789B3D6C"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419</w:t>
            </w:r>
          </w:p>
        </w:tc>
      </w:tr>
      <w:tr w:rsidR="007531BB" w:rsidRPr="00652E50" w14:paraId="5FFAEF3F" w14:textId="77777777" w:rsidTr="007531BB">
        <w:tc>
          <w:tcPr>
            <w:tcW w:w="5386" w:type="dxa"/>
            <w:vAlign w:val="bottom"/>
          </w:tcPr>
          <w:p w14:paraId="1BFC42A9" w14:textId="77777777" w:rsidR="007531BB" w:rsidRPr="0061725C" w:rsidRDefault="007531BB" w:rsidP="007531BB">
            <w:pPr>
              <w:jc w:val="left"/>
              <w:rPr>
                <w:rFonts w:asciiTheme="minorBidi" w:hAnsiTheme="minorBidi" w:cs="Arial"/>
                <w:b/>
                <w:bCs/>
                <w:sz w:val="20"/>
                <w:szCs w:val="20"/>
                <w:rtl/>
              </w:rPr>
            </w:pPr>
            <w:r w:rsidRPr="0061725C">
              <w:rPr>
                <w:rFonts w:asciiTheme="minorBidi" w:hAnsiTheme="minorBidi" w:cs="Arial"/>
                <w:b/>
                <w:bCs/>
                <w:sz w:val="20"/>
                <w:szCs w:val="20"/>
                <w:rtl/>
              </w:rPr>
              <w:t>סה"כ</w:t>
            </w:r>
          </w:p>
        </w:tc>
        <w:tc>
          <w:tcPr>
            <w:tcW w:w="1984" w:type="dxa"/>
            <w:tcBorders>
              <w:top w:val="nil"/>
              <w:left w:val="nil"/>
              <w:bottom w:val="nil"/>
              <w:right w:val="nil"/>
            </w:tcBorders>
            <w:shd w:val="clear" w:color="auto" w:fill="auto"/>
            <w:vAlign w:val="bottom"/>
          </w:tcPr>
          <w:p w14:paraId="3796036B" w14:textId="77777777" w:rsidR="007531BB" w:rsidRPr="00652E50" w:rsidRDefault="007531BB" w:rsidP="007531BB">
            <w:pPr>
              <w:pBdr>
                <w:bottom w:val="double" w:sz="4" w:space="1" w:color="auto"/>
              </w:pBdr>
              <w:jc w:val="left"/>
              <w:rPr>
                <w:rFonts w:asciiTheme="minorBidi" w:hAnsiTheme="minorBidi" w:cstheme="minorBidi"/>
                <w:sz w:val="20"/>
                <w:szCs w:val="20"/>
              </w:rPr>
            </w:pPr>
            <w:r>
              <w:rPr>
                <w:rFonts w:asciiTheme="minorBidi" w:hAnsiTheme="minorBidi" w:cstheme="minorBidi" w:hint="cs"/>
                <w:sz w:val="20"/>
                <w:szCs w:val="20"/>
                <w:rtl/>
              </w:rPr>
              <w:t>4,538</w:t>
            </w:r>
          </w:p>
        </w:tc>
        <w:tc>
          <w:tcPr>
            <w:tcW w:w="1077" w:type="dxa"/>
            <w:tcBorders>
              <w:top w:val="nil"/>
              <w:left w:val="nil"/>
              <w:bottom w:val="nil"/>
              <w:right w:val="nil"/>
            </w:tcBorders>
            <w:shd w:val="clear" w:color="auto" w:fill="auto"/>
            <w:vAlign w:val="bottom"/>
          </w:tcPr>
          <w:p w14:paraId="110DF84A" w14:textId="77777777" w:rsidR="007531BB" w:rsidRPr="00652E5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4,538</w:t>
            </w:r>
          </w:p>
        </w:tc>
      </w:tr>
    </w:tbl>
    <w:p w14:paraId="2E63FABC" w14:textId="64045FF2" w:rsidR="004805CC" w:rsidRPr="001A538F" w:rsidRDefault="007F7651" w:rsidP="00FB78E1">
      <w:pPr>
        <w:tabs>
          <w:tab w:val="left" w:pos="9211"/>
        </w:tabs>
        <w:spacing w:before="240" w:line="276" w:lineRule="auto"/>
        <w:ind w:left="6093" w:right="-142"/>
        <w:jc w:val="center"/>
        <w:rPr>
          <w:rFonts w:ascii="Arial" w:hAnsi="Arial" w:cs="Arial"/>
          <w:b/>
          <w:bCs/>
          <w:sz w:val="20"/>
          <w:szCs w:val="20"/>
          <w:rtl/>
        </w:rPr>
      </w:pPr>
      <w:r>
        <w:rPr>
          <w:rFonts w:ascii="Arial" w:hAnsi="Arial" w:cs="Arial" w:hint="cs"/>
          <w:b/>
          <w:bCs/>
          <w:sz w:val="20"/>
          <w:szCs w:val="20"/>
          <w:rtl/>
        </w:rPr>
        <w:t>לשנה</w:t>
      </w:r>
      <w:r w:rsidR="004805CC">
        <w:rPr>
          <w:rFonts w:ascii="Arial" w:hAnsi="Arial" w:cs="Arial" w:hint="cs"/>
          <w:b/>
          <w:bCs/>
          <w:sz w:val="20"/>
          <w:szCs w:val="20"/>
          <w:rtl/>
        </w:rPr>
        <w:t xml:space="preserve"> שהסתיימה ביום </w:t>
      </w:r>
      <w:r w:rsidR="007531BB">
        <w:rPr>
          <w:rFonts w:ascii="Arial" w:hAnsi="Arial" w:cs="Arial" w:hint="cs"/>
          <w:b/>
          <w:bCs/>
          <w:sz w:val="20"/>
          <w:szCs w:val="20"/>
          <w:rtl/>
        </w:rPr>
        <w:t>31</w:t>
      </w:r>
      <w:r w:rsidR="004805CC">
        <w:rPr>
          <w:rFonts w:ascii="Arial" w:hAnsi="Arial" w:cs="Arial" w:hint="cs"/>
          <w:b/>
          <w:bCs/>
          <w:sz w:val="20"/>
          <w:szCs w:val="20"/>
          <w:rtl/>
        </w:rPr>
        <w:t xml:space="preserve"> ב</w:t>
      </w:r>
      <w:r>
        <w:rPr>
          <w:rFonts w:ascii="Arial" w:hAnsi="Arial" w:cs="Arial" w:hint="cs"/>
          <w:b/>
          <w:bCs/>
          <w:sz w:val="20"/>
          <w:szCs w:val="20"/>
          <w:rtl/>
        </w:rPr>
        <w:t>דצ</w:t>
      </w:r>
      <w:r w:rsidR="004805CC">
        <w:rPr>
          <w:rFonts w:ascii="Arial" w:hAnsi="Arial" w:cs="Arial" w:hint="cs"/>
          <w:b/>
          <w:bCs/>
          <w:sz w:val="20"/>
          <w:szCs w:val="20"/>
          <w:rtl/>
        </w:rPr>
        <w:t>מבר 2021</w:t>
      </w:r>
    </w:p>
    <w:tbl>
      <w:tblPr>
        <w:tblStyle w:val="afd"/>
        <w:tblpPr w:leftFromText="180" w:rightFromText="180" w:vertAnchor="page" w:horzAnchor="margin" w:tblpY="7321"/>
        <w:bidiVisual/>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רווחים או הפסדים בגין שערוכי שווי הוגן המסווגים ברמה 3"/>
        <w:tblDescription w:val="להלן פירוט של הרווחים או ההפסדים של הקבוצה אשר הוכרו ברווח או הפסד וסעיפי ההכנסות או ההוצאות בהם הוכרו, תוך פילוח בין רווחים או הפסדים הניתנים לייחוס לשינוי ברווחים (הפסדים) שלא מומשו בגין פריטים המוחזקים למועד הדוח, לבין אלו שמומשו. לשנה שהסתיימה ביום 30 בדצמבר 2021"/>
      </w:tblPr>
      <w:tblGrid>
        <w:gridCol w:w="5386"/>
        <w:gridCol w:w="2154"/>
        <w:gridCol w:w="1191"/>
      </w:tblGrid>
      <w:tr w:rsidR="007531BB" w:rsidRPr="00714FB5" w14:paraId="7A5085AD" w14:textId="77777777" w:rsidTr="00FB78E1">
        <w:trPr>
          <w:tblHeader/>
        </w:trPr>
        <w:tc>
          <w:tcPr>
            <w:tcW w:w="5386" w:type="dxa"/>
            <w:vAlign w:val="bottom"/>
          </w:tcPr>
          <w:p w14:paraId="1864A426" w14:textId="77777777" w:rsidR="007531BB" w:rsidRPr="00714FB5" w:rsidRDefault="007531BB" w:rsidP="007531BB">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2154" w:type="dxa"/>
            <w:tcBorders>
              <w:top w:val="single" w:sz="4" w:space="0" w:color="auto"/>
            </w:tcBorders>
          </w:tcPr>
          <w:p w14:paraId="67F9FE99"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הלוואות לחברות כלולות, עסקאות משותפות ואחרים, נטו</w:t>
            </w:r>
          </w:p>
          <w:p w14:paraId="7CA927A4"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191" w:type="dxa"/>
            <w:tcBorders>
              <w:top w:val="single" w:sz="4" w:space="0" w:color="auto"/>
            </w:tcBorders>
            <w:vAlign w:val="bottom"/>
          </w:tcPr>
          <w:p w14:paraId="0062CCA5"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pacing w:val="70"/>
                <w:sz w:val="20"/>
                <w:szCs w:val="20"/>
                <w:rtl/>
              </w:rPr>
            </w:pPr>
            <w:r>
              <w:rPr>
                <w:rFonts w:asciiTheme="minorBidi" w:hAnsiTheme="minorBidi" w:cstheme="minorBidi" w:hint="cs"/>
                <w:b/>
                <w:bCs/>
                <w:sz w:val="20"/>
                <w:szCs w:val="20"/>
                <w:rtl/>
              </w:rPr>
              <w:t>סה"כ</w:t>
            </w:r>
          </w:p>
          <w:p w14:paraId="69519867" w14:textId="77777777" w:rsidR="007531BB" w:rsidRPr="00714FB5" w:rsidRDefault="007531BB" w:rsidP="007531BB">
            <w:pPr>
              <w:pBdr>
                <w:bottom w:val="single" w:sz="4" w:space="1" w:color="auto"/>
                <w:between w:val="single" w:sz="4" w:space="0" w:color="auto"/>
              </w:pBdr>
              <w:jc w:val="left"/>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7531BB" w:rsidRPr="00652E50" w14:paraId="47E6771E" w14:textId="77777777" w:rsidTr="00FB78E1">
        <w:tc>
          <w:tcPr>
            <w:tcW w:w="5386" w:type="dxa"/>
            <w:vAlign w:val="bottom"/>
          </w:tcPr>
          <w:p w14:paraId="7E253967" w14:textId="77777777" w:rsidR="007531BB" w:rsidRPr="0020744C" w:rsidRDefault="007531BB" w:rsidP="007531BB">
            <w:pPr>
              <w:jc w:val="left"/>
              <w:rPr>
                <w:rFonts w:asciiTheme="minorBidi" w:hAnsiTheme="minorBidi" w:cstheme="minorBidi"/>
                <w:b/>
                <w:bCs/>
                <w:sz w:val="20"/>
                <w:szCs w:val="20"/>
                <w:rtl/>
              </w:rPr>
            </w:pPr>
            <w:r>
              <w:rPr>
                <w:rFonts w:asciiTheme="minorBidi" w:hAnsiTheme="minorBidi" w:cstheme="minorBidi"/>
                <w:b/>
                <w:bCs/>
                <w:sz w:val="20"/>
                <w:szCs w:val="20"/>
                <w:rtl/>
              </w:rPr>
              <w:br/>
            </w:r>
            <w:r w:rsidRPr="0020744C">
              <w:rPr>
                <w:rFonts w:asciiTheme="minorBidi" w:hAnsiTheme="minorBidi" w:cstheme="minorBidi" w:hint="cs"/>
                <w:b/>
                <w:bCs/>
                <w:sz w:val="20"/>
                <w:szCs w:val="20"/>
                <w:rtl/>
              </w:rPr>
              <w:t>יתרה ליום 1 בינואר 202</w:t>
            </w:r>
            <w:r>
              <w:rPr>
                <w:rFonts w:asciiTheme="minorBidi" w:hAnsiTheme="minorBidi" w:cstheme="minorBidi" w:hint="cs"/>
                <w:b/>
                <w:bCs/>
                <w:sz w:val="20"/>
                <w:szCs w:val="20"/>
                <w:rtl/>
              </w:rPr>
              <w:t>1</w:t>
            </w:r>
          </w:p>
        </w:tc>
        <w:tc>
          <w:tcPr>
            <w:tcW w:w="2154" w:type="dxa"/>
            <w:tcBorders>
              <w:top w:val="nil"/>
              <w:left w:val="nil"/>
              <w:bottom w:val="nil"/>
              <w:right w:val="nil"/>
            </w:tcBorders>
            <w:shd w:val="clear" w:color="auto" w:fill="auto"/>
            <w:vAlign w:val="bottom"/>
          </w:tcPr>
          <w:p w14:paraId="7518127C"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29,028</w:t>
            </w:r>
          </w:p>
        </w:tc>
        <w:tc>
          <w:tcPr>
            <w:tcW w:w="1191" w:type="dxa"/>
            <w:tcBorders>
              <w:top w:val="nil"/>
              <w:left w:val="nil"/>
              <w:bottom w:val="nil"/>
              <w:right w:val="nil"/>
            </w:tcBorders>
            <w:shd w:val="clear" w:color="auto" w:fill="auto"/>
            <w:vAlign w:val="bottom"/>
          </w:tcPr>
          <w:p w14:paraId="378A18CE"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29,028</w:t>
            </w:r>
          </w:p>
        </w:tc>
      </w:tr>
      <w:tr w:rsidR="007531BB" w:rsidRPr="00652E50" w14:paraId="68F7208A" w14:textId="77777777" w:rsidTr="00FB78E1">
        <w:tc>
          <w:tcPr>
            <w:tcW w:w="5386" w:type="dxa"/>
            <w:vAlign w:val="bottom"/>
          </w:tcPr>
          <w:p w14:paraId="6F74A365" w14:textId="77777777" w:rsidR="007531BB" w:rsidRPr="00714FB5"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רווחים (הפסדים) שהוכרו:</w:t>
            </w:r>
          </w:p>
        </w:tc>
        <w:tc>
          <w:tcPr>
            <w:tcW w:w="2154" w:type="dxa"/>
            <w:tcBorders>
              <w:top w:val="nil"/>
              <w:left w:val="nil"/>
              <w:bottom w:val="nil"/>
              <w:right w:val="nil"/>
            </w:tcBorders>
            <w:shd w:val="clear" w:color="auto" w:fill="auto"/>
            <w:vAlign w:val="bottom"/>
          </w:tcPr>
          <w:p w14:paraId="68AD504D" w14:textId="77777777" w:rsidR="007531BB" w:rsidRPr="00652E50" w:rsidRDefault="007531BB" w:rsidP="007531BB">
            <w:pPr>
              <w:jc w:val="left"/>
              <w:rPr>
                <w:rFonts w:asciiTheme="minorBidi" w:hAnsiTheme="minorBidi" w:cstheme="minorBidi"/>
                <w:sz w:val="20"/>
                <w:szCs w:val="20"/>
                <w:rtl/>
              </w:rPr>
            </w:pPr>
          </w:p>
        </w:tc>
        <w:tc>
          <w:tcPr>
            <w:tcW w:w="1191" w:type="dxa"/>
            <w:tcBorders>
              <w:top w:val="nil"/>
              <w:left w:val="nil"/>
              <w:bottom w:val="nil"/>
              <w:right w:val="nil"/>
            </w:tcBorders>
            <w:shd w:val="clear" w:color="auto" w:fill="auto"/>
            <w:vAlign w:val="bottom"/>
          </w:tcPr>
          <w:p w14:paraId="5BEE887E" w14:textId="77777777" w:rsidR="007531BB" w:rsidRPr="00652E50" w:rsidRDefault="007531BB" w:rsidP="007531BB">
            <w:pPr>
              <w:jc w:val="left"/>
              <w:rPr>
                <w:rFonts w:asciiTheme="minorBidi" w:hAnsiTheme="minorBidi" w:cstheme="minorBidi"/>
                <w:sz w:val="20"/>
                <w:szCs w:val="20"/>
                <w:rtl/>
              </w:rPr>
            </w:pPr>
          </w:p>
        </w:tc>
      </w:tr>
      <w:tr w:rsidR="007531BB" w:rsidRPr="00652E50" w14:paraId="2BCA0EBF" w14:textId="77777777" w:rsidTr="00FB78E1">
        <w:tc>
          <w:tcPr>
            <w:tcW w:w="5386" w:type="dxa"/>
            <w:vAlign w:val="bottom"/>
          </w:tcPr>
          <w:p w14:paraId="6BA83502" w14:textId="77777777" w:rsidR="007531BB" w:rsidRPr="0061725C" w:rsidRDefault="007531BB" w:rsidP="007531BB">
            <w:pPr>
              <w:jc w:val="left"/>
              <w:rPr>
                <w:rFonts w:asciiTheme="minorBidi" w:hAnsiTheme="minorBidi" w:cs="Arial"/>
                <w:sz w:val="20"/>
                <w:szCs w:val="20"/>
                <w:rtl/>
              </w:rPr>
            </w:pPr>
            <w:r>
              <w:rPr>
                <w:rFonts w:asciiTheme="minorBidi" w:hAnsiTheme="minorBidi" w:cs="Arial" w:hint="cs"/>
                <w:sz w:val="20"/>
                <w:szCs w:val="20"/>
                <w:rtl/>
              </w:rPr>
              <w:t>ברווח והפסד</w:t>
            </w:r>
          </w:p>
        </w:tc>
        <w:tc>
          <w:tcPr>
            <w:tcW w:w="2154" w:type="dxa"/>
            <w:tcBorders>
              <w:top w:val="nil"/>
              <w:left w:val="nil"/>
              <w:bottom w:val="nil"/>
              <w:right w:val="nil"/>
            </w:tcBorders>
            <w:shd w:val="clear" w:color="auto" w:fill="auto"/>
            <w:vAlign w:val="bottom"/>
          </w:tcPr>
          <w:p w14:paraId="2F0676A1"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4,845</w:t>
            </w:r>
          </w:p>
        </w:tc>
        <w:tc>
          <w:tcPr>
            <w:tcW w:w="1191" w:type="dxa"/>
            <w:tcBorders>
              <w:top w:val="nil"/>
              <w:left w:val="nil"/>
              <w:bottom w:val="nil"/>
              <w:right w:val="nil"/>
            </w:tcBorders>
            <w:shd w:val="clear" w:color="auto" w:fill="auto"/>
            <w:vAlign w:val="bottom"/>
          </w:tcPr>
          <w:p w14:paraId="2601BD5B"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4,845</w:t>
            </w:r>
          </w:p>
        </w:tc>
      </w:tr>
      <w:tr w:rsidR="007531BB" w:rsidRPr="00652E50" w14:paraId="7538DFF3" w14:textId="77777777" w:rsidTr="00FB78E1">
        <w:tc>
          <w:tcPr>
            <w:tcW w:w="5386" w:type="dxa"/>
            <w:vAlign w:val="bottom"/>
          </w:tcPr>
          <w:p w14:paraId="01A48231" w14:textId="77777777" w:rsidR="007531BB" w:rsidRPr="0020744C" w:rsidRDefault="007531BB" w:rsidP="007531BB">
            <w:pPr>
              <w:jc w:val="left"/>
              <w:rPr>
                <w:rFonts w:asciiTheme="minorBidi" w:hAnsiTheme="minorBidi" w:cs="Arial"/>
                <w:sz w:val="20"/>
                <w:szCs w:val="20"/>
                <w:rtl/>
              </w:rPr>
            </w:pPr>
            <w:r>
              <w:rPr>
                <w:rFonts w:asciiTheme="minorBidi" w:hAnsiTheme="minorBidi" w:cs="Arial" w:hint="cs"/>
                <w:sz w:val="20"/>
                <w:szCs w:val="20"/>
                <w:rtl/>
              </w:rPr>
              <w:t>ברווח</w:t>
            </w:r>
            <w:r w:rsidRPr="0020744C">
              <w:rPr>
                <w:rFonts w:asciiTheme="minorBidi" w:hAnsiTheme="minorBidi" w:cs="Arial" w:hint="cs"/>
                <w:sz w:val="20"/>
                <w:szCs w:val="20"/>
                <w:rtl/>
              </w:rPr>
              <w:t xml:space="preserve"> כולל אחר</w:t>
            </w:r>
          </w:p>
        </w:tc>
        <w:tc>
          <w:tcPr>
            <w:tcW w:w="2154" w:type="dxa"/>
            <w:tcBorders>
              <w:top w:val="nil"/>
              <w:left w:val="nil"/>
              <w:bottom w:val="nil"/>
              <w:right w:val="nil"/>
            </w:tcBorders>
            <w:shd w:val="clear" w:color="auto" w:fill="auto"/>
            <w:vAlign w:val="bottom"/>
          </w:tcPr>
          <w:p w14:paraId="1F234C3F"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539</w:t>
            </w:r>
          </w:p>
        </w:tc>
        <w:tc>
          <w:tcPr>
            <w:tcW w:w="1191" w:type="dxa"/>
            <w:tcBorders>
              <w:top w:val="nil"/>
              <w:left w:val="nil"/>
              <w:bottom w:val="nil"/>
              <w:right w:val="nil"/>
            </w:tcBorders>
            <w:shd w:val="clear" w:color="auto" w:fill="auto"/>
            <w:vAlign w:val="bottom"/>
          </w:tcPr>
          <w:p w14:paraId="2830DA71" w14:textId="77777777" w:rsidR="007531BB" w:rsidRPr="00652E50"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539</w:t>
            </w:r>
          </w:p>
        </w:tc>
      </w:tr>
      <w:tr w:rsidR="007531BB" w:rsidRPr="00652E50" w14:paraId="45D60C85" w14:textId="77777777" w:rsidTr="00FB78E1">
        <w:tc>
          <w:tcPr>
            <w:tcW w:w="5386" w:type="dxa"/>
            <w:vAlign w:val="bottom"/>
          </w:tcPr>
          <w:p w14:paraId="21F46CFF" w14:textId="77777777" w:rsidR="007531BB" w:rsidRPr="0020744C" w:rsidRDefault="007531BB" w:rsidP="007531BB">
            <w:pPr>
              <w:jc w:val="left"/>
              <w:rPr>
                <w:rFonts w:asciiTheme="minorBidi" w:hAnsiTheme="minorBidi" w:cs="Arial"/>
                <w:sz w:val="20"/>
                <w:szCs w:val="20"/>
                <w:rtl/>
              </w:rPr>
            </w:pPr>
            <w:r w:rsidRPr="0020744C">
              <w:rPr>
                <w:rFonts w:asciiTheme="minorBidi" w:hAnsiTheme="minorBidi" w:cs="Arial" w:hint="cs"/>
                <w:sz w:val="20"/>
                <w:szCs w:val="20"/>
                <w:rtl/>
              </w:rPr>
              <w:t>מתן (פרעון) הלוואות, נטו</w:t>
            </w:r>
          </w:p>
        </w:tc>
        <w:tc>
          <w:tcPr>
            <w:tcW w:w="2154" w:type="dxa"/>
            <w:tcBorders>
              <w:top w:val="nil"/>
              <w:left w:val="nil"/>
              <w:bottom w:val="nil"/>
              <w:right w:val="nil"/>
            </w:tcBorders>
            <w:shd w:val="clear" w:color="auto" w:fill="auto"/>
            <w:vAlign w:val="bottom"/>
          </w:tcPr>
          <w:p w14:paraId="39062A4F"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(14,776)</w:t>
            </w:r>
          </w:p>
        </w:tc>
        <w:tc>
          <w:tcPr>
            <w:tcW w:w="1191" w:type="dxa"/>
            <w:tcBorders>
              <w:top w:val="nil"/>
              <w:left w:val="nil"/>
              <w:bottom w:val="nil"/>
              <w:right w:val="nil"/>
            </w:tcBorders>
            <w:shd w:val="clear" w:color="auto" w:fill="auto"/>
            <w:vAlign w:val="bottom"/>
          </w:tcPr>
          <w:p w14:paraId="3C91F0F7"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(14,776)</w:t>
            </w:r>
          </w:p>
        </w:tc>
      </w:tr>
      <w:tr w:rsidR="007531BB" w:rsidRPr="00652E50" w14:paraId="11FF59BB" w14:textId="77777777" w:rsidTr="00FB78E1">
        <w:tc>
          <w:tcPr>
            <w:tcW w:w="5386" w:type="dxa"/>
            <w:vAlign w:val="bottom"/>
          </w:tcPr>
          <w:p w14:paraId="3FAB2D86" w14:textId="77777777" w:rsidR="007531BB" w:rsidRPr="0061725C" w:rsidRDefault="007531BB" w:rsidP="007531BB">
            <w:pPr>
              <w:jc w:val="left"/>
              <w:rPr>
                <w:rFonts w:asciiTheme="minorBidi" w:hAnsiTheme="minorBidi" w:cs="Arial"/>
                <w:b/>
                <w:bCs/>
                <w:sz w:val="20"/>
                <w:szCs w:val="20"/>
                <w:rtl/>
              </w:rPr>
            </w:pPr>
            <w:r>
              <w:rPr>
                <w:rFonts w:asciiTheme="minorBidi" w:hAnsiTheme="minorBidi" w:cs="Arial" w:hint="cs"/>
                <w:b/>
                <w:bCs/>
                <w:sz w:val="20"/>
                <w:szCs w:val="20"/>
                <w:rtl/>
              </w:rPr>
              <w:t>יתרה ליום 31 בדצמבר 2021</w:t>
            </w:r>
          </w:p>
        </w:tc>
        <w:tc>
          <w:tcPr>
            <w:tcW w:w="2154" w:type="dxa"/>
            <w:tcBorders>
              <w:top w:val="nil"/>
              <w:left w:val="nil"/>
              <w:bottom w:val="nil"/>
              <w:right w:val="nil"/>
            </w:tcBorders>
            <w:shd w:val="clear" w:color="auto" w:fill="auto"/>
            <w:vAlign w:val="bottom"/>
          </w:tcPr>
          <w:p w14:paraId="24FE340A" w14:textId="77777777" w:rsidR="007531BB" w:rsidRPr="00652E5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19,637</w:t>
            </w:r>
          </w:p>
        </w:tc>
        <w:tc>
          <w:tcPr>
            <w:tcW w:w="1191" w:type="dxa"/>
            <w:tcBorders>
              <w:top w:val="nil"/>
              <w:left w:val="nil"/>
              <w:bottom w:val="nil"/>
              <w:right w:val="nil"/>
            </w:tcBorders>
            <w:shd w:val="clear" w:color="auto" w:fill="auto"/>
            <w:vAlign w:val="bottom"/>
          </w:tcPr>
          <w:p w14:paraId="471F2C9D" w14:textId="77777777" w:rsidR="007531BB" w:rsidRPr="00652E5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19,637</w:t>
            </w:r>
          </w:p>
        </w:tc>
      </w:tr>
      <w:tr w:rsidR="007531BB" w:rsidRPr="00652E50" w14:paraId="05C9EC14" w14:textId="77777777" w:rsidTr="00FB78E1">
        <w:tc>
          <w:tcPr>
            <w:tcW w:w="5386" w:type="dxa"/>
            <w:vAlign w:val="bottom"/>
          </w:tcPr>
          <w:p w14:paraId="0C22147B" w14:textId="77777777" w:rsidR="007531BB" w:rsidRPr="0020744C" w:rsidRDefault="007531BB" w:rsidP="007531BB">
            <w:pPr>
              <w:jc w:val="left"/>
              <w:rPr>
                <w:rFonts w:asciiTheme="minorBidi" w:hAnsiTheme="minorBidi" w:cs="Arial"/>
                <w:b/>
                <w:bCs/>
                <w:sz w:val="20"/>
                <w:szCs w:val="20"/>
                <w:rtl/>
              </w:rPr>
            </w:pPr>
            <w:r>
              <w:rPr>
                <w:rFonts w:asciiTheme="minorBidi" w:hAnsiTheme="minorBidi" w:cs="Arial"/>
                <w:sz w:val="20"/>
                <w:szCs w:val="20"/>
                <w:rtl/>
              </w:rPr>
              <w:br/>
            </w:r>
            <w:r w:rsidRPr="0020744C">
              <w:rPr>
                <w:rFonts w:asciiTheme="minorBidi" w:hAnsiTheme="minorBidi" w:cs="Arial" w:hint="cs"/>
                <w:b/>
                <w:bCs/>
                <w:sz w:val="20"/>
                <w:szCs w:val="20"/>
                <w:rtl/>
              </w:rPr>
              <w:t>הצגת רווחים (הפסדים) שהוכרו ברווח והפסד:</w:t>
            </w:r>
          </w:p>
        </w:tc>
        <w:tc>
          <w:tcPr>
            <w:tcW w:w="2154" w:type="dxa"/>
            <w:tcBorders>
              <w:top w:val="nil"/>
              <w:left w:val="nil"/>
              <w:bottom w:val="nil"/>
              <w:right w:val="nil"/>
            </w:tcBorders>
            <w:shd w:val="clear" w:color="auto" w:fill="auto"/>
            <w:vAlign w:val="bottom"/>
          </w:tcPr>
          <w:p w14:paraId="12787958" w14:textId="77777777" w:rsidR="007531BB" w:rsidRDefault="007531BB" w:rsidP="007531BB">
            <w:pPr>
              <w:jc w:val="left"/>
              <w:rPr>
                <w:rFonts w:asciiTheme="minorBidi" w:hAnsiTheme="minorBidi" w:cstheme="minorBidi"/>
                <w:sz w:val="20"/>
                <w:szCs w:val="20"/>
                <w:rtl/>
              </w:rPr>
            </w:pPr>
          </w:p>
        </w:tc>
        <w:tc>
          <w:tcPr>
            <w:tcW w:w="1191" w:type="dxa"/>
            <w:tcBorders>
              <w:top w:val="nil"/>
              <w:left w:val="nil"/>
              <w:bottom w:val="nil"/>
              <w:right w:val="nil"/>
            </w:tcBorders>
            <w:shd w:val="clear" w:color="auto" w:fill="auto"/>
            <w:vAlign w:val="bottom"/>
          </w:tcPr>
          <w:p w14:paraId="32D3E376" w14:textId="77777777" w:rsidR="007531BB" w:rsidRDefault="007531BB" w:rsidP="007531BB">
            <w:pPr>
              <w:jc w:val="left"/>
              <w:rPr>
                <w:rFonts w:asciiTheme="minorBidi" w:hAnsiTheme="minorBidi" w:cstheme="minorBidi"/>
                <w:sz w:val="20"/>
                <w:szCs w:val="20"/>
                <w:rtl/>
              </w:rPr>
            </w:pPr>
          </w:p>
        </w:tc>
      </w:tr>
      <w:tr w:rsidR="007531BB" w:rsidRPr="00652E50" w14:paraId="20A379F1" w14:textId="77777777" w:rsidTr="00FB78E1">
        <w:tc>
          <w:tcPr>
            <w:tcW w:w="5386" w:type="dxa"/>
            <w:vAlign w:val="bottom"/>
          </w:tcPr>
          <w:p w14:paraId="2E72764F" w14:textId="77777777" w:rsidR="007531BB" w:rsidRDefault="007531BB" w:rsidP="007531BB">
            <w:pPr>
              <w:jc w:val="left"/>
              <w:rPr>
                <w:rFonts w:asciiTheme="minorBidi" w:hAnsiTheme="minorBidi" w:cs="Arial"/>
                <w:sz w:val="20"/>
                <w:szCs w:val="20"/>
                <w:rtl/>
              </w:rPr>
            </w:pPr>
            <w:r>
              <w:rPr>
                <w:rFonts w:asciiTheme="minorBidi" w:hAnsiTheme="minorBidi" w:cs="Arial" w:hint="cs"/>
                <w:sz w:val="20"/>
                <w:szCs w:val="20"/>
                <w:rtl/>
              </w:rPr>
              <w:t>בסעיף חלק החברה בתוצאות נכסי אסטרטגיית המימוש בהתאם לשיטת השווי המאזני</w:t>
            </w:r>
          </w:p>
        </w:tc>
        <w:tc>
          <w:tcPr>
            <w:tcW w:w="2154" w:type="dxa"/>
            <w:tcBorders>
              <w:top w:val="nil"/>
              <w:left w:val="nil"/>
              <w:bottom w:val="nil"/>
              <w:right w:val="nil"/>
            </w:tcBorders>
            <w:shd w:val="clear" w:color="auto" w:fill="auto"/>
            <w:vAlign w:val="bottom"/>
          </w:tcPr>
          <w:p w14:paraId="783193A1" w14:textId="77777777" w:rsidR="007531BB"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4,337</w:t>
            </w:r>
          </w:p>
        </w:tc>
        <w:tc>
          <w:tcPr>
            <w:tcW w:w="1191" w:type="dxa"/>
            <w:tcBorders>
              <w:top w:val="nil"/>
              <w:left w:val="nil"/>
              <w:bottom w:val="nil"/>
              <w:right w:val="nil"/>
            </w:tcBorders>
            <w:shd w:val="clear" w:color="auto" w:fill="auto"/>
            <w:vAlign w:val="bottom"/>
          </w:tcPr>
          <w:p w14:paraId="20F98D03" w14:textId="77777777" w:rsidR="007531BB"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4,337</w:t>
            </w:r>
          </w:p>
        </w:tc>
      </w:tr>
      <w:tr w:rsidR="007531BB" w:rsidRPr="00652E50" w14:paraId="70F0CCF6" w14:textId="77777777" w:rsidTr="00FB78E1">
        <w:tc>
          <w:tcPr>
            <w:tcW w:w="5386" w:type="dxa"/>
            <w:vAlign w:val="bottom"/>
          </w:tcPr>
          <w:p w14:paraId="3A89E1D3" w14:textId="77777777" w:rsidR="007531BB" w:rsidRPr="00714FB5" w:rsidRDefault="007531BB" w:rsidP="007531BB">
            <w:pPr>
              <w:jc w:val="left"/>
              <w:rPr>
                <w:rFonts w:asciiTheme="minorBidi" w:hAnsiTheme="minorBidi" w:cstheme="minorBidi"/>
                <w:sz w:val="20"/>
                <w:szCs w:val="20"/>
                <w:rtl/>
              </w:rPr>
            </w:pPr>
            <w:r>
              <w:rPr>
                <w:rFonts w:asciiTheme="minorBidi" w:hAnsiTheme="minorBidi" w:cs="Arial" w:hint="cs"/>
                <w:sz w:val="20"/>
                <w:szCs w:val="20"/>
                <w:rtl/>
              </w:rPr>
              <w:t>הכנסות מימון, נטו</w:t>
            </w:r>
          </w:p>
        </w:tc>
        <w:tc>
          <w:tcPr>
            <w:tcW w:w="2154" w:type="dxa"/>
            <w:tcBorders>
              <w:top w:val="nil"/>
              <w:left w:val="nil"/>
              <w:bottom w:val="nil"/>
              <w:right w:val="nil"/>
            </w:tcBorders>
            <w:shd w:val="clear" w:color="auto" w:fill="auto"/>
            <w:vAlign w:val="bottom"/>
          </w:tcPr>
          <w:p w14:paraId="56A93C3C"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508</w:t>
            </w:r>
          </w:p>
        </w:tc>
        <w:tc>
          <w:tcPr>
            <w:tcW w:w="1191" w:type="dxa"/>
            <w:tcBorders>
              <w:top w:val="nil"/>
              <w:left w:val="nil"/>
              <w:bottom w:val="nil"/>
              <w:right w:val="nil"/>
            </w:tcBorders>
            <w:shd w:val="clear" w:color="auto" w:fill="auto"/>
            <w:vAlign w:val="bottom"/>
          </w:tcPr>
          <w:p w14:paraId="3578A8CF" w14:textId="77777777" w:rsidR="007531BB" w:rsidRPr="00652E50" w:rsidRDefault="007531BB" w:rsidP="007531BB">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508</w:t>
            </w:r>
          </w:p>
        </w:tc>
      </w:tr>
      <w:tr w:rsidR="007531BB" w:rsidRPr="00652E50" w14:paraId="721E033B" w14:textId="77777777" w:rsidTr="00FB78E1">
        <w:tc>
          <w:tcPr>
            <w:tcW w:w="5386" w:type="dxa"/>
            <w:vAlign w:val="bottom"/>
          </w:tcPr>
          <w:p w14:paraId="60F3E94F" w14:textId="77777777" w:rsidR="007531BB" w:rsidRPr="0061725C" w:rsidRDefault="007531BB" w:rsidP="007531BB">
            <w:pPr>
              <w:jc w:val="left"/>
              <w:rPr>
                <w:rFonts w:asciiTheme="minorBidi" w:hAnsiTheme="minorBidi" w:cs="Arial"/>
                <w:b/>
                <w:bCs/>
                <w:sz w:val="20"/>
                <w:szCs w:val="20"/>
                <w:rtl/>
              </w:rPr>
            </w:pPr>
            <w:r w:rsidRPr="0061725C">
              <w:rPr>
                <w:rFonts w:asciiTheme="minorBidi" w:hAnsiTheme="minorBidi" w:cs="Arial"/>
                <w:b/>
                <w:bCs/>
                <w:sz w:val="20"/>
                <w:szCs w:val="20"/>
                <w:rtl/>
              </w:rPr>
              <w:t>סה"כ</w:t>
            </w:r>
          </w:p>
        </w:tc>
        <w:tc>
          <w:tcPr>
            <w:tcW w:w="2154" w:type="dxa"/>
            <w:tcBorders>
              <w:top w:val="nil"/>
              <w:left w:val="nil"/>
              <w:bottom w:val="nil"/>
              <w:right w:val="nil"/>
            </w:tcBorders>
            <w:shd w:val="clear" w:color="auto" w:fill="auto"/>
            <w:vAlign w:val="bottom"/>
          </w:tcPr>
          <w:p w14:paraId="084A63EE" w14:textId="77777777" w:rsidR="007531BB" w:rsidRPr="00652E50" w:rsidRDefault="007531BB" w:rsidP="007531BB">
            <w:pPr>
              <w:pBdr>
                <w:bottom w:val="double" w:sz="4" w:space="1" w:color="auto"/>
              </w:pBdr>
              <w:jc w:val="left"/>
              <w:rPr>
                <w:rFonts w:asciiTheme="minorBidi" w:hAnsiTheme="minorBidi" w:cstheme="minorBidi"/>
                <w:sz w:val="20"/>
                <w:szCs w:val="20"/>
              </w:rPr>
            </w:pPr>
            <w:r>
              <w:rPr>
                <w:rFonts w:asciiTheme="minorBidi" w:hAnsiTheme="minorBidi" w:cstheme="minorBidi" w:hint="cs"/>
                <w:sz w:val="20"/>
                <w:szCs w:val="20"/>
                <w:rtl/>
              </w:rPr>
              <w:t>4,845</w:t>
            </w:r>
          </w:p>
        </w:tc>
        <w:tc>
          <w:tcPr>
            <w:tcW w:w="1191" w:type="dxa"/>
            <w:tcBorders>
              <w:top w:val="nil"/>
              <w:left w:val="nil"/>
              <w:bottom w:val="nil"/>
              <w:right w:val="nil"/>
            </w:tcBorders>
            <w:shd w:val="clear" w:color="auto" w:fill="auto"/>
            <w:vAlign w:val="bottom"/>
          </w:tcPr>
          <w:p w14:paraId="28E847FA" w14:textId="77777777" w:rsidR="007531BB" w:rsidRPr="00652E50" w:rsidRDefault="007531BB" w:rsidP="007531BB">
            <w:pPr>
              <w:pBdr>
                <w:bottom w:val="double" w:sz="4" w:space="1" w:color="auto"/>
              </w:pBdr>
              <w:jc w:val="left"/>
              <w:rPr>
                <w:rFonts w:asciiTheme="minorBidi" w:hAnsiTheme="minorBidi" w:cstheme="minorBidi"/>
                <w:sz w:val="20"/>
                <w:szCs w:val="20"/>
              </w:rPr>
            </w:pPr>
            <w:r>
              <w:rPr>
                <w:rFonts w:asciiTheme="minorBidi" w:hAnsiTheme="minorBidi" w:cstheme="minorBidi" w:hint="cs"/>
                <w:sz w:val="20"/>
                <w:szCs w:val="20"/>
                <w:rtl/>
              </w:rPr>
              <w:t>4,845</w:t>
            </w:r>
          </w:p>
        </w:tc>
      </w:tr>
    </w:tbl>
    <w:p w14:paraId="70BE8ED7" w14:textId="522607CC" w:rsidR="00D217A9" w:rsidRDefault="00D217A9">
      <w:pPr>
        <w:pStyle w:val="affff8"/>
        <w:numPr>
          <w:ilvl w:val="0"/>
          <w:numId w:val="17"/>
        </w:numPr>
        <w:spacing w:before="120" w:after="120" w:line="276" w:lineRule="auto"/>
      </w:pPr>
      <w:r w:rsidRPr="00D217A9">
        <w:rPr>
          <w:rFonts w:ascii="Arial" w:hAnsi="Arial" w:cs="Arial" w:hint="cs"/>
          <w:b/>
          <w:bCs/>
          <w:sz w:val="20"/>
          <w:szCs w:val="20"/>
          <w:rtl/>
        </w:rPr>
        <w:t>מכשירים פיננסיים אשר אינם נמדדים בשווי הוגן:</w:t>
      </w:r>
    </w:p>
    <w:p w14:paraId="29805E88" w14:textId="69639984" w:rsidR="00E115B3" w:rsidRDefault="00E115B3" w:rsidP="00D217A9">
      <w:pPr>
        <w:widowControl w:val="0"/>
        <w:tabs>
          <w:tab w:val="left" w:pos="1132"/>
        </w:tabs>
        <w:suppressAutoHyphens/>
        <w:spacing w:before="120" w:line="276" w:lineRule="auto"/>
        <w:ind w:left="1701" w:right="425"/>
        <w:jc w:val="left"/>
        <w:rPr>
          <w:rFonts w:ascii="Arial" w:hAnsi="Arial" w:cs="Arial"/>
          <w:sz w:val="20"/>
          <w:szCs w:val="20"/>
          <w:rtl/>
        </w:rPr>
      </w:pPr>
      <w:r>
        <w:rPr>
          <w:rFonts w:ascii="Arial" w:hAnsi="Arial" w:cs="Arial" w:hint="cs"/>
          <w:sz w:val="20"/>
          <w:szCs w:val="20"/>
          <w:rtl/>
        </w:rPr>
        <w:t>פרט</w:t>
      </w:r>
      <w:r w:rsidR="00D217A9">
        <w:rPr>
          <w:rFonts w:ascii="Arial" w:hAnsi="Arial" w:cs="Arial" w:hint="cs"/>
          <w:sz w:val="20"/>
          <w:szCs w:val="20"/>
          <w:rtl/>
        </w:rPr>
        <w:t xml:space="preserve"> </w:t>
      </w:r>
      <w:r>
        <w:rPr>
          <w:rFonts w:ascii="Arial" w:hAnsi="Arial" w:cs="Arial" w:hint="cs"/>
          <w:sz w:val="20"/>
          <w:szCs w:val="20"/>
          <w:rtl/>
        </w:rPr>
        <w:t>למפורט בטבלה הבאה, סבורה הקבוצה כי ערכם בספרים של הנכסים וההתחייבויות הפיננסיים המוצגים בעלות מופחתת בדוחות הכספיים זהה בקירוב לשווים ההוגן:</w:t>
      </w:r>
      <w:r w:rsidR="00BC1FE1">
        <w:rPr>
          <w:rFonts w:ascii="Arial" w:hAnsi="Arial" w:cs="Arial" w:hint="cs"/>
          <w:sz w:val="20"/>
          <w:szCs w:val="20"/>
          <w:rtl/>
        </w:rPr>
        <w:t xml:space="preserve"> </w:t>
      </w:r>
    </w:p>
    <w:tbl>
      <w:tblPr>
        <w:tblStyle w:val="afd"/>
        <w:tblpPr w:leftFromText="180" w:rightFromText="180" w:vertAnchor="page" w:horzAnchor="margin" w:tblpXSpec="center" w:tblpY="12631"/>
        <w:tblOverlap w:val="never"/>
        <w:bidiVisual/>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מכשירים פיננסיים אשר אינם נמדדים בשווי הוגן"/>
        <w:tblDescription w:val="פרט למפורט בטבלה הבאה, סבורה הקבוצה כי ערכם בספרים של הנכסים וההתחייבויות הפיננסיים המוצגים בעלות מופחתת בדוחות הכספיים זהה בקירוב לשווים ההוגן: "/>
      </w:tblPr>
      <w:tblGrid>
        <w:gridCol w:w="3288"/>
        <w:gridCol w:w="1247"/>
        <w:gridCol w:w="1247"/>
        <w:gridCol w:w="1247"/>
        <w:gridCol w:w="1247"/>
        <w:gridCol w:w="1247"/>
        <w:gridCol w:w="1247"/>
      </w:tblGrid>
      <w:tr w:rsidR="00D217A9" w:rsidRPr="00714FB5" w14:paraId="5E24903F" w14:textId="77777777" w:rsidTr="00D217A9">
        <w:trPr>
          <w:tblHeader/>
        </w:trPr>
        <w:tc>
          <w:tcPr>
            <w:tcW w:w="3288" w:type="dxa"/>
            <w:vAlign w:val="bottom"/>
          </w:tcPr>
          <w:p w14:paraId="3D8C6A7A" w14:textId="77777777" w:rsidR="00D217A9" w:rsidRPr="00C93569" w:rsidRDefault="00D217A9" w:rsidP="00D217A9">
            <w:pPr>
              <w:jc w:val="center"/>
              <w:rPr>
                <w:rFonts w:asciiTheme="minorBidi" w:hAnsiTheme="minorBidi" w:cstheme="minorBidi"/>
                <w:sz w:val="20"/>
                <w:szCs w:val="20"/>
                <w:rtl/>
              </w:rPr>
            </w:pPr>
            <w:r w:rsidRPr="00C93569">
              <w:rPr>
                <w:rFonts w:asciiTheme="minorBidi" w:hAnsiTheme="minorBidi" w:cstheme="minorBidi"/>
                <w:color w:val="FFFFFF" w:themeColor="background1"/>
                <w:sz w:val="20"/>
                <w:szCs w:val="20"/>
                <w:rtl/>
              </w:rPr>
              <w:t>סעיף</w:t>
            </w:r>
          </w:p>
        </w:tc>
        <w:tc>
          <w:tcPr>
            <w:tcW w:w="1247" w:type="dxa"/>
          </w:tcPr>
          <w:p w14:paraId="4EDDA0F0" w14:textId="77777777" w:rsidR="00D217A9" w:rsidRPr="00E41510" w:rsidRDefault="00D217A9" w:rsidP="00D217A9">
            <w:pPr>
              <w:pBdr>
                <w:bottom w:val="single" w:sz="4" w:space="1" w:color="auto"/>
                <w:between w:val="single" w:sz="4" w:space="1" w:color="auto"/>
              </w:pBdr>
              <w:jc w:val="center"/>
              <w:rPr>
                <w:rFonts w:asciiTheme="minorBidi" w:hAnsiTheme="minorBidi" w:cstheme="minorBidi"/>
                <w:b/>
                <w:bCs/>
                <w:color w:val="FFFFFF" w:themeColor="background1"/>
                <w:sz w:val="20"/>
                <w:szCs w:val="20"/>
                <w:rtl/>
              </w:rPr>
            </w:pPr>
            <w:r w:rsidRPr="00E41510">
              <w:rPr>
                <w:rFonts w:asciiTheme="minorBidi" w:hAnsiTheme="minorBidi" w:cstheme="minorBidi" w:hint="cs"/>
                <w:b/>
                <w:bCs/>
                <w:color w:val="FFFFFF" w:themeColor="background1"/>
                <w:sz w:val="20"/>
                <w:szCs w:val="20"/>
                <w:rtl/>
              </w:rPr>
              <w:t>ערך בספרים</w:t>
            </w:r>
          </w:p>
          <w:p w14:paraId="2773F021"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25CFECC5" w14:textId="77777777" w:rsidR="00D217A9" w:rsidRPr="00B872DC"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34BAFFAF"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tcPr>
          <w:p w14:paraId="04EFA64F" w14:textId="77777777" w:rsidR="00D217A9"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ערך בספרים</w:t>
            </w:r>
          </w:p>
          <w:p w14:paraId="78CBCDFB"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3DAA199C" w14:textId="77777777" w:rsidR="00D217A9" w:rsidRPr="00B872DC"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41A5403A"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tcPr>
          <w:p w14:paraId="7B9DC0A4" w14:textId="77777777" w:rsidR="00D217A9" w:rsidRPr="00E41510" w:rsidRDefault="00D217A9" w:rsidP="00D217A9">
            <w:pPr>
              <w:pBdr>
                <w:bottom w:val="single" w:sz="4" w:space="1" w:color="auto"/>
                <w:between w:val="single" w:sz="4" w:space="1" w:color="auto"/>
              </w:pBdr>
              <w:jc w:val="center"/>
              <w:rPr>
                <w:rFonts w:asciiTheme="minorBidi" w:hAnsiTheme="minorBidi" w:cstheme="minorBidi"/>
                <w:b/>
                <w:bCs/>
                <w:color w:val="FFFFFF" w:themeColor="background1"/>
                <w:sz w:val="20"/>
                <w:szCs w:val="20"/>
                <w:rtl/>
              </w:rPr>
            </w:pPr>
            <w:r w:rsidRPr="00E41510">
              <w:rPr>
                <w:rFonts w:asciiTheme="minorBidi" w:hAnsiTheme="minorBidi" w:cstheme="minorBidi" w:hint="cs"/>
                <w:b/>
                <w:bCs/>
                <w:color w:val="FFFFFF" w:themeColor="background1"/>
                <w:sz w:val="20"/>
                <w:szCs w:val="20"/>
                <w:rtl/>
              </w:rPr>
              <w:t>ערך בספרים</w:t>
            </w:r>
          </w:p>
          <w:p w14:paraId="6DF45008"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31 בדצמבר</w:t>
            </w:r>
          </w:p>
          <w:p w14:paraId="50AF37DE" w14:textId="77777777" w:rsidR="00D217A9" w:rsidRPr="00B872DC"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w:t>
            </w:r>
            <w:r w:rsidRPr="00B872DC">
              <w:rPr>
                <w:rFonts w:asciiTheme="minorBidi" w:hAnsiTheme="minorBidi" w:cstheme="minorBidi" w:hint="cs"/>
                <w:b/>
                <w:bCs/>
                <w:sz w:val="20"/>
                <w:szCs w:val="20"/>
                <w:rtl/>
              </w:rPr>
              <w:t>1</w:t>
            </w:r>
          </w:p>
          <w:p w14:paraId="6CFF2E51"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tcPr>
          <w:p w14:paraId="14A0BE22" w14:textId="77777777" w:rsidR="00D217A9" w:rsidRPr="00E41510" w:rsidRDefault="00D217A9" w:rsidP="00D217A9">
            <w:pPr>
              <w:pBdr>
                <w:bottom w:val="single" w:sz="4" w:space="1" w:color="auto"/>
                <w:between w:val="single" w:sz="4" w:space="1" w:color="auto"/>
              </w:pBdr>
              <w:jc w:val="center"/>
              <w:rPr>
                <w:rFonts w:asciiTheme="minorBidi" w:hAnsiTheme="minorBidi" w:cstheme="minorBidi"/>
                <w:b/>
                <w:bCs/>
                <w:color w:val="FFFFFF" w:themeColor="background1"/>
                <w:sz w:val="20"/>
                <w:szCs w:val="20"/>
                <w:rtl/>
              </w:rPr>
            </w:pPr>
            <w:r w:rsidRPr="00E41510">
              <w:rPr>
                <w:rFonts w:asciiTheme="minorBidi" w:hAnsiTheme="minorBidi" w:cstheme="minorBidi" w:hint="cs"/>
                <w:b/>
                <w:bCs/>
                <w:color w:val="FFFFFF" w:themeColor="background1"/>
                <w:sz w:val="20"/>
                <w:szCs w:val="20"/>
                <w:rtl/>
              </w:rPr>
              <w:t>שווי הוגן</w:t>
            </w:r>
          </w:p>
          <w:p w14:paraId="75AAD69F"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35F87B69"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pacing w:val="70"/>
                <w:sz w:val="20"/>
                <w:szCs w:val="20"/>
                <w:rtl/>
              </w:rPr>
            </w:pPr>
            <w:r w:rsidRPr="00B872DC">
              <w:rPr>
                <w:rFonts w:asciiTheme="minorBidi" w:hAnsiTheme="minorBidi" w:cstheme="minorBidi"/>
                <w:b/>
                <w:bCs/>
                <w:sz w:val="20"/>
                <w:szCs w:val="20"/>
                <w:rtl/>
              </w:rPr>
              <w:t>202</w:t>
            </w:r>
            <w:r w:rsidRPr="00B872DC">
              <w:rPr>
                <w:rFonts w:asciiTheme="minorBidi" w:hAnsiTheme="minorBidi" w:cstheme="minorBidi" w:hint="cs"/>
                <w:b/>
                <w:bCs/>
                <w:sz w:val="20"/>
                <w:szCs w:val="20"/>
                <w:rtl/>
              </w:rPr>
              <w:t>2</w:t>
            </w:r>
          </w:p>
          <w:p w14:paraId="18A3497B"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vAlign w:val="center"/>
          </w:tcPr>
          <w:p w14:paraId="4B46C175" w14:textId="77777777" w:rsidR="00D217A9"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 xml:space="preserve"> שווי הוגן</w:t>
            </w:r>
          </w:p>
          <w:p w14:paraId="7478942C"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50D940B0" w14:textId="77777777" w:rsidR="00D217A9" w:rsidRPr="00B872DC"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39937E93"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c>
          <w:tcPr>
            <w:tcW w:w="1247" w:type="dxa"/>
          </w:tcPr>
          <w:p w14:paraId="6A6B90B0" w14:textId="77777777" w:rsidR="00D217A9" w:rsidRPr="00E41510" w:rsidRDefault="00D217A9" w:rsidP="00D217A9">
            <w:pPr>
              <w:pBdr>
                <w:bottom w:val="single" w:sz="4" w:space="1" w:color="auto"/>
                <w:between w:val="single" w:sz="4" w:space="1" w:color="auto"/>
              </w:pBdr>
              <w:jc w:val="center"/>
              <w:rPr>
                <w:rFonts w:asciiTheme="minorBidi" w:hAnsiTheme="minorBidi" w:cstheme="minorBidi"/>
                <w:b/>
                <w:bCs/>
                <w:color w:val="FFFFFF" w:themeColor="background1"/>
                <w:sz w:val="20"/>
                <w:szCs w:val="20"/>
                <w:rtl/>
              </w:rPr>
            </w:pPr>
            <w:r w:rsidRPr="00E41510">
              <w:rPr>
                <w:rFonts w:asciiTheme="minorBidi" w:hAnsiTheme="minorBidi" w:cstheme="minorBidi" w:hint="cs"/>
                <w:b/>
                <w:bCs/>
                <w:color w:val="FFFFFF" w:themeColor="background1"/>
                <w:sz w:val="20"/>
                <w:szCs w:val="20"/>
                <w:rtl/>
              </w:rPr>
              <w:t>שווי הוגן</w:t>
            </w:r>
          </w:p>
          <w:p w14:paraId="3B9A8E1F" w14:textId="77777777" w:rsidR="00D217A9" w:rsidRPr="00714FB5"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31 בדצמבר</w:t>
            </w:r>
          </w:p>
          <w:p w14:paraId="334B2177" w14:textId="77777777" w:rsidR="00D217A9"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202</w:t>
            </w:r>
            <w:r w:rsidRPr="00B872DC">
              <w:rPr>
                <w:rFonts w:asciiTheme="minorBidi" w:hAnsiTheme="minorBidi" w:cstheme="minorBidi" w:hint="cs"/>
                <w:b/>
                <w:bCs/>
                <w:sz w:val="20"/>
                <w:szCs w:val="20"/>
                <w:rtl/>
              </w:rPr>
              <w:t>1</w:t>
            </w:r>
          </w:p>
          <w:p w14:paraId="644FA2C7" w14:textId="77777777" w:rsidR="00D217A9" w:rsidRDefault="00D217A9" w:rsidP="00D217A9">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tc>
      </w:tr>
      <w:tr w:rsidR="00D217A9" w:rsidRPr="00714FB5" w14:paraId="0CFEFE84" w14:textId="77777777" w:rsidTr="00D217A9">
        <w:tc>
          <w:tcPr>
            <w:tcW w:w="3288" w:type="dxa"/>
            <w:vAlign w:val="bottom"/>
          </w:tcPr>
          <w:p w14:paraId="3BBEA691" w14:textId="77777777" w:rsidR="00D217A9" w:rsidRPr="00C93569" w:rsidRDefault="00D217A9" w:rsidP="00D217A9">
            <w:pPr>
              <w:jc w:val="left"/>
              <w:rPr>
                <w:rFonts w:asciiTheme="minorBidi" w:hAnsiTheme="minorBidi" w:cstheme="minorBidi"/>
                <w:b/>
                <w:bCs/>
                <w:sz w:val="20"/>
                <w:szCs w:val="20"/>
                <w:rtl/>
              </w:rPr>
            </w:pPr>
            <w:r w:rsidRPr="00C93569">
              <w:rPr>
                <w:rFonts w:asciiTheme="minorBidi" w:hAnsiTheme="minorBidi" w:cstheme="minorBidi" w:hint="cs"/>
                <w:b/>
                <w:bCs/>
                <w:sz w:val="20"/>
                <w:szCs w:val="20"/>
                <w:rtl/>
              </w:rPr>
              <w:t>אגרות חוב (כולל חלויות שוטפות) (1)</w:t>
            </w:r>
          </w:p>
        </w:tc>
        <w:tc>
          <w:tcPr>
            <w:tcW w:w="1247" w:type="dxa"/>
            <w:tcBorders>
              <w:top w:val="nil"/>
              <w:left w:val="nil"/>
              <w:bottom w:val="nil"/>
              <w:right w:val="nil"/>
            </w:tcBorders>
            <w:shd w:val="clear" w:color="auto" w:fill="auto"/>
            <w:vAlign w:val="bottom"/>
          </w:tcPr>
          <w:p w14:paraId="1C08CED0" w14:textId="77777777" w:rsidR="00D217A9" w:rsidRPr="00195A38"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18F2B5A4" w14:textId="77777777" w:rsidR="00D217A9" w:rsidRPr="00195A38"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322F1145" w14:textId="77777777" w:rsidR="00D217A9" w:rsidRPr="00195A38"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52B662DA" w14:textId="77777777" w:rsidR="00D217A9" w:rsidRPr="00195A38"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39FB166B" w14:textId="77777777" w:rsidR="00D217A9" w:rsidRPr="00195A38"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vAlign w:val="bottom"/>
          </w:tcPr>
          <w:p w14:paraId="7097DCD0" w14:textId="77777777" w:rsidR="00D217A9" w:rsidRPr="00195A38" w:rsidRDefault="00D217A9" w:rsidP="00D217A9">
            <w:pPr>
              <w:jc w:val="left"/>
              <w:rPr>
                <w:rFonts w:asciiTheme="minorBidi" w:hAnsiTheme="minorBidi" w:cstheme="minorBidi"/>
                <w:sz w:val="20"/>
                <w:szCs w:val="20"/>
                <w:rtl/>
              </w:rPr>
            </w:pPr>
          </w:p>
        </w:tc>
      </w:tr>
      <w:tr w:rsidR="00D217A9" w:rsidRPr="00714FB5" w14:paraId="597EEEAB" w14:textId="77777777" w:rsidTr="00D217A9">
        <w:tc>
          <w:tcPr>
            <w:tcW w:w="3288" w:type="dxa"/>
            <w:vAlign w:val="bottom"/>
          </w:tcPr>
          <w:p w14:paraId="2D76D79C" w14:textId="77777777" w:rsidR="00D217A9" w:rsidRPr="00C93569" w:rsidRDefault="00D217A9" w:rsidP="00D217A9">
            <w:pPr>
              <w:jc w:val="left"/>
              <w:rPr>
                <w:rFonts w:asciiTheme="minorBidi" w:hAnsiTheme="minorBidi" w:cstheme="minorBidi"/>
                <w:sz w:val="20"/>
                <w:szCs w:val="20"/>
                <w:rtl/>
              </w:rPr>
            </w:pPr>
            <w:r w:rsidRPr="00C93569">
              <w:rPr>
                <w:rFonts w:asciiTheme="minorBidi" w:hAnsiTheme="minorBidi" w:cstheme="minorBidi" w:hint="cs"/>
                <w:sz w:val="20"/>
                <w:szCs w:val="20"/>
                <w:rtl/>
              </w:rPr>
              <w:t>אג"ח סדרה ה'</w:t>
            </w:r>
          </w:p>
        </w:tc>
        <w:tc>
          <w:tcPr>
            <w:tcW w:w="1247" w:type="dxa"/>
            <w:tcBorders>
              <w:top w:val="nil"/>
              <w:left w:val="nil"/>
              <w:bottom w:val="nil"/>
              <w:right w:val="nil"/>
            </w:tcBorders>
            <w:shd w:val="clear" w:color="auto" w:fill="auto"/>
            <w:vAlign w:val="bottom"/>
          </w:tcPr>
          <w:p w14:paraId="433A445A"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19,776</w:t>
            </w:r>
          </w:p>
        </w:tc>
        <w:tc>
          <w:tcPr>
            <w:tcW w:w="1247" w:type="dxa"/>
            <w:tcBorders>
              <w:top w:val="nil"/>
              <w:left w:val="nil"/>
              <w:bottom w:val="nil"/>
              <w:right w:val="nil"/>
            </w:tcBorders>
            <w:shd w:val="clear" w:color="auto" w:fill="auto"/>
            <w:vAlign w:val="bottom"/>
          </w:tcPr>
          <w:p w14:paraId="2D5D11E1"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32,593</w:t>
            </w:r>
          </w:p>
        </w:tc>
        <w:tc>
          <w:tcPr>
            <w:tcW w:w="1247" w:type="dxa"/>
            <w:tcBorders>
              <w:top w:val="nil"/>
              <w:left w:val="nil"/>
              <w:bottom w:val="nil"/>
              <w:right w:val="nil"/>
            </w:tcBorders>
            <w:shd w:val="clear" w:color="auto" w:fill="auto"/>
            <w:vAlign w:val="bottom"/>
          </w:tcPr>
          <w:p w14:paraId="6683AEC4"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33,724</w:t>
            </w:r>
          </w:p>
        </w:tc>
        <w:tc>
          <w:tcPr>
            <w:tcW w:w="1247" w:type="dxa"/>
            <w:tcBorders>
              <w:top w:val="nil"/>
              <w:left w:val="nil"/>
              <w:bottom w:val="nil"/>
              <w:right w:val="nil"/>
            </w:tcBorders>
            <w:shd w:val="clear" w:color="auto" w:fill="auto"/>
            <w:vAlign w:val="bottom"/>
          </w:tcPr>
          <w:p w14:paraId="64D480B9"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19,485</w:t>
            </w:r>
          </w:p>
        </w:tc>
        <w:tc>
          <w:tcPr>
            <w:tcW w:w="1247" w:type="dxa"/>
            <w:tcBorders>
              <w:top w:val="nil"/>
              <w:left w:val="nil"/>
              <w:bottom w:val="nil"/>
              <w:right w:val="nil"/>
            </w:tcBorders>
            <w:shd w:val="clear" w:color="auto" w:fill="auto"/>
            <w:vAlign w:val="bottom"/>
          </w:tcPr>
          <w:p w14:paraId="475B2C26"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33,699</w:t>
            </w:r>
          </w:p>
        </w:tc>
        <w:tc>
          <w:tcPr>
            <w:tcW w:w="1247" w:type="dxa"/>
            <w:tcBorders>
              <w:top w:val="nil"/>
              <w:left w:val="nil"/>
              <w:bottom w:val="nil"/>
              <w:right w:val="nil"/>
            </w:tcBorders>
            <w:vAlign w:val="bottom"/>
          </w:tcPr>
          <w:p w14:paraId="0FB979B6" w14:textId="77777777" w:rsidR="00D217A9" w:rsidRPr="00195A38" w:rsidRDefault="00D217A9" w:rsidP="00D217A9">
            <w:pPr>
              <w:jc w:val="left"/>
              <w:rPr>
                <w:rFonts w:asciiTheme="minorBidi" w:hAnsiTheme="minorBidi" w:cstheme="minorBidi"/>
                <w:sz w:val="20"/>
                <w:szCs w:val="20"/>
                <w:rtl/>
              </w:rPr>
            </w:pPr>
            <w:r>
              <w:rPr>
                <w:rFonts w:asciiTheme="minorBidi" w:hAnsiTheme="minorBidi" w:cstheme="minorBidi" w:hint="cs"/>
                <w:sz w:val="20"/>
                <w:szCs w:val="20"/>
                <w:rtl/>
              </w:rPr>
              <w:t>34,376</w:t>
            </w:r>
          </w:p>
        </w:tc>
      </w:tr>
      <w:tr w:rsidR="00D217A9" w:rsidRPr="00714FB5" w14:paraId="54307DA1" w14:textId="77777777" w:rsidTr="00D217A9">
        <w:tc>
          <w:tcPr>
            <w:tcW w:w="3288" w:type="dxa"/>
            <w:vAlign w:val="bottom"/>
          </w:tcPr>
          <w:p w14:paraId="7596EEC2" w14:textId="77777777" w:rsidR="00D217A9" w:rsidRPr="00C93569" w:rsidRDefault="00D217A9" w:rsidP="00D217A9">
            <w:pPr>
              <w:jc w:val="left"/>
              <w:rPr>
                <w:rFonts w:asciiTheme="minorBidi" w:hAnsiTheme="minorBidi" w:cstheme="minorBidi"/>
                <w:sz w:val="20"/>
                <w:szCs w:val="20"/>
                <w:rtl/>
              </w:rPr>
            </w:pPr>
            <w:r w:rsidRPr="00C93569">
              <w:rPr>
                <w:rFonts w:asciiTheme="minorBidi" w:hAnsiTheme="minorBidi" w:cstheme="minorBidi" w:hint="cs"/>
                <w:sz w:val="20"/>
                <w:szCs w:val="20"/>
                <w:rtl/>
              </w:rPr>
              <w:t>אג"ח סדרה ו'</w:t>
            </w:r>
          </w:p>
        </w:tc>
        <w:tc>
          <w:tcPr>
            <w:tcW w:w="1247" w:type="dxa"/>
            <w:tcBorders>
              <w:top w:val="nil"/>
              <w:left w:val="nil"/>
              <w:bottom w:val="nil"/>
              <w:right w:val="nil"/>
            </w:tcBorders>
            <w:shd w:val="clear" w:color="auto" w:fill="auto"/>
            <w:vAlign w:val="bottom"/>
          </w:tcPr>
          <w:p w14:paraId="3A52841C" w14:textId="77777777" w:rsidR="00D217A9" w:rsidRPr="00195A38"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68,728</w:t>
            </w:r>
          </w:p>
        </w:tc>
        <w:tc>
          <w:tcPr>
            <w:tcW w:w="1247" w:type="dxa"/>
            <w:tcBorders>
              <w:top w:val="nil"/>
              <w:left w:val="nil"/>
              <w:bottom w:val="nil"/>
              <w:right w:val="nil"/>
            </w:tcBorders>
            <w:shd w:val="clear" w:color="auto" w:fill="auto"/>
            <w:vAlign w:val="bottom"/>
          </w:tcPr>
          <w:p w14:paraId="0AA2F4ED" w14:textId="77777777" w:rsidR="00D217A9" w:rsidRPr="00195A38"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30,685</w:t>
            </w:r>
          </w:p>
        </w:tc>
        <w:tc>
          <w:tcPr>
            <w:tcW w:w="1247" w:type="dxa"/>
            <w:tcBorders>
              <w:top w:val="nil"/>
              <w:left w:val="nil"/>
              <w:bottom w:val="nil"/>
              <w:right w:val="nil"/>
            </w:tcBorders>
            <w:shd w:val="clear" w:color="auto" w:fill="auto"/>
            <w:vAlign w:val="bottom"/>
          </w:tcPr>
          <w:p w14:paraId="289AD7E7" w14:textId="77777777" w:rsidR="00D217A9" w:rsidRPr="00195A38"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31,876</w:t>
            </w:r>
          </w:p>
        </w:tc>
        <w:tc>
          <w:tcPr>
            <w:tcW w:w="1247" w:type="dxa"/>
            <w:tcBorders>
              <w:top w:val="nil"/>
              <w:left w:val="nil"/>
              <w:bottom w:val="nil"/>
              <w:right w:val="nil"/>
            </w:tcBorders>
            <w:shd w:val="clear" w:color="auto" w:fill="auto"/>
            <w:vAlign w:val="bottom"/>
          </w:tcPr>
          <w:p w14:paraId="57598E69" w14:textId="77777777" w:rsidR="00D217A9" w:rsidRPr="00195A38"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66,288</w:t>
            </w:r>
          </w:p>
        </w:tc>
        <w:tc>
          <w:tcPr>
            <w:tcW w:w="1247" w:type="dxa"/>
            <w:tcBorders>
              <w:top w:val="nil"/>
              <w:left w:val="nil"/>
              <w:bottom w:val="nil"/>
              <w:right w:val="nil"/>
            </w:tcBorders>
            <w:shd w:val="clear" w:color="auto" w:fill="auto"/>
            <w:vAlign w:val="bottom"/>
          </w:tcPr>
          <w:p w14:paraId="21B935A7" w14:textId="77777777" w:rsidR="00D217A9" w:rsidRPr="00195A38"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31,431</w:t>
            </w:r>
          </w:p>
        </w:tc>
        <w:tc>
          <w:tcPr>
            <w:tcW w:w="1247" w:type="dxa"/>
            <w:tcBorders>
              <w:top w:val="nil"/>
              <w:left w:val="nil"/>
              <w:bottom w:val="nil"/>
              <w:right w:val="nil"/>
            </w:tcBorders>
            <w:vAlign w:val="bottom"/>
          </w:tcPr>
          <w:p w14:paraId="594C0389" w14:textId="77777777" w:rsidR="00D217A9" w:rsidRDefault="00D217A9" w:rsidP="00D217A9">
            <w:pPr>
              <w:pBdr>
                <w:bottom w:val="single" w:sz="4" w:space="1" w:color="auto"/>
              </w:pBdr>
              <w:jc w:val="left"/>
              <w:rPr>
                <w:rFonts w:asciiTheme="minorBidi" w:hAnsiTheme="minorBidi" w:cstheme="minorBidi"/>
                <w:sz w:val="20"/>
                <w:szCs w:val="20"/>
                <w:rtl/>
              </w:rPr>
            </w:pPr>
            <w:r>
              <w:rPr>
                <w:rFonts w:asciiTheme="minorBidi" w:hAnsiTheme="minorBidi" w:cstheme="minorBidi" w:hint="cs"/>
                <w:sz w:val="20"/>
                <w:szCs w:val="20"/>
                <w:rtl/>
              </w:rPr>
              <w:t>32,183</w:t>
            </w:r>
          </w:p>
        </w:tc>
      </w:tr>
      <w:tr w:rsidR="00D217A9" w:rsidRPr="00714FB5" w14:paraId="7F74C335" w14:textId="77777777" w:rsidTr="00D217A9">
        <w:tc>
          <w:tcPr>
            <w:tcW w:w="3288" w:type="dxa"/>
            <w:vAlign w:val="bottom"/>
          </w:tcPr>
          <w:p w14:paraId="635061AD" w14:textId="77777777" w:rsidR="00D217A9" w:rsidRPr="00C93569" w:rsidRDefault="00D217A9" w:rsidP="00D217A9">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1DC02209"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88,503</w:t>
            </w:r>
          </w:p>
        </w:tc>
        <w:tc>
          <w:tcPr>
            <w:tcW w:w="1247" w:type="dxa"/>
            <w:tcBorders>
              <w:top w:val="nil"/>
              <w:left w:val="nil"/>
              <w:bottom w:val="nil"/>
              <w:right w:val="nil"/>
            </w:tcBorders>
            <w:shd w:val="clear" w:color="auto" w:fill="auto"/>
            <w:vAlign w:val="bottom"/>
          </w:tcPr>
          <w:p w14:paraId="6EE6743B"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63,278</w:t>
            </w:r>
          </w:p>
        </w:tc>
        <w:tc>
          <w:tcPr>
            <w:tcW w:w="1247" w:type="dxa"/>
            <w:tcBorders>
              <w:top w:val="nil"/>
              <w:left w:val="nil"/>
              <w:bottom w:val="nil"/>
              <w:right w:val="nil"/>
            </w:tcBorders>
            <w:shd w:val="clear" w:color="auto" w:fill="auto"/>
            <w:vAlign w:val="bottom"/>
          </w:tcPr>
          <w:p w14:paraId="1A05E7C8"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65,600</w:t>
            </w:r>
          </w:p>
        </w:tc>
        <w:tc>
          <w:tcPr>
            <w:tcW w:w="1247" w:type="dxa"/>
            <w:tcBorders>
              <w:top w:val="nil"/>
              <w:left w:val="nil"/>
              <w:bottom w:val="nil"/>
              <w:right w:val="nil"/>
            </w:tcBorders>
            <w:shd w:val="clear" w:color="auto" w:fill="auto"/>
            <w:vAlign w:val="bottom"/>
          </w:tcPr>
          <w:p w14:paraId="6F99B04E"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85,774</w:t>
            </w:r>
          </w:p>
        </w:tc>
        <w:tc>
          <w:tcPr>
            <w:tcW w:w="1247" w:type="dxa"/>
            <w:tcBorders>
              <w:top w:val="nil"/>
              <w:left w:val="nil"/>
              <w:bottom w:val="nil"/>
              <w:right w:val="nil"/>
            </w:tcBorders>
            <w:shd w:val="clear" w:color="auto" w:fill="auto"/>
            <w:vAlign w:val="bottom"/>
          </w:tcPr>
          <w:p w14:paraId="760D9991"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65,129</w:t>
            </w:r>
          </w:p>
        </w:tc>
        <w:tc>
          <w:tcPr>
            <w:tcW w:w="1247" w:type="dxa"/>
            <w:tcBorders>
              <w:top w:val="nil"/>
              <w:left w:val="nil"/>
              <w:bottom w:val="nil"/>
              <w:right w:val="nil"/>
            </w:tcBorders>
            <w:vAlign w:val="bottom"/>
          </w:tcPr>
          <w:p w14:paraId="02C94BFC" w14:textId="77777777" w:rsidR="00D217A9"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66,559</w:t>
            </w:r>
          </w:p>
        </w:tc>
      </w:tr>
      <w:tr w:rsidR="00D217A9" w:rsidRPr="00714FB5" w14:paraId="66F17A30" w14:textId="77777777" w:rsidTr="00D217A9">
        <w:tc>
          <w:tcPr>
            <w:tcW w:w="3288" w:type="dxa"/>
            <w:vAlign w:val="bottom"/>
          </w:tcPr>
          <w:p w14:paraId="3D71BF18" w14:textId="77777777" w:rsidR="00D217A9" w:rsidRPr="00C93569" w:rsidRDefault="00D217A9" w:rsidP="00D217A9">
            <w:pPr>
              <w:jc w:val="left"/>
              <w:rPr>
                <w:rFonts w:asciiTheme="minorBidi" w:hAnsiTheme="minorBidi" w:cstheme="minorBidi"/>
                <w:sz w:val="20"/>
                <w:szCs w:val="20"/>
                <w:rtl/>
              </w:rPr>
            </w:pPr>
            <w:r>
              <w:rPr>
                <w:rFonts w:asciiTheme="minorBidi" w:hAnsiTheme="minorBidi" w:cstheme="minorBidi"/>
                <w:sz w:val="20"/>
                <w:szCs w:val="20"/>
                <w:rtl/>
              </w:rPr>
              <w:br/>
            </w:r>
          </w:p>
        </w:tc>
        <w:tc>
          <w:tcPr>
            <w:tcW w:w="1247" w:type="dxa"/>
            <w:tcBorders>
              <w:top w:val="nil"/>
              <w:left w:val="nil"/>
              <w:bottom w:val="nil"/>
              <w:right w:val="nil"/>
            </w:tcBorders>
            <w:shd w:val="clear" w:color="auto" w:fill="auto"/>
            <w:vAlign w:val="bottom"/>
          </w:tcPr>
          <w:p w14:paraId="4FBCC96B"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88,503</w:t>
            </w:r>
          </w:p>
        </w:tc>
        <w:tc>
          <w:tcPr>
            <w:tcW w:w="1247" w:type="dxa"/>
            <w:tcBorders>
              <w:top w:val="nil"/>
              <w:left w:val="nil"/>
              <w:bottom w:val="nil"/>
              <w:right w:val="nil"/>
            </w:tcBorders>
            <w:shd w:val="clear" w:color="auto" w:fill="auto"/>
            <w:vAlign w:val="bottom"/>
          </w:tcPr>
          <w:p w14:paraId="1887F593"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63,278</w:t>
            </w:r>
          </w:p>
        </w:tc>
        <w:tc>
          <w:tcPr>
            <w:tcW w:w="1247" w:type="dxa"/>
            <w:tcBorders>
              <w:top w:val="nil"/>
              <w:left w:val="nil"/>
              <w:bottom w:val="nil"/>
              <w:right w:val="nil"/>
            </w:tcBorders>
            <w:shd w:val="clear" w:color="auto" w:fill="auto"/>
            <w:vAlign w:val="bottom"/>
          </w:tcPr>
          <w:p w14:paraId="32E4CADD"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65,600</w:t>
            </w:r>
          </w:p>
        </w:tc>
        <w:tc>
          <w:tcPr>
            <w:tcW w:w="1247" w:type="dxa"/>
            <w:tcBorders>
              <w:top w:val="nil"/>
              <w:left w:val="nil"/>
              <w:bottom w:val="nil"/>
              <w:right w:val="nil"/>
            </w:tcBorders>
            <w:shd w:val="clear" w:color="auto" w:fill="auto"/>
            <w:vAlign w:val="bottom"/>
          </w:tcPr>
          <w:p w14:paraId="0E475E8C"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85,774</w:t>
            </w:r>
          </w:p>
        </w:tc>
        <w:tc>
          <w:tcPr>
            <w:tcW w:w="1247" w:type="dxa"/>
            <w:tcBorders>
              <w:top w:val="nil"/>
              <w:left w:val="nil"/>
              <w:bottom w:val="nil"/>
              <w:right w:val="nil"/>
            </w:tcBorders>
            <w:shd w:val="clear" w:color="auto" w:fill="auto"/>
            <w:vAlign w:val="bottom"/>
          </w:tcPr>
          <w:p w14:paraId="6302E7AA" w14:textId="77777777" w:rsidR="00D217A9" w:rsidRPr="00195A38"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65,129</w:t>
            </w:r>
          </w:p>
        </w:tc>
        <w:tc>
          <w:tcPr>
            <w:tcW w:w="1247" w:type="dxa"/>
            <w:tcBorders>
              <w:top w:val="nil"/>
              <w:left w:val="nil"/>
              <w:bottom w:val="nil"/>
              <w:right w:val="nil"/>
            </w:tcBorders>
            <w:vAlign w:val="bottom"/>
          </w:tcPr>
          <w:p w14:paraId="017E578D" w14:textId="77777777" w:rsidR="00D217A9" w:rsidRDefault="00D217A9" w:rsidP="00D217A9">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66,559</w:t>
            </w:r>
          </w:p>
        </w:tc>
      </w:tr>
    </w:tbl>
    <w:p w14:paraId="36C47D0B" w14:textId="62C79D61" w:rsidR="00E41510" w:rsidRPr="00E41510" w:rsidRDefault="00E115B3" w:rsidP="00D217A9">
      <w:pPr>
        <w:pStyle w:val="affff8"/>
        <w:widowControl w:val="0"/>
        <w:numPr>
          <w:ilvl w:val="0"/>
          <w:numId w:val="11"/>
        </w:numPr>
        <w:tabs>
          <w:tab w:val="left" w:pos="851"/>
          <w:tab w:val="left" w:pos="1133"/>
          <w:tab w:val="left" w:pos="1699"/>
        </w:tabs>
        <w:suppressAutoHyphens/>
        <w:spacing w:before="120" w:after="600"/>
        <w:ind w:left="2059" w:hanging="641"/>
        <w:contextualSpacing w:val="0"/>
        <w:jc w:val="left"/>
        <w:rPr>
          <w:rFonts w:ascii="Arial" w:hAnsi="Arial" w:cs="Arial"/>
          <w:sz w:val="20"/>
          <w:szCs w:val="20"/>
          <w:rtl/>
        </w:rPr>
      </w:pPr>
      <w:r>
        <w:rPr>
          <w:rFonts w:ascii="Arial" w:hAnsi="Arial" w:cs="Arial" w:hint="cs"/>
          <w:sz w:val="20"/>
          <w:szCs w:val="20"/>
          <w:rtl/>
        </w:rPr>
        <w:t>השווי ההוגן מבוסס על מחירים מצוטטים בשוק פעיל לתאריך הדוח על המצב הכספי.</w:t>
      </w:r>
    </w:p>
    <w:p w14:paraId="2125E9BB" w14:textId="66BB33F0" w:rsidR="005C0D42" w:rsidRPr="001B5869" w:rsidRDefault="003F0827" w:rsidP="001B5869">
      <w:pPr>
        <w:pStyle w:val="42"/>
        <w:rPr>
          <w:rtl/>
        </w:rPr>
      </w:pPr>
      <w:r w:rsidRPr="000F099F">
        <w:rPr>
          <w:rtl/>
        </w:rPr>
        <w:t xml:space="preserve">באור </w:t>
      </w:r>
      <w:r w:rsidR="007A1B8A" w:rsidRPr="000F099F">
        <w:rPr>
          <w:rFonts w:hint="cs"/>
          <w:rtl/>
        </w:rPr>
        <w:t>7</w:t>
      </w:r>
      <w:r w:rsidRPr="001321C3">
        <w:rPr>
          <w:u w:val="none"/>
          <w:rtl/>
        </w:rPr>
        <w:tab/>
        <w:t>-</w:t>
      </w:r>
      <w:r w:rsidRPr="001321C3">
        <w:rPr>
          <w:u w:val="none"/>
          <w:rtl/>
        </w:rPr>
        <w:tab/>
      </w:r>
      <w:r w:rsidRPr="00194B48">
        <w:rPr>
          <w:rFonts w:hint="eastAsia"/>
          <w:rtl/>
        </w:rPr>
        <w:t>צירוף</w:t>
      </w:r>
      <w:r w:rsidRPr="00194B48">
        <w:rPr>
          <w:rtl/>
        </w:rPr>
        <w:t xml:space="preserve"> </w:t>
      </w:r>
      <w:r w:rsidRPr="00194B48">
        <w:rPr>
          <w:rFonts w:hint="eastAsia"/>
          <w:rtl/>
        </w:rPr>
        <w:t>מידע</w:t>
      </w:r>
      <w:r w:rsidRPr="00194B48">
        <w:rPr>
          <w:rtl/>
        </w:rPr>
        <w:t xml:space="preserve"> </w:t>
      </w:r>
      <w:r w:rsidRPr="00194B48">
        <w:rPr>
          <w:rFonts w:hint="eastAsia"/>
          <w:rtl/>
        </w:rPr>
        <w:t>תמציתי</w:t>
      </w:r>
      <w:r w:rsidRPr="00194B48">
        <w:rPr>
          <w:rtl/>
        </w:rPr>
        <w:t xml:space="preserve"> </w:t>
      </w:r>
      <w:r w:rsidRPr="00194B48">
        <w:rPr>
          <w:rFonts w:hint="eastAsia"/>
          <w:rtl/>
        </w:rPr>
        <w:t>ודוחות</w:t>
      </w:r>
      <w:r w:rsidRPr="00194B48">
        <w:rPr>
          <w:rtl/>
        </w:rPr>
        <w:t xml:space="preserve"> </w:t>
      </w:r>
      <w:r w:rsidRPr="00194B48">
        <w:rPr>
          <w:rFonts w:hint="eastAsia"/>
          <w:rtl/>
        </w:rPr>
        <w:t>כספיים</w:t>
      </w:r>
      <w:r w:rsidRPr="00194B48">
        <w:rPr>
          <w:rtl/>
        </w:rPr>
        <w:t xml:space="preserve"> </w:t>
      </w:r>
      <w:r w:rsidRPr="00194B48">
        <w:rPr>
          <w:rFonts w:hint="eastAsia"/>
          <w:rtl/>
        </w:rPr>
        <w:t>של</w:t>
      </w:r>
      <w:r w:rsidRPr="00194B48">
        <w:rPr>
          <w:rtl/>
        </w:rPr>
        <w:t xml:space="preserve"> </w:t>
      </w:r>
      <w:r w:rsidRPr="00194B48">
        <w:rPr>
          <w:rFonts w:hint="eastAsia"/>
          <w:rtl/>
        </w:rPr>
        <w:t>חברות</w:t>
      </w:r>
      <w:r w:rsidRPr="00194B48">
        <w:rPr>
          <w:rtl/>
        </w:rPr>
        <w:t xml:space="preserve"> </w:t>
      </w:r>
      <w:r w:rsidRPr="00194B48">
        <w:rPr>
          <w:rFonts w:hint="eastAsia"/>
          <w:rtl/>
        </w:rPr>
        <w:t>כלולות</w:t>
      </w:r>
      <w:r w:rsidR="00172CEB" w:rsidRPr="00194B48">
        <w:rPr>
          <w:rtl/>
        </w:rPr>
        <w:t xml:space="preserve"> וישויות בשליטה משותפת</w:t>
      </w:r>
    </w:p>
    <w:p w14:paraId="46847483" w14:textId="1125556A" w:rsidR="00BD61BE" w:rsidRPr="00194B48" w:rsidRDefault="00C74300" w:rsidP="008F592D">
      <w:pPr>
        <w:widowControl w:val="0"/>
        <w:tabs>
          <w:tab w:val="left" w:pos="1133"/>
          <w:tab w:val="left" w:pos="1415"/>
        </w:tabs>
        <w:suppressAutoHyphens/>
        <w:spacing w:before="120" w:after="120" w:line="276" w:lineRule="auto"/>
        <w:ind w:left="1699" w:hanging="567"/>
        <w:rPr>
          <w:rFonts w:ascii="Arial" w:hAnsi="Arial" w:cs="Arial"/>
          <w:sz w:val="20"/>
          <w:szCs w:val="20"/>
          <w:rtl/>
        </w:rPr>
      </w:pPr>
      <w:r w:rsidRPr="00194B48">
        <w:rPr>
          <w:rFonts w:ascii="Arial" w:hAnsi="Arial" w:cs="Arial" w:hint="cs"/>
          <w:b/>
          <w:bCs/>
          <w:sz w:val="20"/>
          <w:szCs w:val="20"/>
          <w:rtl/>
        </w:rPr>
        <w:t>א</w:t>
      </w:r>
      <w:r w:rsidR="00BD61BE" w:rsidRPr="00194B48">
        <w:rPr>
          <w:rFonts w:ascii="Arial" w:hAnsi="Arial" w:cs="Arial" w:hint="cs"/>
          <w:b/>
          <w:bCs/>
          <w:sz w:val="20"/>
          <w:szCs w:val="20"/>
          <w:rtl/>
        </w:rPr>
        <w:t>.</w:t>
      </w:r>
      <w:r w:rsidR="00BD61BE" w:rsidRPr="00194B48">
        <w:rPr>
          <w:rFonts w:ascii="Arial" w:hAnsi="Arial" w:cs="Arial" w:hint="cs"/>
          <w:b/>
          <w:bCs/>
          <w:sz w:val="20"/>
          <w:szCs w:val="20"/>
          <w:rtl/>
        </w:rPr>
        <w:tab/>
      </w:r>
      <w:r w:rsidR="00BD61BE" w:rsidRPr="00194B48">
        <w:rPr>
          <w:rFonts w:ascii="Arial" w:hAnsi="Arial" w:cs="Arial"/>
          <w:sz w:val="20"/>
          <w:szCs w:val="20"/>
          <w:rtl/>
        </w:rPr>
        <w:t xml:space="preserve">החברה </w:t>
      </w:r>
      <w:r w:rsidR="00DD5191" w:rsidRPr="00194B48">
        <w:rPr>
          <w:rFonts w:ascii="Arial" w:hAnsi="Arial" w:cs="Arial" w:hint="cs"/>
          <w:sz w:val="20"/>
          <w:szCs w:val="20"/>
          <w:rtl/>
        </w:rPr>
        <w:t>מציגה</w:t>
      </w:r>
      <w:r w:rsidR="00BD61BE" w:rsidRPr="00194B48">
        <w:rPr>
          <w:rFonts w:ascii="Arial" w:hAnsi="Arial" w:cs="Arial"/>
          <w:sz w:val="20"/>
          <w:szCs w:val="20"/>
          <w:rtl/>
        </w:rPr>
        <w:t xml:space="preserve"> בדוחותיה הכספיים מידע תמציתי לגבי החברות הבאות:</w:t>
      </w:r>
    </w:p>
    <w:p w14:paraId="351BBDAE" w14:textId="7564D56F" w:rsidR="00BD190E" w:rsidRPr="00194B48" w:rsidRDefault="008347F3">
      <w:pPr>
        <w:pStyle w:val="affff8"/>
        <w:widowControl w:val="0"/>
        <w:numPr>
          <w:ilvl w:val="0"/>
          <w:numId w:val="23"/>
        </w:numPr>
        <w:ind w:left="1840" w:hanging="425"/>
        <w:rPr>
          <w:rFonts w:ascii="Arial" w:hAnsi="Arial" w:cs="Arial"/>
          <w:sz w:val="20"/>
          <w:szCs w:val="20"/>
        </w:rPr>
      </w:pPr>
      <w:r w:rsidRPr="00194B48">
        <w:rPr>
          <w:rFonts w:ascii="Arial" w:hAnsi="Arial" w:cs="Arial"/>
          <w:sz w:val="20"/>
          <w:szCs w:val="20"/>
          <w:rtl/>
        </w:rPr>
        <w:t>קרן</w:t>
      </w:r>
      <w:r w:rsidR="00E27F75" w:rsidRPr="00194B48">
        <w:rPr>
          <w:rFonts w:ascii="Arial" w:hAnsi="Arial" w:cs="Arial" w:hint="cs"/>
          <w:sz w:val="20"/>
          <w:szCs w:val="20"/>
          <w:rtl/>
        </w:rPr>
        <w:t xml:space="preserve"> ראשונה</w:t>
      </w:r>
      <w:r w:rsidR="0032335B" w:rsidRPr="00194B48">
        <w:rPr>
          <w:rFonts w:ascii="Arial" w:hAnsi="Arial" w:cs="Arial"/>
          <w:sz w:val="20"/>
          <w:szCs w:val="20"/>
          <w:rtl/>
        </w:rPr>
        <w:t xml:space="preserve"> </w:t>
      </w:r>
      <w:r w:rsidR="0032335B" w:rsidRPr="00194B48">
        <w:rPr>
          <w:rFonts w:ascii="Arial" w:hAnsi="Arial" w:cs="Arial" w:hint="eastAsia"/>
          <w:sz w:val="20"/>
          <w:szCs w:val="20"/>
          <w:rtl/>
        </w:rPr>
        <w:t>ל</w:t>
      </w:r>
      <w:r w:rsidRPr="00194B48">
        <w:rPr>
          <w:rFonts w:ascii="Arial" w:hAnsi="Arial" w:cs="Arial" w:hint="eastAsia"/>
          <w:sz w:val="20"/>
          <w:szCs w:val="20"/>
          <w:rtl/>
        </w:rPr>
        <w:t>השקעות</w:t>
      </w:r>
      <w:r w:rsidRPr="00194B48">
        <w:rPr>
          <w:rFonts w:ascii="Arial" w:hAnsi="Arial" w:cs="Arial"/>
          <w:sz w:val="20"/>
          <w:szCs w:val="20"/>
          <w:rtl/>
        </w:rPr>
        <w:t xml:space="preserve"> </w:t>
      </w:r>
      <w:r w:rsidR="00A54BC0" w:rsidRPr="00194B48">
        <w:rPr>
          <w:rFonts w:ascii="Arial" w:hAnsi="Arial" w:cs="Arial" w:hint="cs"/>
          <w:sz w:val="20"/>
          <w:szCs w:val="20"/>
          <w:rtl/>
        </w:rPr>
        <w:t>ב</w:t>
      </w:r>
      <w:r w:rsidRPr="00194B48">
        <w:rPr>
          <w:rFonts w:ascii="Arial" w:hAnsi="Arial" w:cs="Arial" w:hint="eastAsia"/>
          <w:sz w:val="20"/>
          <w:szCs w:val="20"/>
          <w:rtl/>
        </w:rPr>
        <w:t>מקבצי</w:t>
      </w:r>
      <w:r w:rsidRPr="00194B48">
        <w:rPr>
          <w:rFonts w:ascii="Arial" w:hAnsi="Arial" w:cs="Arial"/>
          <w:sz w:val="20"/>
          <w:szCs w:val="20"/>
          <w:rtl/>
        </w:rPr>
        <w:t xml:space="preserve"> </w:t>
      </w:r>
      <w:r w:rsidRPr="00194B48">
        <w:rPr>
          <w:rFonts w:ascii="Arial" w:hAnsi="Arial" w:cs="Arial" w:hint="eastAsia"/>
          <w:sz w:val="20"/>
          <w:szCs w:val="20"/>
          <w:rtl/>
        </w:rPr>
        <w:t>דיור</w:t>
      </w:r>
      <w:r w:rsidRPr="00194B48">
        <w:rPr>
          <w:rFonts w:ascii="Arial" w:hAnsi="Arial" w:cs="Arial"/>
          <w:sz w:val="20"/>
          <w:szCs w:val="20"/>
          <w:rtl/>
        </w:rPr>
        <w:t xml:space="preserve"> </w:t>
      </w:r>
      <w:r w:rsidRPr="00194B48">
        <w:rPr>
          <w:rFonts w:ascii="Arial" w:hAnsi="Arial" w:cs="Arial" w:hint="eastAsia"/>
          <w:sz w:val="20"/>
          <w:szCs w:val="20"/>
          <w:rtl/>
        </w:rPr>
        <w:t>בארה</w:t>
      </w:r>
      <w:r w:rsidRPr="00194B48">
        <w:rPr>
          <w:rFonts w:ascii="Arial" w:hAnsi="Arial" w:cs="Arial"/>
          <w:sz w:val="20"/>
          <w:szCs w:val="20"/>
          <w:rtl/>
        </w:rPr>
        <w:t>"ב (</w:t>
      </w:r>
      <w:r w:rsidRPr="00194B48">
        <w:rPr>
          <w:rFonts w:ascii="Arial" w:hAnsi="Arial" w:cs="Arial"/>
          <w:sz w:val="20"/>
          <w:szCs w:val="20"/>
        </w:rPr>
        <w:t>(Electra Multifamily Investments Fund</w:t>
      </w:r>
      <w:r w:rsidR="0032335B" w:rsidRPr="00194B48">
        <w:rPr>
          <w:rFonts w:ascii="Arial" w:hAnsi="Arial" w:cs="Arial"/>
          <w:sz w:val="20"/>
          <w:szCs w:val="20"/>
        </w:rPr>
        <w:t xml:space="preserve"> I</w:t>
      </w:r>
      <w:r w:rsidRPr="00194B48">
        <w:rPr>
          <w:rFonts w:ascii="Arial" w:hAnsi="Arial" w:cs="Arial"/>
          <w:sz w:val="20"/>
          <w:szCs w:val="20"/>
        </w:rPr>
        <w:t>, L.P.</w:t>
      </w:r>
      <w:r w:rsidR="00BD190E" w:rsidRPr="00194B48">
        <w:rPr>
          <w:rFonts w:ascii="Arial" w:hAnsi="Arial" w:cs="Arial" w:hint="cs"/>
          <w:sz w:val="20"/>
          <w:szCs w:val="20"/>
          <w:rtl/>
        </w:rPr>
        <w:t>.</w:t>
      </w:r>
      <w:r w:rsidR="007D6F86" w:rsidRPr="00194B48">
        <w:rPr>
          <w:rFonts w:ascii="Arial" w:hAnsi="Arial" w:cs="Arial" w:hint="cs"/>
          <w:sz w:val="20"/>
          <w:szCs w:val="20"/>
          <w:rtl/>
        </w:rPr>
        <w:t xml:space="preserve"> </w:t>
      </w:r>
    </w:p>
    <w:p w14:paraId="6F2FE836" w14:textId="2CDCAC22" w:rsidR="00BD190E" w:rsidRPr="00194B48" w:rsidRDefault="007D6F86">
      <w:pPr>
        <w:pStyle w:val="affff8"/>
        <w:widowControl w:val="0"/>
        <w:numPr>
          <w:ilvl w:val="0"/>
          <w:numId w:val="23"/>
        </w:numPr>
        <w:ind w:left="1840" w:hanging="425"/>
        <w:rPr>
          <w:rFonts w:ascii="Arial" w:hAnsi="Arial" w:cs="Arial"/>
          <w:sz w:val="20"/>
          <w:szCs w:val="20"/>
        </w:rPr>
      </w:pPr>
      <w:r w:rsidRPr="00194B48">
        <w:rPr>
          <w:rFonts w:ascii="Arial" w:hAnsi="Arial" w:cs="Arial" w:hint="cs"/>
          <w:sz w:val="20"/>
          <w:szCs w:val="20"/>
          <w:rtl/>
        </w:rPr>
        <w:t xml:space="preserve">קרן </w:t>
      </w:r>
      <w:r w:rsidR="00E27F75" w:rsidRPr="00194B48">
        <w:rPr>
          <w:rFonts w:ascii="Arial" w:hAnsi="Arial" w:cs="Arial" w:hint="cs"/>
          <w:sz w:val="20"/>
          <w:szCs w:val="20"/>
          <w:rtl/>
        </w:rPr>
        <w:t>שניה</w:t>
      </w:r>
      <w:r w:rsidRPr="00194B48">
        <w:rPr>
          <w:rFonts w:ascii="Arial" w:hAnsi="Arial" w:cs="Arial" w:hint="cs"/>
          <w:sz w:val="20"/>
          <w:szCs w:val="20"/>
          <w:rtl/>
        </w:rPr>
        <w:t xml:space="preserve"> להשקעות במקבצי דיור בארה"ב </w:t>
      </w:r>
      <w:r w:rsidRPr="00194B48">
        <w:rPr>
          <w:rFonts w:ascii="Arial" w:hAnsi="Arial" w:cs="Arial"/>
          <w:sz w:val="20"/>
          <w:szCs w:val="20"/>
        </w:rPr>
        <w:t>(Electra Multifamily Investments Fund II, L.P)</w:t>
      </w:r>
      <w:r w:rsidR="00BD190E" w:rsidRPr="00194B48">
        <w:rPr>
          <w:rFonts w:ascii="Arial" w:hAnsi="Arial" w:cs="Arial" w:hint="cs"/>
          <w:sz w:val="20"/>
          <w:szCs w:val="20"/>
          <w:rtl/>
        </w:rPr>
        <w:t>.</w:t>
      </w:r>
    </w:p>
    <w:p w14:paraId="6276ADAA" w14:textId="1BD819ED" w:rsidR="00BD61BE" w:rsidRPr="00194B48" w:rsidRDefault="00095287">
      <w:pPr>
        <w:pStyle w:val="affff8"/>
        <w:widowControl w:val="0"/>
        <w:numPr>
          <w:ilvl w:val="0"/>
          <w:numId w:val="23"/>
        </w:numPr>
        <w:ind w:left="1840" w:hanging="425"/>
        <w:rPr>
          <w:rFonts w:ascii="Arial" w:hAnsi="Arial" w:cs="Arial"/>
          <w:sz w:val="20"/>
          <w:szCs w:val="20"/>
          <w:rtl/>
        </w:rPr>
      </w:pPr>
      <w:r w:rsidRPr="00194B48">
        <w:rPr>
          <w:rFonts w:ascii="Arial" w:hAnsi="Arial" w:cs="Arial" w:hint="cs"/>
          <w:sz w:val="20"/>
          <w:szCs w:val="20"/>
          <w:rtl/>
        </w:rPr>
        <w:t>קרן שלישית להשקעות במקבצי דיור בארה"ב (</w:t>
      </w:r>
      <w:r w:rsidRPr="00194B48">
        <w:rPr>
          <w:rFonts w:ascii="Arial" w:hAnsi="Arial" w:cs="Arial"/>
          <w:sz w:val="20"/>
          <w:szCs w:val="20"/>
        </w:rPr>
        <w:t>American Landmark</w:t>
      </w:r>
      <w:r w:rsidR="00A96AA3" w:rsidRPr="00194B48">
        <w:rPr>
          <w:rFonts w:ascii="Arial" w:hAnsi="Arial" w:cs="Arial"/>
          <w:sz w:val="20"/>
          <w:szCs w:val="20"/>
        </w:rPr>
        <w:t xml:space="preserve"> Electra Multifamily</w:t>
      </w:r>
      <w:r w:rsidR="008A636A">
        <w:rPr>
          <w:rFonts w:ascii="Arial" w:hAnsi="Arial" w:cs="Arial"/>
          <w:sz w:val="20"/>
          <w:szCs w:val="20"/>
        </w:rPr>
        <w:t xml:space="preserve"> </w:t>
      </w:r>
      <w:r w:rsidR="00A96AA3" w:rsidRPr="00194B48">
        <w:rPr>
          <w:rFonts w:ascii="Arial" w:hAnsi="Arial" w:cs="Arial"/>
          <w:sz w:val="20"/>
          <w:szCs w:val="20"/>
        </w:rPr>
        <w:t>Investments Fund III, L.P</w:t>
      </w:r>
      <w:r w:rsidR="00A96AA3" w:rsidRPr="00194B48">
        <w:rPr>
          <w:rFonts w:ascii="Arial" w:hAnsi="Arial" w:cs="Arial" w:hint="cs"/>
          <w:sz w:val="20"/>
          <w:szCs w:val="20"/>
          <w:rtl/>
        </w:rPr>
        <w:t>)</w:t>
      </w:r>
      <w:r w:rsidR="007D6F86" w:rsidRPr="00194B48">
        <w:rPr>
          <w:rFonts w:ascii="Arial" w:hAnsi="Arial" w:cs="Arial" w:hint="cs"/>
          <w:sz w:val="20"/>
          <w:szCs w:val="20"/>
          <w:rtl/>
        </w:rPr>
        <w:t>.</w:t>
      </w:r>
    </w:p>
    <w:p w14:paraId="7DF1380F" w14:textId="30CF14F1" w:rsidR="00CF3B76" w:rsidRPr="00AA0A10" w:rsidRDefault="00C74300" w:rsidP="008F592D">
      <w:pPr>
        <w:widowControl w:val="0"/>
        <w:tabs>
          <w:tab w:val="left" w:pos="1133"/>
          <w:tab w:val="left" w:pos="1415"/>
        </w:tabs>
        <w:suppressAutoHyphens/>
        <w:spacing w:before="120" w:after="120" w:line="276" w:lineRule="auto"/>
        <w:ind w:left="1133"/>
        <w:jc w:val="left"/>
        <w:rPr>
          <w:rFonts w:ascii="Arial" w:hAnsi="Arial" w:cs="Arial"/>
          <w:b/>
          <w:bCs/>
          <w:sz w:val="20"/>
          <w:szCs w:val="20"/>
          <w:rtl/>
        </w:rPr>
      </w:pPr>
      <w:r w:rsidRPr="00AA0A10">
        <w:rPr>
          <w:rFonts w:ascii="Arial" w:hAnsi="Arial" w:cs="Arial" w:hint="eastAsia"/>
          <w:b/>
          <w:bCs/>
          <w:sz w:val="20"/>
          <w:szCs w:val="20"/>
          <w:rtl/>
        </w:rPr>
        <w:t>ב</w:t>
      </w:r>
      <w:r w:rsidR="00CF3B76" w:rsidRPr="00AA0A10">
        <w:rPr>
          <w:rFonts w:ascii="Arial" w:hAnsi="Arial" w:cs="Arial"/>
          <w:b/>
          <w:bCs/>
          <w:sz w:val="20"/>
          <w:szCs w:val="20"/>
          <w:rtl/>
        </w:rPr>
        <w:t>.</w:t>
      </w:r>
      <w:r w:rsidR="00CF3B76" w:rsidRPr="00AA0A10">
        <w:rPr>
          <w:rFonts w:ascii="Arial" w:hAnsi="Arial" w:cs="Arial"/>
          <w:b/>
          <w:bCs/>
          <w:sz w:val="20"/>
          <w:szCs w:val="20"/>
          <w:rtl/>
        </w:rPr>
        <w:tab/>
      </w:r>
      <w:r w:rsidR="00CF3B76" w:rsidRPr="00AA0A10">
        <w:rPr>
          <w:rFonts w:ascii="Arial" w:hAnsi="Arial" w:cs="Arial" w:hint="eastAsia"/>
          <w:b/>
          <w:bCs/>
          <w:sz w:val="20"/>
          <w:szCs w:val="20"/>
          <w:rtl/>
        </w:rPr>
        <w:t>חבר</w:t>
      </w:r>
      <w:r w:rsidR="00850D9D" w:rsidRPr="00AA0A10">
        <w:rPr>
          <w:rFonts w:ascii="Arial" w:hAnsi="Arial" w:cs="Arial" w:hint="cs"/>
          <w:b/>
          <w:bCs/>
          <w:sz w:val="20"/>
          <w:szCs w:val="20"/>
          <w:rtl/>
        </w:rPr>
        <w:t>ות</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כלול</w:t>
      </w:r>
      <w:r w:rsidR="00850D9D" w:rsidRPr="00AA0A10">
        <w:rPr>
          <w:rFonts w:ascii="Arial" w:hAnsi="Arial" w:cs="Arial" w:hint="cs"/>
          <w:b/>
          <w:bCs/>
          <w:sz w:val="20"/>
          <w:szCs w:val="20"/>
          <w:rtl/>
        </w:rPr>
        <w:t>ות</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שדוחותיה</w:t>
      </w:r>
      <w:r w:rsidR="00850D9D" w:rsidRPr="00AA0A10">
        <w:rPr>
          <w:rFonts w:ascii="Arial" w:hAnsi="Arial" w:cs="Arial" w:hint="cs"/>
          <w:b/>
          <w:bCs/>
          <w:sz w:val="20"/>
          <w:szCs w:val="20"/>
          <w:rtl/>
        </w:rPr>
        <w:t>ן</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הכספיים</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התמציתיים</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צורפו</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לדוחות</w:t>
      </w:r>
      <w:r w:rsidR="00CF3B76" w:rsidRPr="00AA0A10">
        <w:rPr>
          <w:rFonts w:ascii="Arial" w:hAnsi="Arial" w:cs="Arial"/>
          <w:b/>
          <w:bCs/>
          <w:sz w:val="20"/>
          <w:szCs w:val="20"/>
          <w:rtl/>
        </w:rPr>
        <w:t xml:space="preserve"> </w:t>
      </w:r>
      <w:r w:rsidR="00CF3B76" w:rsidRPr="00AA0A10">
        <w:rPr>
          <w:rFonts w:ascii="Arial" w:hAnsi="Arial" w:cs="Arial" w:hint="eastAsia"/>
          <w:b/>
          <w:bCs/>
          <w:sz w:val="20"/>
          <w:szCs w:val="20"/>
          <w:rtl/>
        </w:rPr>
        <w:t>החברה</w:t>
      </w:r>
      <w:r w:rsidR="00CF3B76" w:rsidRPr="00AA0A10">
        <w:rPr>
          <w:rFonts w:ascii="Arial" w:hAnsi="Arial" w:cs="Arial"/>
          <w:b/>
          <w:bCs/>
          <w:sz w:val="20"/>
          <w:szCs w:val="20"/>
          <w:rtl/>
        </w:rPr>
        <w:t>:</w:t>
      </w:r>
      <w:r w:rsidR="004C1F70" w:rsidRPr="00AA0A10">
        <w:rPr>
          <w:rFonts w:ascii="Arial" w:hAnsi="Arial" w:cs="Arial"/>
          <w:b/>
          <w:bCs/>
          <w:sz w:val="20"/>
          <w:szCs w:val="20"/>
          <w:rtl/>
        </w:rPr>
        <w:t xml:space="preserve">  </w:t>
      </w:r>
    </w:p>
    <w:p w14:paraId="4A1C7E99" w14:textId="77777777" w:rsidR="00835C53" w:rsidRPr="00AA0A10" w:rsidRDefault="00E71B64" w:rsidP="0032335B">
      <w:pPr>
        <w:widowControl w:val="0"/>
        <w:ind w:left="1418" w:right="142"/>
        <w:rPr>
          <w:rFonts w:ascii="Arial" w:hAnsi="Arial" w:cs="Arial"/>
          <w:sz w:val="20"/>
          <w:szCs w:val="20"/>
          <w:rtl/>
        </w:rPr>
      </w:pPr>
      <w:r w:rsidRPr="00AA0A10">
        <w:rPr>
          <w:rFonts w:ascii="Arial" w:hAnsi="Arial" w:cs="Arial" w:hint="eastAsia"/>
          <w:sz w:val="20"/>
          <w:szCs w:val="20"/>
          <w:rtl/>
        </w:rPr>
        <w:t>ה</w:t>
      </w:r>
      <w:r w:rsidR="005C0D42" w:rsidRPr="00AA0A10">
        <w:rPr>
          <w:rFonts w:ascii="Arial" w:hAnsi="Arial" w:cs="Arial" w:hint="eastAsia"/>
          <w:sz w:val="20"/>
          <w:szCs w:val="20"/>
          <w:rtl/>
        </w:rPr>
        <w:t>חברה</w:t>
      </w:r>
      <w:r w:rsidR="005C0D42" w:rsidRPr="00AA0A10">
        <w:rPr>
          <w:rFonts w:ascii="Arial" w:hAnsi="Arial" w:cs="Arial"/>
          <w:sz w:val="20"/>
          <w:szCs w:val="20"/>
          <w:rtl/>
        </w:rPr>
        <w:t xml:space="preserve"> </w:t>
      </w:r>
      <w:r w:rsidR="005C0D42" w:rsidRPr="00AA0A10">
        <w:rPr>
          <w:rFonts w:ascii="Arial" w:hAnsi="Arial" w:cs="Arial" w:hint="eastAsia"/>
          <w:sz w:val="20"/>
          <w:szCs w:val="20"/>
          <w:rtl/>
        </w:rPr>
        <w:t>מצרפת</w:t>
      </w:r>
      <w:r w:rsidR="00BC6382" w:rsidRPr="00AA0A10">
        <w:rPr>
          <w:rFonts w:ascii="Arial" w:hAnsi="Arial" w:cs="Arial"/>
          <w:sz w:val="20"/>
          <w:szCs w:val="20"/>
          <w:rtl/>
        </w:rPr>
        <w:t xml:space="preserve"> את הדוחות הכספיים התמציתיים של</w:t>
      </w:r>
      <w:r w:rsidR="00835C53" w:rsidRPr="00AA0A10">
        <w:rPr>
          <w:rFonts w:ascii="Arial" w:hAnsi="Arial" w:cs="Arial" w:hint="cs"/>
          <w:sz w:val="20"/>
          <w:szCs w:val="20"/>
          <w:rtl/>
        </w:rPr>
        <w:t>:</w:t>
      </w:r>
    </w:p>
    <w:p w14:paraId="5563625B" w14:textId="3CB2AAA2" w:rsidR="0032335B" w:rsidRPr="00AA0A10" w:rsidRDefault="00EF7A04" w:rsidP="0032335B">
      <w:pPr>
        <w:widowControl w:val="0"/>
        <w:ind w:left="1418" w:right="142"/>
        <w:rPr>
          <w:rFonts w:ascii="Arial" w:hAnsi="Arial" w:cs="Arial"/>
          <w:sz w:val="20"/>
          <w:szCs w:val="20"/>
          <w:rtl/>
        </w:rPr>
      </w:pPr>
      <w:r w:rsidRPr="00AA0A10">
        <w:rPr>
          <w:rFonts w:ascii="Arial" w:hAnsi="Arial" w:cs="Arial" w:hint="cs"/>
          <w:sz w:val="20"/>
          <w:szCs w:val="20"/>
          <w:rtl/>
        </w:rPr>
        <w:t xml:space="preserve">הקרן השניה להשקעות במקבצי דיור בארה"ב </w:t>
      </w:r>
      <w:r w:rsidRPr="00AA0A10">
        <w:rPr>
          <w:rFonts w:ascii="Arial" w:hAnsi="Arial" w:cs="Arial"/>
          <w:sz w:val="20"/>
          <w:szCs w:val="20"/>
          <w:rtl/>
        </w:rPr>
        <w:t>(</w:t>
      </w:r>
      <w:r w:rsidRPr="00AA0A10">
        <w:rPr>
          <w:rFonts w:ascii="Arial" w:hAnsi="Arial" w:cs="Arial"/>
          <w:sz w:val="20"/>
          <w:szCs w:val="20"/>
        </w:rPr>
        <w:t xml:space="preserve">(Electra Multifamily Investments Fund </w:t>
      </w:r>
      <w:r w:rsidRPr="00AA0A10">
        <w:rPr>
          <w:rFonts w:ascii="Arial" w:hAnsi="Arial" w:cs="Arial" w:hint="cs"/>
          <w:sz w:val="20"/>
          <w:szCs w:val="20"/>
        </w:rPr>
        <w:t>I</w:t>
      </w:r>
      <w:r w:rsidRPr="00AA0A10">
        <w:rPr>
          <w:rFonts w:ascii="Arial" w:hAnsi="Arial" w:cs="Arial"/>
          <w:sz w:val="20"/>
          <w:szCs w:val="20"/>
        </w:rPr>
        <w:t>I, L.P.</w:t>
      </w:r>
      <w:r w:rsidR="00095287" w:rsidRPr="00AA0A10">
        <w:rPr>
          <w:rFonts w:ascii="Arial" w:hAnsi="Arial" w:cs="Arial" w:hint="cs"/>
          <w:sz w:val="20"/>
          <w:szCs w:val="20"/>
          <w:rtl/>
        </w:rPr>
        <w:t>.</w:t>
      </w:r>
    </w:p>
    <w:p w14:paraId="79F4A0AC" w14:textId="04A3CA38" w:rsidR="00A919DA" w:rsidRPr="00D25D86" w:rsidRDefault="00A919DA" w:rsidP="00A919DA">
      <w:pPr>
        <w:widowControl w:val="0"/>
        <w:ind w:left="1418" w:right="142"/>
        <w:rPr>
          <w:rFonts w:ascii="Arial" w:hAnsi="Arial" w:cs="Arial"/>
          <w:sz w:val="20"/>
          <w:szCs w:val="20"/>
          <w:rtl/>
        </w:rPr>
      </w:pPr>
      <w:r w:rsidRPr="00AA0A10">
        <w:rPr>
          <w:rFonts w:ascii="Arial" w:hAnsi="Arial" w:cs="Arial" w:hint="cs"/>
          <w:sz w:val="20"/>
          <w:szCs w:val="20"/>
          <w:rtl/>
        </w:rPr>
        <w:t xml:space="preserve">הקרן השלישית להשקעות במקבצי דיור בארה"ב </w:t>
      </w:r>
      <w:r w:rsidRPr="00AA0A10">
        <w:rPr>
          <w:rFonts w:ascii="Arial" w:hAnsi="Arial" w:cs="Arial"/>
          <w:sz w:val="20"/>
          <w:szCs w:val="20"/>
        </w:rPr>
        <w:t>(</w:t>
      </w:r>
      <w:r w:rsidR="00194B48" w:rsidRPr="00AA0A10">
        <w:rPr>
          <w:rFonts w:ascii="Arial" w:hAnsi="Arial" w:cs="Arial"/>
          <w:sz w:val="20"/>
          <w:szCs w:val="20"/>
        </w:rPr>
        <w:t>American Landmark Electra Multifamily</w:t>
      </w:r>
      <w:r w:rsidR="00E43F53">
        <w:rPr>
          <w:rFonts w:ascii="Arial" w:hAnsi="Arial" w:cs="Arial"/>
          <w:sz w:val="20"/>
          <w:szCs w:val="20"/>
        </w:rPr>
        <w:t xml:space="preserve"> </w:t>
      </w:r>
      <w:r w:rsidR="00194B48" w:rsidRPr="00AA0A10">
        <w:rPr>
          <w:rFonts w:ascii="Arial" w:hAnsi="Arial" w:cs="Arial"/>
          <w:sz w:val="20"/>
          <w:szCs w:val="20"/>
        </w:rPr>
        <w:t xml:space="preserve">Investments Fund III </w:t>
      </w:r>
      <w:r w:rsidR="00194B48" w:rsidRPr="00D25D86">
        <w:rPr>
          <w:rFonts w:ascii="Arial" w:hAnsi="Arial" w:cs="Arial"/>
          <w:sz w:val="20"/>
          <w:szCs w:val="20"/>
        </w:rPr>
        <w:t>L.P</w:t>
      </w:r>
      <w:r w:rsidR="00194B48" w:rsidRPr="00D25D86">
        <w:rPr>
          <w:rFonts w:ascii="Arial" w:hAnsi="Arial" w:cs="Arial" w:hint="cs"/>
          <w:sz w:val="20"/>
          <w:szCs w:val="20"/>
          <w:rtl/>
        </w:rPr>
        <w:t>)</w:t>
      </w:r>
      <w:r w:rsidRPr="00D25D86">
        <w:rPr>
          <w:rFonts w:ascii="Arial" w:hAnsi="Arial" w:cs="Arial" w:hint="cs"/>
          <w:sz w:val="20"/>
          <w:szCs w:val="20"/>
          <w:rtl/>
        </w:rPr>
        <w:t>.</w:t>
      </w:r>
    </w:p>
    <w:p w14:paraId="72D17DFC" w14:textId="77777777" w:rsidR="00D217A9" w:rsidRDefault="00B65EE3" w:rsidP="00A919DA">
      <w:pPr>
        <w:widowControl w:val="0"/>
        <w:ind w:left="1418" w:right="142"/>
        <w:rPr>
          <w:rFonts w:ascii="Arial" w:hAnsi="Arial" w:cs="Arial"/>
          <w:sz w:val="20"/>
          <w:szCs w:val="20"/>
          <w:rtl/>
        </w:rPr>
      </w:pPr>
      <w:r w:rsidRPr="00D25D86">
        <w:rPr>
          <w:rFonts w:ascii="Arial" w:hAnsi="Arial" w:cs="Arial"/>
          <w:sz w:val="20"/>
          <w:szCs w:val="20"/>
        </w:rPr>
        <w:t>ELECTRA TRANSCENDENT SFR, LLC</w:t>
      </w:r>
      <w:r w:rsidR="008E3C97" w:rsidRPr="00D25D86">
        <w:rPr>
          <w:rFonts w:ascii="Arial" w:hAnsi="Arial" w:cs="Arial" w:hint="cs"/>
          <w:sz w:val="20"/>
          <w:szCs w:val="20"/>
          <w:rtl/>
        </w:rPr>
        <w:t xml:space="preserve"> </w:t>
      </w:r>
      <w:r w:rsidR="008E3C97" w:rsidRPr="00D25D86">
        <w:rPr>
          <w:rFonts w:ascii="Arial" w:hAnsi="Arial" w:cs="Arial"/>
          <w:sz w:val="20"/>
          <w:szCs w:val="20"/>
          <w:rtl/>
        </w:rPr>
        <w:t>–</w:t>
      </w:r>
      <w:r w:rsidR="008E3C97" w:rsidRPr="00D25D86">
        <w:rPr>
          <w:rFonts w:ascii="Arial" w:hAnsi="Arial" w:cs="Arial" w:hint="cs"/>
          <w:sz w:val="20"/>
          <w:szCs w:val="20"/>
          <w:rtl/>
        </w:rPr>
        <w:t xml:space="preserve"> החברה נתנה ערבות שאינה מוגבלת בסכום לבנק בארה"ב שהעמיד מסגרת אשראי בסך 10 מיליון דולר לחברה כלולה בארה"ב שפועלת בתחום ה</w:t>
      </w:r>
      <w:r w:rsidR="00D25D86">
        <w:rPr>
          <w:rFonts w:ascii="Arial" w:hAnsi="Arial" w:cs="Arial" w:hint="cs"/>
          <w:sz w:val="20"/>
          <w:szCs w:val="20"/>
          <w:rtl/>
        </w:rPr>
        <w:t xml:space="preserve"> -</w:t>
      </w:r>
      <w:r w:rsidR="008E3C97" w:rsidRPr="00D25D86">
        <w:rPr>
          <w:rFonts w:ascii="Arial" w:hAnsi="Arial" w:cs="Arial" w:hint="cs"/>
          <w:sz w:val="20"/>
          <w:szCs w:val="20"/>
          <w:rtl/>
        </w:rPr>
        <w:t xml:space="preserve"> </w:t>
      </w:r>
      <w:r w:rsidR="008E3C97" w:rsidRPr="00D25D86">
        <w:rPr>
          <w:rFonts w:ascii="Arial" w:hAnsi="Arial" w:cs="Arial" w:hint="cs"/>
          <w:sz w:val="20"/>
          <w:szCs w:val="20"/>
        </w:rPr>
        <w:t>SFR</w:t>
      </w:r>
      <w:r w:rsidR="008E3C97" w:rsidRPr="00D25D86">
        <w:rPr>
          <w:rFonts w:ascii="Arial" w:hAnsi="Arial" w:cs="Arial" w:hint="cs"/>
          <w:sz w:val="20"/>
          <w:szCs w:val="20"/>
          <w:rtl/>
        </w:rPr>
        <w:t xml:space="preserve"> </w:t>
      </w:r>
      <w:r w:rsidR="00D25D86">
        <w:rPr>
          <w:rFonts w:ascii="Arial" w:hAnsi="Arial" w:cs="Arial" w:hint="cs"/>
          <w:sz w:val="20"/>
          <w:szCs w:val="20"/>
          <w:rtl/>
        </w:rPr>
        <w:t>(</w:t>
      </w:r>
      <w:r w:rsidR="008E3C97" w:rsidRPr="00D25D86">
        <w:rPr>
          <w:rFonts w:ascii="Arial" w:hAnsi="Arial" w:cs="Arial" w:hint="cs"/>
          <w:sz w:val="20"/>
          <w:szCs w:val="20"/>
          <w:rtl/>
        </w:rPr>
        <w:t>ראה באור 16</w:t>
      </w:r>
      <w:proofErr w:type="gramStart"/>
      <w:r w:rsidR="008E3C97" w:rsidRPr="00D25D86">
        <w:rPr>
          <w:rFonts w:ascii="Arial" w:hAnsi="Arial" w:cs="Arial" w:hint="cs"/>
          <w:sz w:val="20"/>
          <w:szCs w:val="20"/>
          <w:rtl/>
        </w:rPr>
        <w:t>ג(</w:t>
      </w:r>
      <w:proofErr w:type="gramEnd"/>
      <w:r w:rsidR="008E3C97" w:rsidRPr="00D25D86">
        <w:rPr>
          <w:rFonts w:ascii="Arial" w:hAnsi="Arial" w:cs="Arial" w:hint="cs"/>
          <w:sz w:val="20"/>
          <w:szCs w:val="20"/>
          <w:rtl/>
        </w:rPr>
        <w:t>2) לדוחות הכספיים המאוחדים ליום 31 בדצמבר 2021</w:t>
      </w:r>
      <w:r w:rsidR="00D25D86">
        <w:rPr>
          <w:rFonts w:ascii="Arial" w:hAnsi="Arial" w:cs="Arial" w:hint="cs"/>
          <w:sz w:val="20"/>
          <w:szCs w:val="20"/>
          <w:rtl/>
        </w:rPr>
        <w:t>)</w:t>
      </w:r>
      <w:r w:rsidR="008E3C97" w:rsidRPr="00D25D86">
        <w:rPr>
          <w:rFonts w:ascii="Arial" w:hAnsi="Arial" w:cs="Arial" w:hint="cs"/>
          <w:sz w:val="20"/>
          <w:szCs w:val="20"/>
          <w:rtl/>
        </w:rPr>
        <w:t>.</w:t>
      </w:r>
    </w:p>
    <w:p w14:paraId="3B65EFBF" w14:textId="176402F0" w:rsidR="00B65EE3" w:rsidRDefault="00D217A9" w:rsidP="00D217A9">
      <w:pPr>
        <w:widowControl w:val="0"/>
        <w:spacing w:before="120"/>
        <w:ind w:left="1132" w:right="142"/>
        <w:rPr>
          <w:rFonts w:ascii="Arial" w:hAnsi="Arial" w:cs="Arial"/>
          <w:sz w:val="20"/>
          <w:szCs w:val="20"/>
          <w:rtl/>
        </w:rPr>
      </w:pPr>
      <w:r w:rsidRPr="00A90FEB">
        <w:rPr>
          <w:rFonts w:ascii="Arial" w:hAnsi="Arial" w:cs="Arial" w:hint="cs"/>
          <w:b/>
          <w:bCs/>
          <w:sz w:val="20"/>
          <w:szCs w:val="20"/>
          <w:rtl/>
        </w:rPr>
        <w:t xml:space="preserve">להלן מידע תמציתי מתוך דוחותיה הכספיים של הקרן הראשונה להשקעות במקבצי דיור בארה"ב </w:t>
      </w:r>
      <w:r w:rsidRPr="00A90FEB">
        <w:rPr>
          <w:rFonts w:ascii="Arial" w:hAnsi="Arial" w:cs="Arial" w:hint="cs"/>
          <w:b/>
          <w:bCs/>
          <w:sz w:val="20"/>
          <w:szCs w:val="20"/>
        </w:rPr>
        <w:t>E</w:t>
      </w:r>
      <w:r w:rsidRPr="00A90FEB">
        <w:rPr>
          <w:rFonts w:ascii="Arial" w:hAnsi="Arial" w:cs="Arial"/>
          <w:b/>
          <w:bCs/>
          <w:sz w:val="20"/>
          <w:szCs w:val="20"/>
        </w:rPr>
        <w:t>lectra Multifamily Investments Fund L.P</w:t>
      </w:r>
      <w:r w:rsidRPr="00A90FEB">
        <w:rPr>
          <w:rFonts w:ascii="Arial" w:hAnsi="Arial" w:cs="Arial" w:hint="cs"/>
          <w:b/>
          <w:bCs/>
          <w:sz w:val="20"/>
          <w:szCs w:val="20"/>
          <w:rtl/>
        </w:rPr>
        <w:t>: (הנתונים הינם לפי 100%)</w:t>
      </w:r>
    </w:p>
    <w:tbl>
      <w:tblPr>
        <w:tblStyle w:val="afd"/>
        <w:tblpPr w:leftFromText="180" w:rightFromText="180" w:vertAnchor="page" w:horzAnchor="margin" w:tblpY="6151"/>
        <w:bidiVisual/>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חברות כלולות שדוחותיהן הכספיים התמציתיים צורפו לדוחות החברה: "/>
        <w:tblDescription w:val="להלן מידע תמציתי מתוך דוחותיה הכספיים של הקרן הראשונה להשקעות במקבצי דיור בארה&quot;ב Electra Multifamily Investments Fund L.P: (הנתונים הינם לפי 100%)"/>
      </w:tblPr>
      <w:tblGrid>
        <w:gridCol w:w="6180"/>
        <w:gridCol w:w="1361"/>
        <w:gridCol w:w="1361"/>
        <w:gridCol w:w="1077"/>
      </w:tblGrid>
      <w:tr w:rsidR="00E71BC0" w:rsidRPr="00714FB5" w14:paraId="23ABB43D" w14:textId="77777777" w:rsidTr="00E71BC0">
        <w:trPr>
          <w:tblHeader/>
        </w:trPr>
        <w:tc>
          <w:tcPr>
            <w:tcW w:w="6180" w:type="dxa"/>
            <w:vAlign w:val="bottom"/>
          </w:tcPr>
          <w:p w14:paraId="2A1BBD56" w14:textId="77777777" w:rsidR="00E71BC0" w:rsidRPr="00714FB5" w:rsidRDefault="00E71BC0" w:rsidP="001D76C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361" w:type="dxa"/>
            <w:tcBorders>
              <w:top w:val="single" w:sz="4" w:space="0" w:color="auto"/>
            </w:tcBorders>
          </w:tcPr>
          <w:p w14:paraId="053B5527"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503E6287"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2022</w:t>
            </w:r>
          </w:p>
          <w:p w14:paraId="0456B914"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0E06D430"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361" w:type="dxa"/>
            <w:tcBorders>
              <w:top w:val="single" w:sz="4" w:space="0" w:color="auto"/>
            </w:tcBorders>
          </w:tcPr>
          <w:p w14:paraId="3706F773"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214FD198"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0E286D64"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3FF95F82"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077" w:type="dxa"/>
            <w:tcBorders>
              <w:top w:val="single" w:sz="4" w:space="0" w:color="auto"/>
            </w:tcBorders>
          </w:tcPr>
          <w:p w14:paraId="5CD1D152"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31 בדצמבר</w:t>
            </w:r>
          </w:p>
          <w:p w14:paraId="7858217C"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6809850F" w14:textId="77777777" w:rsidR="00E71BC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504289C2"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(מבוקר)</w:t>
            </w:r>
          </w:p>
        </w:tc>
      </w:tr>
      <w:tr w:rsidR="00E71BC0" w:rsidRPr="00652E50" w14:paraId="1728CA59" w14:textId="77777777" w:rsidTr="00E71BC0">
        <w:tc>
          <w:tcPr>
            <w:tcW w:w="6180" w:type="dxa"/>
            <w:vAlign w:val="bottom"/>
          </w:tcPr>
          <w:p w14:paraId="0D2E5D0F" w14:textId="77777777" w:rsidR="00E71BC0" w:rsidRPr="00D96FF5" w:rsidRDefault="00E71BC0" w:rsidP="00E71BC0">
            <w:pPr>
              <w:jc w:val="left"/>
              <w:rPr>
                <w:rFonts w:asciiTheme="minorBidi" w:hAnsiTheme="minorBidi" w:cstheme="minorBidi"/>
                <w:sz w:val="20"/>
                <w:szCs w:val="20"/>
                <w:rtl/>
              </w:rPr>
            </w:pPr>
            <w:r>
              <w:rPr>
                <w:rFonts w:asciiTheme="minorBidi" w:hAnsiTheme="minorBidi" w:cs="Arial"/>
                <w:sz w:val="20"/>
                <w:szCs w:val="20"/>
                <w:rtl/>
              </w:rPr>
              <w:br/>
            </w:r>
            <w:r w:rsidRPr="00D96FF5">
              <w:rPr>
                <w:rFonts w:asciiTheme="minorBidi" w:hAnsiTheme="minorBidi" w:cs="Arial" w:hint="cs"/>
                <w:sz w:val="20"/>
                <w:szCs w:val="20"/>
                <w:rtl/>
              </w:rPr>
              <w:t>נכסים שוטפים</w:t>
            </w:r>
          </w:p>
        </w:tc>
        <w:tc>
          <w:tcPr>
            <w:tcW w:w="1361" w:type="dxa"/>
            <w:tcBorders>
              <w:top w:val="nil"/>
              <w:left w:val="nil"/>
              <w:bottom w:val="nil"/>
              <w:right w:val="nil"/>
            </w:tcBorders>
            <w:shd w:val="clear" w:color="auto" w:fill="auto"/>
            <w:vAlign w:val="bottom"/>
          </w:tcPr>
          <w:p w14:paraId="46B4B435"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60,882</w:t>
            </w:r>
          </w:p>
        </w:tc>
        <w:tc>
          <w:tcPr>
            <w:tcW w:w="1361" w:type="dxa"/>
            <w:tcBorders>
              <w:top w:val="nil"/>
              <w:left w:val="nil"/>
              <w:bottom w:val="nil"/>
              <w:right w:val="nil"/>
            </w:tcBorders>
            <w:shd w:val="clear" w:color="auto" w:fill="auto"/>
            <w:vAlign w:val="bottom"/>
          </w:tcPr>
          <w:p w14:paraId="1D723218"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137,561</w:t>
            </w:r>
          </w:p>
        </w:tc>
        <w:tc>
          <w:tcPr>
            <w:tcW w:w="1077" w:type="dxa"/>
            <w:tcBorders>
              <w:top w:val="nil"/>
              <w:left w:val="nil"/>
              <w:bottom w:val="nil"/>
              <w:right w:val="nil"/>
            </w:tcBorders>
            <w:shd w:val="clear" w:color="auto" w:fill="auto"/>
            <w:vAlign w:val="bottom"/>
          </w:tcPr>
          <w:p w14:paraId="40F87838"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33,173</w:t>
            </w:r>
          </w:p>
        </w:tc>
      </w:tr>
      <w:tr w:rsidR="00E71BC0" w:rsidRPr="00652E50" w14:paraId="1F49774D" w14:textId="77777777" w:rsidTr="00E71BC0">
        <w:tc>
          <w:tcPr>
            <w:tcW w:w="6180" w:type="dxa"/>
            <w:vAlign w:val="bottom"/>
          </w:tcPr>
          <w:p w14:paraId="12E76F2F" w14:textId="77777777" w:rsidR="00E71BC0" w:rsidRPr="00D96FF5" w:rsidRDefault="00E71BC0" w:rsidP="00E71BC0">
            <w:pPr>
              <w:jc w:val="left"/>
              <w:rPr>
                <w:rFonts w:asciiTheme="minorBidi" w:hAnsiTheme="minorBidi" w:cstheme="minorBidi"/>
                <w:sz w:val="20"/>
                <w:szCs w:val="20"/>
                <w:rtl/>
              </w:rPr>
            </w:pPr>
            <w:r w:rsidRPr="00D96FF5">
              <w:rPr>
                <w:rFonts w:asciiTheme="minorBidi" w:hAnsiTheme="minorBidi" w:cs="Arial" w:hint="cs"/>
                <w:sz w:val="20"/>
                <w:szCs w:val="20"/>
                <w:rtl/>
              </w:rPr>
              <w:t>נכסים לא שוטפים</w:t>
            </w:r>
            <w:r w:rsidRPr="00D96FF5">
              <w:rPr>
                <w:rFonts w:asciiTheme="minorBidi" w:hAnsiTheme="minorBidi" w:cstheme="minorBidi" w:hint="cs"/>
                <w:sz w:val="20"/>
                <w:szCs w:val="20"/>
                <w:rtl/>
              </w:rPr>
              <w:t xml:space="preserve"> (*)</w:t>
            </w:r>
          </w:p>
        </w:tc>
        <w:tc>
          <w:tcPr>
            <w:tcW w:w="1361" w:type="dxa"/>
            <w:tcBorders>
              <w:top w:val="nil"/>
              <w:left w:val="nil"/>
              <w:bottom w:val="nil"/>
              <w:right w:val="nil"/>
            </w:tcBorders>
            <w:shd w:val="clear" w:color="auto" w:fill="auto"/>
            <w:vAlign w:val="bottom"/>
          </w:tcPr>
          <w:p w14:paraId="53A1100D"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w:t>
            </w:r>
          </w:p>
        </w:tc>
        <w:tc>
          <w:tcPr>
            <w:tcW w:w="1361" w:type="dxa"/>
            <w:tcBorders>
              <w:top w:val="nil"/>
              <w:left w:val="nil"/>
              <w:bottom w:val="nil"/>
              <w:right w:val="nil"/>
            </w:tcBorders>
            <w:shd w:val="clear" w:color="auto" w:fill="auto"/>
            <w:vAlign w:val="bottom"/>
          </w:tcPr>
          <w:p w14:paraId="64F1A27B"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182,679</w:t>
            </w:r>
          </w:p>
        </w:tc>
        <w:tc>
          <w:tcPr>
            <w:tcW w:w="1077" w:type="dxa"/>
            <w:tcBorders>
              <w:top w:val="nil"/>
              <w:left w:val="nil"/>
              <w:bottom w:val="nil"/>
              <w:right w:val="nil"/>
            </w:tcBorders>
            <w:shd w:val="clear" w:color="auto" w:fill="auto"/>
            <w:vAlign w:val="bottom"/>
          </w:tcPr>
          <w:p w14:paraId="24F327C5"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168,701</w:t>
            </w:r>
          </w:p>
        </w:tc>
      </w:tr>
      <w:tr w:rsidR="00E71BC0" w:rsidRPr="00652E50" w14:paraId="32E8D225" w14:textId="77777777" w:rsidTr="00E71BC0">
        <w:tc>
          <w:tcPr>
            <w:tcW w:w="6180" w:type="dxa"/>
            <w:vAlign w:val="bottom"/>
          </w:tcPr>
          <w:p w14:paraId="60728A6E" w14:textId="77777777" w:rsidR="00E71BC0" w:rsidRPr="00D96FF5" w:rsidRDefault="00E71BC0" w:rsidP="00E71BC0">
            <w:pPr>
              <w:jc w:val="left"/>
              <w:rPr>
                <w:rFonts w:asciiTheme="minorBidi" w:hAnsiTheme="minorBidi" w:cs="Arial"/>
                <w:sz w:val="20"/>
                <w:szCs w:val="20"/>
                <w:rtl/>
              </w:rPr>
            </w:pPr>
            <w:r w:rsidRPr="00D96FF5">
              <w:rPr>
                <w:rFonts w:asciiTheme="minorBidi" w:hAnsiTheme="minorBidi" w:cs="Arial" w:hint="cs"/>
                <w:sz w:val="20"/>
                <w:szCs w:val="20"/>
                <w:rtl/>
              </w:rPr>
              <w:t>התחייבויות שוטפות</w:t>
            </w:r>
          </w:p>
        </w:tc>
        <w:tc>
          <w:tcPr>
            <w:tcW w:w="1361" w:type="dxa"/>
            <w:tcBorders>
              <w:top w:val="nil"/>
              <w:left w:val="nil"/>
              <w:bottom w:val="nil"/>
              <w:right w:val="nil"/>
            </w:tcBorders>
            <w:shd w:val="clear" w:color="auto" w:fill="auto"/>
            <w:vAlign w:val="bottom"/>
          </w:tcPr>
          <w:p w14:paraId="2535866A"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27,546</w:t>
            </w:r>
          </w:p>
        </w:tc>
        <w:tc>
          <w:tcPr>
            <w:tcW w:w="1361" w:type="dxa"/>
            <w:tcBorders>
              <w:top w:val="nil"/>
              <w:left w:val="nil"/>
              <w:bottom w:val="nil"/>
              <w:right w:val="nil"/>
            </w:tcBorders>
            <w:shd w:val="clear" w:color="auto" w:fill="auto"/>
            <w:vAlign w:val="bottom"/>
          </w:tcPr>
          <w:p w14:paraId="11724BEE"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52,727</w:t>
            </w:r>
          </w:p>
        </w:tc>
        <w:tc>
          <w:tcPr>
            <w:tcW w:w="1077" w:type="dxa"/>
            <w:tcBorders>
              <w:top w:val="nil"/>
              <w:left w:val="nil"/>
              <w:bottom w:val="nil"/>
              <w:right w:val="nil"/>
            </w:tcBorders>
            <w:shd w:val="clear" w:color="auto" w:fill="auto"/>
            <w:vAlign w:val="bottom"/>
          </w:tcPr>
          <w:p w14:paraId="68D79E82"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2,159</w:t>
            </w:r>
          </w:p>
        </w:tc>
      </w:tr>
      <w:tr w:rsidR="00E71BC0" w:rsidRPr="00652E50" w14:paraId="79C81EEC" w14:textId="77777777" w:rsidTr="00E71BC0">
        <w:tc>
          <w:tcPr>
            <w:tcW w:w="6180" w:type="dxa"/>
            <w:vAlign w:val="bottom"/>
          </w:tcPr>
          <w:p w14:paraId="28D2A504" w14:textId="77777777" w:rsidR="00E71BC0" w:rsidRPr="00D96FF5" w:rsidRDefault="00E71BC0" w:rsidP="00E71BC0">
            <w:pPr>
              <w:jc w:val="left"/>
              <w:rPr>
                <w:rFonts w:asciiTheme="minorBidi" w:hAnsiTheme="minorBidi" w:cs="Arial"/>
                <w:sz w:val="20"/>
                <w:szCs w:val="20"/>
                <w:rtl/>
              </w:rPr>
            </w:pPr>
            <w:r w:rsidRPr="00D96FF5">
              <w:rPr>
                <w:rFonts w:asciiTheme="minorBidi" w:hAnsiTheme="minorBidi" w:cs="Arial" w:hint="cs"/>
                <w:sz w:val="20"/>
                <w:szCs w:val="20"/>
                <w:rtl/>
              </w:rPr>
              <w:t>הלוואות בעלים</w:t>
            </w:r>
          </w:p>
        </w:tc>
        <w:tc>
          <w:tcPr>
            <w:tcW w:w="1361" w:type="dxa"/>
            <w:tcBorders>
              <w:top w:val="nil"/>
              <w:left w:val="nil"/>
              <w:bottom w:val="nil"/>
              <w:right w:val="nil"/>
            </w:tcBorders>
            <w:shd w:val="clear" w:color="auto" w:fill="auto"/>
            <w:vAlign w:val="bottom"/>
          </w:tcPr>
          <w:p w14:paraId="3411608C"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w:t>
            </w:r>
          </w:p>
        </w:tc>
        <w:tc>
          <w:tcPr>
            <w:tcW w:w="1361" w:type="dxa"/>
            <w:tcBorders>
              <w:top w:val="nil"/>
              <w:left w:val="nil"/>
              <w:bottom w:val="nil"/>
              <w:right w:val="nil"/>
            </w:tcBorders>
            <w:shd w:val="clear" w:color="auto" w:fill="auto"/>
            <w:vAlign w:val="bottom"/>
          </w:tcPr>
          <w:p w14:paraId="19B1A963"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4,883</w:t>
            </w:r>
          </w:p>
        </w:tc>
        <w:tc>
          <w:tcPr>
            <w:tcW w:w="1077" w:type="dxa"/>
            <w:tcBorders>
              <w:top w:val="nil"/>
              <w:left w:val="nil"/>
              <w:bottom w:val="nil"/>
              <w:right w:val="nil"/>
            </w:tcBorders>
            <w:shd w:val="clear" w:color="auto" w:fill="auto"/>
            <w:vAlign w:val="bottom"/>
          </w:tcPr>
          <w:p w14:paraId="4FBBFC3A" w14:textId="77777777" w:rsidR="00E71BC0" w:rsidRPr="00652E50" w:rsidRDefault="00E71BC0" w:rsidP="00E71BC0">
            <w:pPr>
              <w:rPr>
                <w:rFonts w:asciiTheme="minorBidi" w:hAnsiTheme="minorBidi" w:cstheme="minorBidi"/>
                <w:sz w:val="20"/>
                <w:szCs w:val="20"/>
                <w:rtl/>
              </w:rPr>
            </w:pPr>
            <w:r>
              <w:rPr>
                <w:rFonts w:asciiTheme="minorBidi" w:hAnsiTheme="minorBidi" w:cstheme="minorBidi" w:hint="cs"/>
                <w:sz w:val="20"/>
                <w:szCs w:val="20"/>
                <w:rtl/>
              </w:rPr>
              <w:t>-</w:t>
            </w:r>
          </w:p>
        </w:tc>
      </w:tr>
      <w:tr w:rsidR="00E71BC0" w:rsidRPr="00652E50" w14:paraId="0DD48DE8" w14:textId="77777777" w:rsidTr="00E71BC0">
        <w:tc>
          <w:tcPr>
            <w:tcW w:w="6180" w:type="dxa"/>
            <w:vAlign w:val="bottom"/>
          </w:tcPr>
          <w:p w14:paraId="0D574C7B" w14:textId="77777777" w:rsidR="00E71BC0" w:rsidRPr="00D96FF5" w:rsidRDefault="00E71BC0" w:rsidP="00E71BC0">
            <w:pPr>
              <w:jc w:val="left"/>
              <w:rPr>
                <w:rFonts w:asciiTheme="minorBidi" w:hAnsiTheme="minorBidi" w:cs="Arial"/>
                <w:sz w:val="20"/>
                <w:szCs w:val="20"/>
                <w:rtl/>
              </w:rPr>
            </w:pPr>
            <w:r w:rsidRPr="00D96FF5">
              <w:rPr>
                <w:rFonts w:asciiTheme="minorBidi" w:hAnsiTheme="minorBidi" w:cs="Arial" w:hint="cs"/>
                <w:sz w:val="20"/>
                <w:szCs w:val="20"/>
                <w:rtl/>
              </w:rPr>
              <w:t>התחייבויות לא שוטפות</w:t>
            </w:r>
          </w:p>
        </w:tc>
        <w:tc>
          <w:tcPr>
            <w:tcW w:w="1361" w:type="dxa"/>
            <w:tcBorders>
              <w:top w:val="nil"/>
              <w:left w:val="nil"/>
              <w:bottom w:val="nil"/>
              <w:right w:val="nil"/>
            </w:tcBorders>
            <w:shd w:val="clear" w:color="auto" w:fill="auto"/>
            <w:vAlign w:val="bottom"/>
          </w:tcPr>
          <w:p w14:paraId="691DD130" w14:textId="77777777" w:rsidR="00E71BC0" w:rsidRPr="00652E50" w:rsidRDefault="00E71BC0" w:rsidP="00E71BC0">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361" w:type="dxa"/>
            <w:tcBorders>
              <w:top w:val="nil"/>
              <w:left w:val="nil"/>
              <w:bottom w:val="nil"/>
              <w:right w:val="nil"/>
            </w:tcBorders>
            <w:shd w:val="clear" w:color="auto" w:fill="auto"/>
            <w:vAlign w:val="bottom"/>
          </w:tcPr>
          <w:p w14:paraId="37EF1BB8" w14:textId="77777777" w:rsidR="00E71BC0" w:rsidRPr="00652E50" w:rsidRDefault="00E71BC0" w:rsidP="00E71BC0">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55,167</w:t>
            </w:r>
          </w:p>
        </w:tc>
        <w:tc>
          <w:tcPr>
            <w:tcW w:w="1077" w:type="dxa"/>
            <w:tcBorders>
              <w:top w:val="nil"/>
              <w:left w:val="nil"/>
              <w:bottom w:val="nil"/>
              <w:right w:val="nil"/>
            </w:tcBorders>
            <w:shd w:val="clear" w:color="auto" w:fill="auto"/>
            <w:vAlign w:val="bottom"/>
          </w:tcPr>
          <w:p w14:paraId="6B07304B" w14:textId="77777777" w:rsidR="00E71BC0" w:rsidRPr="00652E50" w:rsidRDefault="00E71BC0" w:rsidP="00E71BC0">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55,254</w:t>
            </w:r>
          </w:p>
        </w:tc>
      </w:tr>
      <w:tr w:rsidR="00E71BC0" w:rsidRPr="00652E50" w14:paraId="6EE0A398" w14:textId="77777777" w:rsidTr="00E71BC0">
        <w:tc>
          <w:tcPr>
            <w:tcW w:w="6180" w:type="dxa"/>
            <w:vAlign w:val="bottom"/>
          </w:tcPr>
          <w:p w14:paraId="2E54BD0C" w14:textId="77777777" w:rsidR="00E71BC0" w:rsidRPr="00D96FF5" w:rsidRDefault="00E71BC0" w:rsidP="00E71BC0">
            <w:pPr>
              <w:jc w:val="left"/>
              <w:rPr>
                <w:rFonts w:asciiTheme="minorBidi" w:hAnsiTheme="minorBidi" w:cs="Arial"/>
                <w:b/>
                <w:bCs/>
                <w:sz w:val="20"/>
                <w:szCs w:val="20"/>
                <w:rtl/>
              </w:rPr>
            </w:pPr>
            <w:r w:rsidRPr="00D96FF5">
              <w:rPr>
                <w:rFonts w:asciiTheme="minorBidi" w:hAnsiTheme="minorBidi" w:cs="Arial"/>
                <w:b/>
                <w:bCs/>
                <w:sz w:val="20"/>
                <w:szCs w:val="20"/>
                <w:rtl/>
              </w:rPr>
              <w:t>נכסים</w:t>
            </w:r>
            <w:r w:rsidRPr="00D96FF5">
              <w:rPr>
                <w:rFonts w:asciiTheme="minorBidi" w:hAnsiTheme="minorBidi" w:cs="Arial" w:hint="cs"/>
                <w:b/>
                <w:bCs/>
                <w:sz w:val="20"/>
                <w:szCs w:val="20"/>
                <w:rtl/>
              </w:rPr>
              <w:t>, נטו</w:t>
            </w:r>
          </w:p>
        </w:tc>
        <w:tc>
          <w:tcPr>
            <w:tcW w:w="1361" w:type="dxa"/>
            <w:tcBorders>
              <w:top w:val="nil"/>
              <w:left w:val="nil"/>
              <w:bottom w:val="nil"/>
              <w:right w:val="nil"/>
            </w:tcBorders>
            <w:shd w:val="clear" w:color="auto" w:fill="auto"/>
            <w:vAlign w:val="bottom"/>
          </w:tcPr>
          <w:p w14:paraId="03E53EF1" w14:textId="77777777" w:rsidR="00E71BC0" w:rsidRPr="00652E5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33,336</w:t>
            </w:r>
          </w:p>
        </w:tc>
        <w:tc>
          <w:tcPr>
            <w:tcW w:w="1361" w:type="dxa"/>
            <w:tcBorders>
              <w:top w:val="nil"/>
              <w:left w:val="nil"/>
              <w:bottom w:val="nil"/>
              <w:right w:val="nil"/>
            </w:tcBorders>
            <w:shd w:val="clear" w:color="auto" w:fill="auto"/>
            <w:vAlign w:val="bottom"/>
          </w:tcPr>
          <w:p w14:paraId="0CAC6544" w14:textId="77777777" w:rsidR="00E71BC0" w:rsidRPr="00652E5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207,463</w:t>
            </w:r>
          </w:p>
        </w:tc>
        <w:tc>
          <w:tcPr>
            <w:tcW w:w="1077" w:type="dxa"/>
            <w:tcBorders>
              <w:top w:val="nil"/>
              <w:left w:val="nil"/>
              <w:bottom w:val="nil"/>
              <w:right w:val="nil"/>
            </w:tcBorders>
            <w:shd w:val="clear" w:color="auto" w:fill="auto"/>
            <w:vAlign w:val="bottom"/>
          </w:tcPr>
          <w:p w14:paraId="4CB5A0A4" w14:textId="77777777" w:rsidR="00E71BC0" w:rsidRPr="00652E5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144,461</w:t>
            </w:r>
          </w:p>
        </w:tc>
      </w:tr>
      <w:tr w:rsidR="00E71BC0" w:rsidRPr="00652E50" w14:paraId="71A971C6" w14:textId="77777777" w:rsidTr="00E71BC0">
        <w:tc>
          <w:tcPr>
            <w:tcW w:w="6180" w:type="dxa"/>
            <w:vAlign w:val="bottom"/>
          </w:tcPr>
          <w:p w14:paraId="3AF0ED43" w14:textId="77777777" w:rsidR="00E71BC0" w:rsidRPr="00D96FF5" w:rsidRDefault="00E71BC0" w:rsidP="00E71BC0">
            <w:pPr>
              <w:jc w:val="left"/>
              <w:rPr>
                <w:rFonts w:asciiTheme="minorBidi" w:hAnsiTheme="minorBidi" w:cs="Arial"/>
                <w:sz w:val="20"/>
                <w:szCs w:val="20"/>
                <w:rtl/>
              </w:rPr>
            </w:pPr>
            <w:r w:rsidRPr="00D96FF5">
              <w:rPr>
                <w:rFonts w:asciiTheme="minorBidi" w:hAnsiTheme="minorBidi" w:cs="Arial"/>
                <w:sz w:val="20"/>
                <w:szCs w:val="20"/>
                <w:rtl/>
              </w:rPr>
              <w:br/>
            </w:r>
            <w:r w:rsidRPr="00D96FF5">
              <w:rPr>
                <w:rFonts w:asciiTheme="minorBidi" w:hAnsiTheme="minorBidi" w:cs="Arial" w:hint="cs"/>
                <w:sz w:val="20"/>
                <w:szCs w:val="20"/>
                <w:rtl/>
              </w:rPr>
              <w:t>הון המיוחס לבעלי המניות</w:t>
            </w:r>
          </w:p>
        </w:tc>
        <w:tc>
          <w:tcPr>
            <w:tcW w:w="1361" w:type="dxa"/>
            <w:tcBorders>
              <w:top w:val="nil"/>
              <w:left w:val="nil"/>
              <w:bottom w:val="nil"/>
              <w:right w:val="nil"/>
            </w:tcBorders>
            <w:shd w:val="clear" w:color="auto" w:fill="auto"/>
            <w:vAlign w:val="bottom"/>
          </w:tcPr>
          <w:p w14:paraId="47CB04AC"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33,336</w:t>
            </w:r>
          </w:p>
        </w:tc>
        <w:tc>
          <w:tcPr>
            <w:tcW w:w="1361" w:type="dxa"/>
            <w:tcBorders>
              <w:top w:val="nil"/>
              <w:left w:val="nil"/>
              <w:bottom w:val="nil"/>
              <w:right w:val="nil"/>
            </w:tcBorders>
            <w:shd w:val="clear" w:color="auto" w:fill="auto"/>
            <w:vAlign w:val="bottom"/>
          </w:tcPr>
          <w:p w14:paraId="527F1273"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207,463</w:t>
            </w:r>
          </w:p>
        </w:tc>
        <w:tc>
          <w:tcPr>
            <w:tcW w:w="1077" w:type="dxa"/>
            <w:tcBorders>
              <w:top w:val="nil"/>
              <w:left w:val="nil"/>
              <w:bottom w:val="nil"/>
              <w:right w:val="nil"/>
            </w:tcBorders>
            <w:shd w:val="clear" w:color="auto" w:fill="auto"/>
            <w:vAlign w:val="bottom"/>
          </w:tcPr>
          <w:p w14:paraId="6FF3A90E"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144,461</w:t>
            </w:r>
          </w:p>
        </w:tc>
      </w:tr>
      <w:tr w:rsidR="00E71BC0" w:rsidRPr="00652E50" w14:paraId="2912CED4" w14:textId="77777777" w:rsidTr="00E71BC0">
        <w:tc>
          <w:tcPr>
            <w:tcW w:w="6180" w:type="dxa"/>
            <w:vAlign w:val="bottom"/>
          </w:tcPr>
          <w:p w14:paraId="0C7EA428" w14:textId="77777777" w:rsidR="00E71BC0" w:rsidRPr="00D96FF5" w:rsidRDefault="00E71BC0" w:rsidP="00E71BC0">
            <w:pPr>
              <w:jc w:val="left"/>
              <w:rPr>
                <w:rFonts w:asciiTheme="minorBidi" w:hAnsiTheme="minorBidi" w:cs="Arial"/>
                <w:sz w:val="20"/>
                <w:szCs w:val="20"/>
                <w:rtl/>
              </w:rPr>
            </w:pPr>
          </w:p>
          <w:p w14:paraId="716C434F" w14:textId="77777777" w:rsidR="00E71BC0" w:rsidRPr="00D96FF5" w:rsidRDefault="00E71BC0" w:rsidP="00E71BC0">
            <w:pPr>
              <w:jc w:val="left"/>
              <w:rPr>
                <w:rFonts w:asciiTheme="minorBidi" w:hAnsiTheme="minorBidi" w:cstheme="minorBidi"/>
                <w:sz w:val="20"/>
                <w:szCs w:val="20"/>
                <w:rtl/>
              </w:rPr>
            </w:pPr>
            <w:r w:rsidRPr="00D96FF5">
              <w:rPr>
                <w:rFonts w:asciiTheme="minorBidi" w:hAnsiTheme="minorBidi" w:cstheme="minorBidi" w:hint="cs"/>
                <w:sz w:val="20"/>
                <w:szCs w:val="20"/>
                <w:rtl/>
              </w:rPr>
              <w:t>סכומים אלה כוללים את הנכסים וההתחייבויות הבאים:</w:t>
            </w:r>
          </w:p>
        </w:tc>
        <w:tc>
          <w:tcPr>
            <w:tcW w:w="1361" w:type="dxa"/>
            <w:tcBorders>
              <w:top w:val="nil"/>
              <w:left w:val="nil"/>
              <w:bottom w:val="nil"/>
              <w:right w:val="nil"/>
            </w:tcBorders>
            <w:shd w:val="clear" w:color="auto" w:fill="auto"/>
            <w:vAlign w:val="bottom"/>
          </w:tcPr>
          <w:p w14:paraId="615F110D" w14:textId="77777777" w:rsidR="00E71BC0" w:rsidRPr="00652E50" w:rsidRDefault="00E71BC0" w:rsidP="00E71BC0">
            <w:pPr>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171E1A88" w14:textId="77777777" w:rsidR="00E71BC0" w:rsidRPr="00652E50" w:rsidRDefault="00E71BC0" w:rsidP="00E71BC0">
            <w:pPr>
              <w:rPr>
                <w:rFonts w:asciiTheme="minorBidi" w:hAnsiTheme="minorBidi" w:cstheme="minorBidi"/>
                <w:sz w:val="20"/>
                <w:szCs w:val="20"/>
                <w:rtl/>
              </w:rPr>
            </w:pPr>
          </w:p>
        </w:tc>
        <w:tc>
          <w:tcPr>
            <w:tcW w:w="1077" w:type="dxa"/>
            <w:tcBorders>
              <w:top w:val="nil"/>
              <w:left w:val="nil"/>
              <w:bottom w:val="nil"/>
              <w:right w:val="nil"/>
            </w:tcBorders>
            <w:shd w:val="clear" w:color="auto" w:fill="auto"/>
            <w:vAlign w:val="bottom"/>
          </w:tcPr>
          <w:p w14:paraId="78ECA214" w14:textId="77777777" w:rsidR="00E71BC0" w:rsidRPr="00652E50" w:rsidRDefault="00E71BC0" w:rsidP="00E71BC0">
            <w:pPr>
              <w:rPr>
                <w:rFonts w:asciiTheme="minorBidi" w:hAnsiTheme="minorBidi" w:cstheme="minorBidi"/>
                <w:sz w:val="20"/>
                <w:szCs w:val="20"/>
                <w:rtl/>
              </w:rPr>
            </w:pPr>
          </w:p>
        </w:tc>
      </w:tr>
      <w:tr w:rsidR="00E71BC0" w:rsidRPr="00652E50" w14:paraId="60FE039F" w14:textId="77777777" w:rsidTr="00E71BC0">
        <w:tc>
          <w:tcPr>
            <w:tcW w:w="6180" w:type="dxa"/>
            <w:vAlign w:val="bottom"/>
          </w:tcPr>
          <w:p w14:paraId="519574B4" w14:textId="77777777" w:rsidR="00E71BC0" w:rsidRPr="00D96FF5" w:rsidRDefault="00E71BC0" w:rsidP="00E71BC0">
            <w:pPr>
              <w:jc w:val="left"/>
              <w:rPr>
                <w:rFonts w:asciiTheme="minorBidi" w:hAnsiTheme="minorBidi" w:cs="Arial"/>
                <w:sz w:val="20"/>
                <w:szCs w:val="20"/>
                <w:rtl/>
              </w:rPr>
            </w:pPr>
            <w:r w:rsidRPr="00D96FF5">
              <w:rPr>
                <w:rFonts w:asciiTheme="minorBidi" w:hAnsiTheme="minorBidi" w:cs="Arial" w:hint="cs"/>
                <w:sz w:val="20"/>
                <w:szCs w:val="20"/>
                <w:rtl/>
              </w:rPr>
              <w:t>מזומנים ושווי מזומנים</w:t>
            </w:r>
          </w:p>
        </w:tc>
        <w:tc>
          <w:tcPr>
            <w:tcW w:w="1361" w:type="dxa"/>
            <w:tcBorders>
              <w:top w:val="nil"/>
              <w:left w:val="nil"/>
              <w:bottom w:val="nil"/>
              <w:right w:val="nil"/>
            </w:tcBorders>
            <w:shd w:val="clear" w:color="auto" w:fill="auto"/>
            <w:vAlign w:val="bottom"/>
          </w:tcPr>
          <w:p w14:paraId="6DAB077D" w14:textId="77777777" w:rsidR="00E71BC0" w:rsidRPr="00652E50" w:rsidRDefault="00E71BC0" w:rsidP="00E71BC0">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60,561</w:t>
            </w:r>
          </w:p>
        </w:tc>
        <w:tc>
          <w:tcPr>
            <w:tcW w:w="1361" w:type="dxa"/>
            <w:tcBorders>
              <w:top w:val="nil"/>
              <w:left w:val="nil"/>
              <w:bottom w:val="nil"/>
              <w:right w:val="nil"/>
            </w:tcBorders>
            <w:shd w:val="clear" w:color="auto" w:fill="auto"/>
            <w:vAlign w:val="bottom"/>
          </w:tcPr>
          <w:p w14:paraId="554B280A" w14:textId="77777777" w:rsidR="00E71BC0" w:rsidRPr="00652E50" w:rsidRDefault="00E71BC0" w:rsidP="00E71BC0">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3,417</w:t>
            </w:r>
          </w:p>
        </w:tc>
        <w:tc>
          <w:tcPr>
            <w:tcW w:w="1077" w:type="dxa"/>
            <w:tcBorders>
              <w:top w:val="nil"/>
              <w:left w:val="nil"/>
              <w:bottom w:val="nil"/>
              <w:right w:val="nil"/>
            </w:tcBorders>
            <w:shd w:val="clear" w:color="auto" w:fill="auto"/>
            <w:vAlign w:val="bottom"/>
          </w:tcPr>
          <w:p w14:paraId="3F4BFB8C" w14:textId="77777777" w:rsidR="00E71BC0" w:rsidRPr="00652E50" w:rsidRDefault="00E71BC0" w:rsidP="00E71BC0">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21,078</w:t>
            </w:r>
          </w:p>
        </w:tc>
      </w:tr>
      <w:tr w:rsidR="00E71BC0" w:rsidRPr="00652E50" w14:paraId="618092D0" w14:textId="77777777" w:rsidTr="00E71BC0">
        <w:tc>
          <w:tcPr>
            <w:tcW w:w="6180" w:type="dxa"/>
            <w:vAlign w:val="bottom"/>
          </w:tcPr>
          <w:p w14:paraId="0BDDDBD5" w14:textId="77777777" w:rsidR="00E71BC0" w:rsidRPr="00D96FF5" w:rsidRDefault="00E71BC0" w:rsidP="00E71BC0">
            <w:pPr>
              <w:jc w:val="left"/>
              <w:rPr>
                <w:rFonts w:asciiTheme="minorBidi" w:hAnsiTheme="minorBidi" w:cs="Arial"/>
                <w:sz w:val="20"/>
                <w:szCs w:val="20"/>
                <w:rtl/>
              </w:rPr>
            </w:pPr>
            <w:r>
              <w:rPr>
                <w:rFonts w:asciiTheme="minorBidi" w:hAnsiTheme="minorBidi" w:cs="Arial"/>
                <w:sz w:val="20"/>
                <w:szCs w:val="20"/>
                <w:rtl/>
              </w:rPr>
              <w:br/>
            </w:r>
            <w:r w:rsidRPr="00D96FF5">
              <w:rPr>
                <w:rFonts w:asciiTheme="minorBidi" w:hAnsiTheme="minorBidi" w:cs="Arial" w:hint="cs"/>
                <w:sz w:val="20"/>
                <w:szCs w:val="20"/>
                <w:rtl/>
              </w:rPr>
              <w:t>התחייבויות פיננסיות (לא כולל ספקים, זכאים אחרים, הלוואת בעלים והפרשות)</w:t>
            </w:r>
          </w:p>
        </w:tc>
        <w:tc>
          <w:tcPr>
            <w:tcW w:w="1361" w:type="dxa"/>
            <w:tcBorders>
              <w:top w:val="nil"/>
              <w:left w:val="nil"/>
              <w:bottom w:val="nil"/>
              <w:right w:val="nil"/>
            </w:tcBorders>
            <w:shd w:val="clear" w:color="auto" w:fill="auto"/>
            <w:vAlign w:val="bottom"/>
          </w:tcPr>
          <w:p w14:paraId="59473186"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w:t>
            </w:r>
          </w:p>
        </w:tc>
        <w:tc>
          <w:tcPr>
            <w:tcW w:w="1361" w:type="dxa"/>
            <w:tcBorders>
              <w:top w:val="nil"/>
              <w:left w:val="nil"/>
              <w:bottom w:val="nil"/>
              <w:right w:val="nil"/>
            </w:tcBorders>
            <w:shd w:val="clear" w:color="auto" w:fill="auto"/>
            <w:vAlign w:val="bottom"/>
          </w:tcPr>
          <w:p w14:paraId="1B43D5E5"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55,167</w:t>
            </w:r>
          </w:p>
        </w:tc>
        <w:tc>
          <w:tcPr>
            <w:tcW w:w="1077" w:type="dxa"/>
            <w:tcBorders>
              <w:top w:val="nil"/>
              <w:left w:val="nil"/>
              <w:bottom w:val="nil"/>
              <w:right w:val="nil"/>
            </w:tcBorders>
            <w:shd w:val="clear" w:color="auto" w:fill="auto"/>
            <w:vAlign w:val="bottom"/>
          </w:tcPr>
          <w:p w14:paraId="14718178" w14:textId="77777777" w:rsidR="00E71BC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55,254</w:t>
            </w:r>
          </w:p>
        </w:tc>
      </w:tr>
    </w:tbl>
    <w:tbl>
      <w:tblPr>
        <w:tblStyle w:val="afd"/>
        <w:tblpPr w:leftFromText="180" w:rightFromText="180" w:vertAnchor="page" w:horzAnchor="margin" w:tblpY="11161"/>
        <w:bidiVisual/>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חברות כלולות שדוחותיהן הכספיים התמציתיים צורפו לדוחות החברה: "/>
        <w:tblDescription w:val="להלן מידע תמציתי מתוך דוחותיה הכספיים של הקרן הראשונה להשקעות במקבצי דיור בארה&quot;ב Electra Multifamily Investments Fund L.P: (הנתונים הינם לפי 100%)"/>
      </w:tblPr>
      <w:tblGrid>
        <w:gridCol w:w="3798"/>
        <w:gridCol w:w="1361"/>
        <w:gridCol w:w="1361"/>
        <w:gridCol w:w="1361"/>
        <w:gridCol w:w="1361"/>
        <w:gridCol w:w="1247"/>
      </w:tblGrid>
      <w:tr w:rsidR="00F002F7" w:rsidRPr="00714FB5" w14:paraId="166DF853" w14:textId="77777777" w:rsidTr="00F002F7">
        <w:trPr>
          <w:tblHeader/>
        </w:trPr>
        <w:tc>
          <w:tcPr>
            <w:tcW w:w="3798" w:type="dxa"/>
            <w:vAlign w:val="bottom"/>
          </w:tcPr>
          <w:p w14:paraId="23E8AF50" w14:textId="77777777" w:rsidR="00F002F7" w:rsidRPr="00C93569" w:rsidRDefault="00F002F7" w:rsidP="00F002F7">
            <w:pPr>
              <w:jc w:val="center"/>
              <w:rPr>
                <w:rFonts w:asciiTheme="minorBidi" w:hAnsiTheme="minorBidi" w:cstheme="minorBidi"/>
                <w:sz w:val="20"/>
                <w:szCs w:val="20"/>
                <w:rtl/>
              </w:rPr>
            </w:pPr>
            <w:r w:rsidRPr="00DC7270">
              <w:rPr>
                <w:rFonts w:asciiTheme="minorBidi" w:hAnsiTheme="minorBidi" w:cstheme="minorBidi"/>
                <w:b/>
                <w:bCs/>
                <w:color w:val="FFFFFF" w:themeColor="background1"/>
                <w:sz w:val="20"/>
                <w:szCs w:val="20"/>
                <w:rtl/>
              </w:rPr>
              <w:t>סעיף</w:t>
            </w:r>
          </w:p>
        </w:tc>
        <w:tc>
          <w:tcPr>
            <w:tcW w:w="1361" w:type="dxa"/>
          </w:tcPr>
          <w:p w14:paraId="309A59DE"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2C767044" w14:textId="77777777" w:rsidR="00F002F7" w:rsidRPr="00B872DC"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56BDB9A4"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4787B9B8" w14:textId="77777777" w:rsidR="00F002F7" w:rsidRPr="00714FB5"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3CECAC53"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5E9BB5E1" w14:textId="77777777" w:rsidR="00F002F7" w:rsidRPr="00B872DC"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169D6EC1"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30AE98D0" w14:textId="77777777" w:rsidR="00F002F7" w:rsidRPr="00714FB5"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35292DF8"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07D544BC" w14:textId="77777777" w:rsidR="00F002F7" w:rsidRPr="00B872DC"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1BBA9845"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60705CD7" w14:textId="77777777" w:rsidR="00F002F7" w:rsidRPr="00714FB5"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51A692C6"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7E599AA1" w14:textId="77777777" w:rsidR="00F002F7" w:rsidRPr="00B872DC"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4E8E177C"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3C27D9C5" w14:textId="77777777" w:rsidR="00F002F7" w:rsidRPr="00714FB5"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247" w:type="dxa"/>
            <w:vAlign w:val="center"/>
          </w:tcPr>
          <w:p w14:paraId="5FDA3FB8"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br/>
              <w:t>לשנה שהסתיימה ביום 31 בדצמבר</w:t>
            </w:r>
            <w:r w:rsidRPr="00DC7270">
              <w:rPr>
                <w:rFonts w:asciiTheme="minorBidi" w:hAnsiTheme="minorBidi" w:cstheme="minorBidi"/>
                <w:b/>
                <w:bCs/>
                <w:sz w:val="20"/>
                <w:szCs w:val="20"/>
                <w:rtl/>
              </w:rPr>
              <w:br/>
            </w:r>
          </w:p>
          <w:p w14:paraId="52CB57ED" w14:textId="77777777" w:rsidR="00F002F7" w:rsidRPr="00B872DC"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5DF8F005" w14:textId="77777777" w:rsidR="00F002F7" w:rsidRPr="00DC7270"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321CD040" w14:textId="77777777" w:rsidR="00F002F7" w:rsidRPr="00714FB5" w:rsidRDefault="00F002F7" w:rsidP="00F002F7">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(מבוקר)</w:t>
            </w:r>
          </w:p>
        </w:tc>
      </w:tr>
      <w:tr w:rsidR="00F002F7" w:rsidRPr="00714FB5" w14:paraId="0FA260C2" w14:textId="77777777" w:rsidTr="00F002F7">
        <w:tc>
          <w:tcPr>
            <w:tcW w:w="3798" w:type="dxa"/>
            <w:vAlign w:val="bottom"/>
          </w:tcPr>
          <w:p w14:paraId="13DC5029" w14:textId="77777777" w:rsidR="00F002F7" w:rsidRPr="00C93569" w:rsidRDefault="00F002F7" w:rsidP="00F002F7">
            <w:pPr>
              <w:jc w:val="left"/>
              <w:rPr>
                <w:rFonts w:asciiTheme="minorBidi" w:hAnsiTheme="minorBidi" w:cstheme="minorBidi"/>
                <w:b/>
                <w:bCs/>
                <w:sz w:val="20"/>
                <w:szCs w:val="20"/>
                <w:rtl/>
              </w:rPr>
            </w:pPr>
            <w:r>
              <w:rPr>
                <w:rFonts w:asciiTheme="minorBidi" w:hAnsiTheme="minorBidi" w:cstheme="minorBidi" w:hint="cs"/>
                <w:b/>
                <w:bCs/>
                <w:sz w:val="20"/>
                <w:szCs w:val="20"/>
                <w:rtl/>
              </w:rPr>
              <w:t>הכנסות</w:t>
            </w:r>
          </w:p>
        </w:tc>
        <w:tc>
          <w:tcPr>
            <w:tcW w:w="1361" w:type="dxa"/>
            <w:tcBorders>
              <w:top w:val="nil"/>
              <w:left w:val="nil"/>
              <w:bottom w:val="nil"/>
              <w:right w:val="nil"/>
            </w:tcBorders>
            <w:shd w:val="clear" w:color="auto" w:fill="auto"/>
            <w:vAlign w:val="bottom"/>
          </w:tcPr>
          <w:p w14:paraId="05FBFDBB" w14:textId="77777777" w:rsidR="00F002F7" w:rsidRPr="004E6420" w:rsidRDefault="00F002F7" w:rsidP="00F002F7">
            <w:pPr>
              <w:pBdr>
                <w:bottom w:val="double" w:sz="4" w:space="1" w:color="auto"/>
              </w:pBdr>
              <w:jc w:val="left"/>
              <w:rPr>
                <w:rFonts w:asciiTheme="minorBidi" w:hAnsiTheme="minorBidi" w:cstheme="minorBidi"/>
                <w:sz w:val="20"/>
                <w:szCs w:val="20"/>
                <w:rtl/>
              </w:rPr>
            </w:pPr>
            <w:r w:rsidRPr="004E6420">
              <w:rPr>
                <w:rFonts w:asciiTheme="minorBidi" w:hAnsiTheme="minorBidi" w:cstheme="minorBidi"/>
                <w:sz w:val="20"/>
                <w:szCs w:val="20"/>
                <w:rtl/>
              </w:rPr>
              <w:t>6,108</w:t>
            </w:r>
          </w:p>
        </w:tc>
        <w:tc>
          <w:tcPr>
            <w:tcW w:w="1361" w:type="dxa"/>
            <w:tcBorders>
              <w:top w:val="nil"/>
              <w:left w:val="nil"/>
              <w:bottom w:val="nil"/>
              <w:right w:val="nil"/>
            </w:tcBorders>
            <w:shd w:val="clear" w:color="auto" w:fill="auto"/>
            <w:vAlign w:val="bottom"/>
          </w:tcPr>
          <w:p w14:paraId="2F419154"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16,723</w:t>
            </w:r>
          </w:p>
        </w:tc>
        <w:tc>
          <w:tcPr>
            <w:tcW w:w="1361" w:type="dxa"/>
            <w:tcBorders>
              <w:top w:val="nil"/>
              <w:left w:val="nil"/>
              <w:bottom w:val="nil"/>
              <w:right w:val="nil"/>
            </w:tcBorders>
            <w:shd w:val="clear" w:color="auto" w:fill="auto"/>
            <w:vAlign w:val="bottom"/>
          </w:tcPr>
          <w:p w14:paraId="0171054F"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379</w:t>
            </w:r>
          </w:p>
        </w:tc>
        <w:tc>
          <w:tcPr>
            <w:tcW w:w="1361" w:type="dxa"/>
            <w:tcBorders>
              <w:top w:val="nil"/>
              <w:left w:val="nil"/>
              <w:bottom w:val="nil"/>
              <w:right w:val="nil"/>
            </w:tcBorders>
            <w:shd w:val="clear" w:color="auto" w:fill="auto"/>
            <w:vAlign w:val="bottom"/>
          </w:tcPr>
          <w:p w14:paraId="67E5473E"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5,068</w:t>
            </w:r>
          </w:p>
        </w:tc>
        <w:tc>
          <w:tcPr>
            <w:tcW w:w="1247" w:type="dxa"/>
            <w:tcBorders>
              <w:top w:val="nil"/>
              <w:left w:val="nil"/>
              <w:bottom w:val="nil"/>
              <w:right w:val="nil"/>
            </w:tcBorders>
            <w:shd w:val="clear" w:color="auto" w:fill="auto"/>
            <w:vAlign w:val="bottom"/>
          </w:tcPr>
          <w:p w14:paraId="61EB016B"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19,867</w:t>
            </w:r>
          </w:p>
        </w:tc>
      </w:tr>
      <w:tr w:rsidR="00F002F7" w:rsidRPr="00714FB5" w14:paraId="0635C4A1" w14:textId="77777777" w:rsidTr="00F002F7">
        <w:tc>
          <w:tcPr>
            <w:tcW w:w="3798" w:type="dxa"/>
            <w:vAlign w:val="bottom"/>
          </w:tcPr>
          <w:p w14:paraId="6366A1C1" w14:textId="77777777" w:rsidR="00F002F7" w:rsidRPr="00C93569" w:rsidRDefault="00F002F7" w:rsidP="00F002F7">
            <w:pPr>
              <w:jc w:val="left"/>
              <w:rPr>
                <w:rFonts w:asciiTheme="minorBidi" w:hAnsiTheme="minorBidi" w:cstheme="minorBidi"/>
                <w:sz w:val="20"/>
                <w:szCs w:val="20"/>
                <w:rtl/>
              </w:rPr>
            </w:pPr>
            <w:r>
              <w:rPr>
                <w:rFonts w:asciiTheme="minorBidi" w:hAnsiTheme="minorBidi" w:cstheme="minorBidi" w:hint="cs"/>
                <w:sz w:val="20"/>
                <w:szCs w:val="20"/>
                <w:rtl/>
              </w:rPr>
              <w:t>רווח תפעולי</w:t>
            </w:r>
          </w:p>
        </w:tc>
        <w:tc>
          <w:tcPr>
            <w:tcW w:w="1361" w:type="dxa"/>
            <w:tcBorders>
              <w:top w:val="nil"/>
              <w:left w:val="nil"/>
              <w:bottom w:val="nil"/>
              <w:right w:val="nil"/>
            </w:tcBorders>
            <w:shd w:val="clear" w:color="auto" w:fill="auto"/>
            <w:vAlign w:val="bottom"/>
          </w:tcPr>
          <w:p w14:paraId="73585A8D" w14:textId="77777777" w:rsidR="00F002F7" w:rsidRPr="004E6420" w:rsidRDefault="00F002F7" w:rsidP="00F002F7">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4,489</w:t>
            </w:r>
          </w:p>
        </w:tc>
        <w:tc>
          <w:tcPr>
            <w:tcW w:w="1361" w:type="dxa"/>
            <w:tcBorders>
              <w:top w:val="nil"/>
              <w:left w:val="nil"/>
              <w:bottom w:val="nil"/>
              <w:right w:val="nil"/>
            </w:tcBorders>
            <w:shd w:val="clear" w:color="auto" w:fill="auto"/>
            <w:vAlign w:val="bottom"/>
          </w:tcPr>
          <w:p w14:paraId="1F96D394"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66,565</w:t>
            </w:r>
          </w:p>
        </w:tc>
        <w:tc>
          <w:tcPr>
            <w:tcW w:w="1361" w:type="dxa"/>
            <w:tcBorders>
              <w:top w:val="nil"/>
              <w:left w:val="nil"/>
              <w:bottom w:val="nil"/>
              <w:right w:val="nil"/>
            </w:tcBorders>
            <w:shd w:val="clear" w:color="auto" w:fill="auto"/>
            <w:vAlign w:val="bottom"/>
          </w:tcPr>
          <w:p w14:paraId="783F8E15"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2,168</w:t>
            </w:r>
          </w:p>
        </w:tc>
        <w:tc>
          <w:tcPr>
            <w:tcW w:w="1361" w:type="dxa"/>
            <w:tcBorders>
              <w:top w:val="nil"/>
              <w:left w:val="nil"/>
              <w:bottom w:val="nil"/>
              <w:right w:val="nil"/>
            </w:tcBorders>
            <w:shd w:val="clear" w:color="auto" w:fill="auto"/>
            <w:vAlign w:val="bottom"/>
          </w:tcPr>
          <w:p w14:paraId="393ABA1C"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45,569</w:t>
            </w:r>
          </w:p>
        </w:tc>
        <w:tc>
          <w:tcPr>
            <w:tcW w:w="1247" w:type="dxa"/>
            <w:tcBorders>
              <w:top w:val="nil"/>
              <w:left w:val="nil"/>
              <w:bottom w:val="nil"/>
              <w:right w:val="nil"/>
            </w:tcBorders>
            <w:shd w:val="clear" w:color="auto" w:fill="auto"/>
            <w:vAlign w:val="bottom"/>
          </w:tcPr>
          <w:p w14:paraId="1D028F07"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7,312</w:t>
            </w:r>
          </w:p>
        </w:tc>
      </w:tr>
      <w:tr w:rsidR="00F002F7" w:rsidRPr="00714FB5" w14:paraId="257A24BF" w14:textId="77777777" w:rsidTr="00F002F7">
        <w:tc>
          <w:tcPr>
            <w:tcW w:w="3798" w:type="dxa"/>
            <w:vAlign w:val="bottom"/>
          </w:tcPr>
          <w:p w14:paraId="57C51A18" w14:textId="77777777" w:rsidR="00F002F7" w:rsidRPr="00C93569" w:rsidRDefault="00F002F7" w:rsidP="00F002F7">
            <w:pPr>
              <w:jc w:val="left"/>
              <w:rPr>
                <w:rFonts w:asciiTheme="minorBidi" w:hAnsiTheme="minorBidi" w:cstheme="minorBidi"/>
                <w:sz w:val="20"/>
                <w:szCs w:val="20"/>
                <w:rtl/>
              </w:rPr>
            </w:pPr>
            <w:r>
              <w:rPr>
                <w:rFonts w:asciiTheme="minorBidi" w:hAnsiTheme="minorBidi" w:cstheme="minorBidi" w:hint="cs"/>
                <w:sz w:val="20"/>
                <w:szCs w:val="20"/>
                <w:rtl/>
              </w:rPr>
              <w:t>התאמות שווי הוגן</w:t>
            </w:r>
          </w:p>
        </w:tc>
        <w:tc>
          <w:tcPr>
            <w:tcW w:w="1361" w:type="dxa"/>
            <w:tcBorders>
              <w:top w:val="nil"/>
              <w:left w:val="nil"/>
              <w:bottom w:val="nil"/>
              <w:right w:val="nil"/>
            </w:tcBorders>
            <w:shd w:val="clear" w:color="auto" w:fill="auto"/>
            <w:vAlign w:val="bottom"/>
          </w:tcPr>
          <w:p w14:paraId="3F87011B"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33,458</w:t>
            </w:r>
          </w:p>
        </w:tc>
        <w:tc>
          <w:tcPr>
            <w:tcW w:w="1361" w:type="dxa"/>
            <w:tcBorders>
              <w:top w:val="nil"/>
              <w:left w:val="nil"/>
              <w:bottom w:val="nil"/>
              <w:right w:val="nil"/>
            </w:tcBorders>
            <w:shd w:val="clear" w:color="auto" w:fill="auto"/>
            <w:vAlign w:val="bottom"/>
          </w:tcPr>
          <w:p w14:paraId="39424259"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6,489</w:t>
            </w:r>
          </w:p>
        </w:tc>
        <w:tc>
          <w:tcPr>
            <w:tcW w:w="1361" w:type="dxa"/>
            <w:tcBorders>
              <w:top w:val="nil"/>
              <w:left w:val="nil"/>
              <w:bottom w:val="nil"/>
              <w:right w:val="nil"/>
            </w:tcBorders>
            <w:shd w:val="clear" w:color="auto" w:fill="auto"/>
            <w:vAlign w:val="bottom"/>
          </w:tcPr>
          <w:p w14:paraId="3DF82C7F"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w:t>
            </w:r>
          </w:p>
        </w:tc>
        <w:tc>
          <w:tcPr>
            <w:tcW w:w="1361" w:type="dxa"/>
            <w:tcBorders>
              <w:top w:val="nil"/>
              <w:left w:val="nil"/>
              <w:bottom w:val="nil"/>
              <w:right w:val="nil"/>
            </w:tcBorders>
            <w:shd w:val="clear" w:color="auto" w:fill="auto"/>
            <w:vAlign w:val="bottom"/>
          </w:tcPr>
          <w:p w14:paraId="74CFC7A5"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1,855</w:t>
            </w:r>
          </w:p>
        </w:tc>
        <w:tc>
          <w:tcPr>
            <w:tcW w:w="1247" w:type="dxa"/>
            <w:tcBorders>
              <w:top w:val="nil"/>
              <w:left w:val="nil"/>
              <w:bottom w:val="nil"/>
              <w:right w:val="nil"/>
            </w:tcBorders>
            <w:shd w:val="clear" w:color="auto" w:fill="auto"/>
            <w:vAlign w:val="bottom"/>
          </w:tcPr>
          <w:p w14:paraId="622AF808"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66,565</w:t>
            </w:r>
          </w:p>
        </w:tc>
      </w:tr>
      <w:tr w:rsidR="00F002F7" w:rsidRPr="00714FB5" w14:paraId="14CC2214" w14:textId="77777777" w:rsidTr="00F002F7">
        <w:tc>
          <w:tcPr>
            <w:tcW w:w="3798" w:type="dxa"/>
            <w:vAlign w:val="bottom"/>
          </w:tcPr>
          <w:p w14:paraId="59E0850F" w14:textId="77777777" w:rsidR="00F002F7" w:rsidRPr="00C93569" w:rsidRDefault="00F002F7" w:rsidP="00F002F7">
            <w:pPr>
              <w:jc w:val="left"/>
              <w:rPr>
                <w:rFonts w:asciiTheme="minorBidi" w:hAnsiTheme="minorBidi" w:cstheme="minorBidi"/>
                <w:sz w:val="20"/>
                <w:szCs w:val="20"/>
                <w:rtl/>
              </w:rPr>
            </w:pPr>
            <w:r>
              <w:rPr>
                <w:rFonts w:asciiTheme="minorBidi" w:hAnsiTheme="minorBidi" w:cstheme="minorBidi" w:hint="cs"/>
                <w:sz w:val="20"/>
                <w:szCs w:val="20"/>
                <w:rtl/>
              </w:rPr>
              <w:t>תוצאות חברות המטופלות לפי שיטת השווי המאזני, נטו</w:t>
            </w:r>
          </w:p>
        </w:tc>
        <w:tc>
          <w:tcPr>
            <w:tcW w:w="1361" w:type="dxa"/>
            <w:tcBorders>
              <w:top w:val="nil"/>
              <w:left w:val="nil"/>
              <w:bottom w:val="nil"/>
              <w:right w:val="nil"/>
            </w:tcBorders>
            <w:shd w:val="clear" w:color="auto" w:fill="auto"/>
            <w:vAlign w:val="bottom"/>
          </w:tcPr>
          <w:p w14:paraId="155D69D7"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51,224</w:t>
            </w:r>
          </w:p>
        </w:tc>
        <w:tc>
          <w:tcPr>
            <w:tcW w:w="1361" w:type="dxa"/>
            <w:tcBorders>
              <w:top w:val="nil"/>
              <w:left w:val="nil"/>
              <w:bottom w:val="nil"/>
              <w:right w:val="nil"/>
            </w:tcBorders>
            <w:shd w:val="clear" w:color="auto" w:fill="auto"/>
            <w:vAlign w:val="bottom"/>
          </w:tcPr>
          <w:p w14:paraId="3BB22B55"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37,667</w:t>
            </w:r>
          </w:p>
        </w:tc>
        <w:tc>
          <w:tcPr>
            <w:tcW w:w="1361" w:type="dxa"/>
            <w:tcBorders>
              <w:top w:val="nil"/>
              <w:left w:val="nil"/>
              <w:bottom w:val="nil"/>
              <w:right w:val="nil"/>
            </w:tcBorders>
            <w:shd w:val="clear" w:color="auto" w:fill="auto"/>
            <w:vAlign w:val="bottom"/>
          </w:tcPr>
          <w:p w14:paraId="3D3527A2"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7,417</w:t>
            </w:r>
          </w:p>
        </w:tc>
        <w:tc>
          <w:tcPr>
            <w:tcW w:w="1361" w:type="dxa"/>
            <w:tcBorders>
              <w:top w:val="nil"/>
              <w:left w:val="nil"/>
              <w:bottom w:val="nil"/>
              <w:right w:val="nil"/>
            </w:tcBorders>
            <w:shd w:val="clear" w:color="auto" w:fill="auto"/>
            <w:vAlign w:val="bottom"/>
          </w:tcPr>
          <w:p w14:paraId="3B3E3DD4"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(1,010)</w:t>
            </w:r>
          </w:p>
        </w:tc>
        <w:tc>
          <w:tcPr>
            <w:tcW w:w="1247" w:type="dxa"/>
            <w:tcBorders>
              <w:top w:val="nil"/>
              <w:left w:val="nil"/>
              <w:bottom w:val="nil"/>
              <w:right w:val="nil"/>
            </w:tcBorders>
            <w:shd w:val="clear" w:color="auto" w:fill="auto"/>
            <w:vAlign w:val="bottom"/>
          </w:tcPr>
          <w:p w14:paraId="5DD6CEE5"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50,425</w:t>
            </w:r>
          </w:p>
        </w:tc>
      </w:tr>
      <w:tr w:rsidR="00F002F7" w:rsidRPr="00714FB5" w14:paraId="2A432CC3" w14:textId="77777777" w:rsidTr="00F002F7">
        <w:tc>
          <w:tcPr>
            <w:tcW w:w="3798" w:type="dxa"/>
            <w:vAlign w:val="bottom"/>
          </w:tcPr>
          <w:p w14:paraId="7644088B" w14:textId="77777777" w:rsidR="00F002F7" w:rsidRPr="00C93569" w:rsidRDefault="00F002F7" w:rsidP="00F002F7">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רווח לתקופה</w:t>
            </w:r>
          </w:p>
        </w:tc>
        <w:tc>
          <w:tcPr>
            <w:tcW w:w="1361" w:type="dxa"/>
            <w:tcBorders>
              <w:top w:val="nil"/>
              <w:left w:val="nil"/>
              <w:bottom w:val="nil"/>
              <w:right w:val="nil"/>
            </w:tcBorders>
            <w:shd w:val="clear" w:color="auto" w:fill="auto"/>
            <w:vAlign w:val="bottom"/>
          </w:tcPr>
          <w:p w14:paraId="2B08ADF0"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83,176</w:t>
            </w:r>
          </w:p>
        </w:tc>
        <w:tc>
          <w:tcPr>
            <w:tcW w:w="1361" w:type="dxa"/>
            <w:tcBorders>
              <w:top w:val="nil"/>
              <w:left w:val="nil"/>
              <w:bottom w:val="nil"/>
              <w:right w:val="nil"/>
            </w:tcBorders>
            <w:shd w:val="clear" w:color="auto" w:fill="auto"/>
            <w:vAlign w:val="bottom"/>
          </w:tcPr>
          <w:p w14:paraId="0705AA54"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93,667</w:t>
            </w:r>
          </w:p>
        </w:tc>
        <w:tc>
          <w:tcPr>
            <w:tcW w:w="1361" w:type="dxa"/>
            <w:tcBorders>
              <w:top w:val="nil"/>
              <w:left w:val="nil"/>
              <w:bottom w:val="nil"/>
              <w:right w:val="nil"/>
            </w:tcBorders>
            <w:shd w:val="clear" w:color="auto" w:fill="auto"/>
            <w:vAlign w:val="bottom"/>
          </w:tcPr>
          <w:p w14:paraId="7F641FB2"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5,025</w:t>
            </w:r>
          </w:p>
        </w:tc>
        <w:tc>
          <w:tcPr>
            <w:tcW w:w="1361" w:type="dxa"/>
            <w:tcBorders>
              <w:top w:val="nil"/>
              <w:left w:val="nil"/>
              <w:bottom w:val="nil"/>
              <w:right w:val="nil"/>
            </w:tcBorders>
            <w:shd w:val="clear" w:color="auto" w:fill="auto"/>
            <w:vAlign w:val="bottom"/>
          </w:tcPr>
          <w:p w14:paraId="3F20DEEF"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39,706</w:t>
            </w:r>
          </w:p>
        </w:tc>
        <w:tc>
          <w:tcPr>
            <w:tcW w:w="1247" w:type="dxa"/>
            <w:tcBorders>
              <w:top w:val="nil"/>
              <w:left w:val="nil"/>
              <w:bottom w:val="nil"/>
              <w:right w:val="nil"/>
            </w:tcBorders>
            <w:shd w:val="clear" w:color="auto" w:fill="auto"/>
            <w:vAlign w:val="bottom"/>
          </w:tcPr>
          <w:p w14:paraId="6B15469F"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98,988</w:t>
            </w:r>
          </w:p>
        </w:tc>
      </w:tr>
      <w:tr w:rsidR="00F002F7" w:rsidRPr="00714FB5" w14:paraId="33AFCD77" w14:textId="77777777" w:rsidTr="00F002F7">
        <w:tc>
          <w:tcPr>
            <w:tcW w:w="3798" w:type="dxa"/>
            <w:vAlign w:val="bottom"/>
          </w:tcPr>
          <w:p w14:paraId="6E18F700" w14:textId="77777777" w:rsidR="00F002F7" w:rsidRDefault="00F002F7" w:rsidP="00F002F7">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נתוני רווח כוללים את ההוצאות הבאות:</w:t>
            </w:r>
          </w:p>
        </w:tc>
        <w:tc>
          <w:tcPr>
            <w:tcW w:w="1361" w:type="dxa"/>
            <w:tcBorders>
              <w:top w:val="nil"/>
              <w:left w:val="nil"/>
              <w:bottom w:val="nil"/>
              <w:right w:val="nil"/>
            </w:tcBorders>
            <w:shd w:val="clear" w:color="auto" w:fill="auto"/>
            <w:vAlign w:val="bottom"/>
          </w:tcPr>
          <w:p w14:paraId="4EC8A3C0" w14:textId="77777777" w:rsidR="00F002F7" w:rsidRDefault="00F002F7" w:rsidP="00F002F7">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023ED432" w14:textId="77777777" w:rsidR="00F002F7" w:rsidRDefault="00F002F7" w:rsidP="00F002F7">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3F5F34AB" w14:textId="77777777" w:rsidR="00F002F7" w:rsidRDefault="00F002F7" w:rsidP="00F002F7">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427447EF" w14:textId="77777777" w:rsidR="00F002F7" w:rsidRDefault="00F002F7" w:rsidP="00F002F7">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01F87511" w14:textId="77777777" w:rsidR="00F002F7" w:rsidRDefault="00F002F7" w:rsidP="00F002F7">
            <w:pPr>
              <w:jc w:val="left"/>
              <w:rPr>
                <w:rFonts w:asciiTheme="minorBidi" w:hAnsiTheme="minorBidi" w:cstheme="minorBidi"/>
                <w:sz w:val="20"/>
                <w:szCs w:val="20"/>
                <w:rtl/>
              </w:rPr>
            </w:pPr>
          </w:p>
        </w:tc>
      </w:tr>
      <w:tr w:rsidR="00F002F7" w:rsidRPr="00714FB5" w14:paraId="3F96ED62" w14:textId="77777777" w:rsidTr="00F002F7">
        <w:tc>
          <w:tcPr>
            <w:tcW w:w="3798" w:type="dxa"/>
            <w:vAlign w:val="bottom"/>
          </w:tcPr>
          <w:p w14:paraId="7A6A2239" w14:textId="77777777" w:rsidR="00F002F7" w:rsidRDefault="00F002F7" w:rsidP="00F002F7">
            <w:pPr>
              <w:jc w:val="left"/>
              <w:rPr>
                <w:rFonts w:asciiTheme="minorBidi" w:hAnsiTheme="minorBidi" w:cstheme="minorBidi"/>
                <w:sz w:val="20"/>
                <w:szCs w:val="20"/>
                <w:rtl/>
              </w:rPr>
            </w:pPr>
            <w:r>
              <w:rPr>
                <w:rFonts w:asciiTheme="minorBidi" w:hAnsiTheme="minorBidi" w:cstheme="minorBidi" w:hint="cs"/>
                <w:sz w:val="20"/>
                <w:szCs w:val="20"/>
                <w:rtl/>
              </w:rPr>
              <w:t>הוצאות ריבית (לא כולל הוצאות לבעלי מניות)</w:t>
            </w:r>
          </w:p>
        </w:tc>
        <w:tc>
          <w:tcPr>
            <w:tcW w:w="1361" w:type="dxa"/>
            <w:tcBorders>
              <w:top w:val="nil"/>
              <w:left w:val="nil"/>
              <w:bottom w:val="nil"/>
              <w:right w:val="nil"/>
            </w:tcBorders>
            <w:shd w:val="clear" w:color="auto" w:fill="auto"/>
            <w:vAlign w:val="bottom"/>
          </w:tcPr>
          <w:p w14:paraId="54AFED4D"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9,195</w:t>
            </w:r>
          </w:p>
        </w:tc>
        <w:tc>
          <w:tcPr>
            <w:tcW w:w="1361" w:type="dxa"/>
            <w:tcBorders>
              <w:top w:val="nil"/>
              <w:left w:val="nil"/>
              <w:bottom w:val="nil"/>
              <w:right w:val="nil"/>
            </w:tcBorders>
            <w:shd w:val="clear" w:color="auto" w:fill="auto"/>
            <w:vAlign w:val="bottom"/>
          </w:tcPr>
          <w:p w14:paraId="7C2F81E7"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27,394</w:t>
            </w:r>
          </w:p>
        </w:tc>
        <w:tc>
          <w:tcPr>
            <w:tcW w:w="1361" w:type="dxa"/>
            <w:tcBorders>
              <w:top w:val="nil"/>
              <w:left w:val="nil"/>
              <w:bottom w:val="nil"/>
              <w:right w:val="nil"/>
            </w:tcBorders>
            <w:shd w:val="clear" w:color="auto" w:fill="auto"/>
            <w:vAlign w:val="bottom"/>
          </w:tcPr>
          <w:p w14:paraId="45978071"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2,847</w:t>
            </w:r>
          </w:p>
        </w:tc>
        <w:tc>
          <w:tcPr>
            <w:tcW w:w="1361" w:type="dxa"/>
            <w:tcBorders>
              <w:top w:val="nil"/>
              <w:left w:val="nil"/>
              <w:bottom w:val="nil"/>
              <w:right w:val="nil"/>
            </w:tcBorders>
            <w:shd w:val="clear" w:color="auto" w:fill="auto"/>
            <w:vAlign w:val="bottom"/>
          </w:tcPr>
          <w:p w14:paraId="60273CE6"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7,626</w:t>
            </w:r>
          </w:p>
        </w:tc>
        <w:tc>
          <w:tcPr>
            <w:tcW w:w="1247" w:type="dxa"/>
            <w:tcBorders>
              <w:top w:val="nil"/>
              <w:left w:val="nil"/>
              <w:bottom w:val="nil"/>
              <w:right w:val="nil"/>
            </w:tcBorders>
            <w:shd w:val="clear" w:color="auto" w:fill="auto"/>
            <w:vAlign w:val="bottom"/>
          </w:tcPr>
          <w:p w14:paraId="5C583931" w14:textId="77777777" w:rsidR="00F002F7" w:rsidRPr="004E6420" w:rsidRDefault="00F002F7" w:rsidP="00F002F7">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11,210</w:t>
            </w:r>
          </w:p>
        </w:tc>
      </w:tr>
    </w:tbl>
    <w:p w14:paraId="3AE7DBA5" w14:textId="36A5BF34" w:rsidR="00312F46" w:rsidRPr="005B26DB" w:rsidRDefault="00312F46" w:rsidP="00312F46">
      <w:pPr>
        <w:widowControl w:val="0"/>
        <w:tabs>
          <w:tab w:val="left" w:pos="851"/>
          <w:tab w:val="left" w:pos="1133"/>
        </w:tabs>
        <w:suppressAutoHyphens/>
        <w:spacing w:before="120" w:after="120" w:line="276" w:lineRule="auto"/>
        <w:jc w:val="left"/>
        <w:rPr>
          <w:rFonts w:ascii="Arial" w:hAnsi="Arial" w:cs="Arial"/>
          <w:b/>
          <w:bCs/>
          <w:sz w:val="20"/>
          <w:szCs w:val="20"/>
          <w:rtl/>
        </w:rPr>
      </w:pPr>
      <w:r w:rsidRPr="0014605E">
        <w:rPr>
          <w:rFonts w:ascii="Arial" w:hAnsi="Arial" w:cs="Arial"/>
          <w:b/>
          <w:bCs/>
          <w:sz w:val="20"/>
          <w:szCs w:val="20"/>
          <w:u w:val="single"/>
          <w:rtl/>
        </w:rPr>
        <w:t xml:space="preserve">באור </w:t>
      </w:r>
      <w:r>
        <w:rPr>
          <w:rFonts w:ascii="Arial" w:hAnsi="Arial" w:cs="Arial" w:hint="cs"/>
          <w:b/>
          <w:bCs/>
          <w:sz w:val="20"/>
          <w:szCs w:val="20"/>
          <w:u w:val="single"/>
          <w:rtl/>
        </w:rPr>
        <w:t>7</w:t>
      </w:r>
      <w:r w:rsidRPr="0014605E">
        <w:rPr>
          <w:rFonts w:ascii="Arial" w:hAnsi="Arial" w:cs="Arial"/>
          <w:b/>
          <w:bCs/>
          <w:sz w:val="20"/>
          <w:szCs w:val="20"/>
          <w:rtl/>
        </w:rPr>
        <w:tab/>
      </w:r>
      <w:r w:rsidRPr="005B26DB">
        <w:rPr>
          <w:rFonts w:ascii="Arial" w:hAnsi="Arial" w:cs="Arial"/>
          <w:b/>
          <w:bCs/>
          <w:sz w:val="20"/>
          <w:szCs w:val="20"/>
          <w:rtl/>
        </w:rPr>
        <w:t>-</w:t>
      </w:r>
      <w:r w:rsidRPr="005B26DB">
        <w:rPr>
          <w:rFonts w:ascii="Arial" w:hAnsi="Arial" w:cs="Arial"/>
          <w:b/>
          <w:bCs/>
          <w:sz w:val="20"/>
          <w:szCs w:val="20"/>
          <w:rtl/>
        </w:rPr>
        <w:tab/>
      </w:r>
      <w:r w:rsidRPr="005B26DB">
        <w:rPr>
          <w:rFonts w:ascii="Arial" w:hAnsi="Arial" w:cs="Arial" w:hint="cs"/>
          <w:b/>
          <w:bCs/>
          <w:sz w:val="20"/>
          <w:szCs w:val="20"/>
          <w:u w:val="single"/>
          <w:rtl/>
        </w:rPr>
        <w:t>צירוף מידע תמציתי ודוחות כספיים של חברות כלולות וישויות בשליטה משותפת</w:t>
      </w:r>
      <w:r w:rsidRPr="005B26DB">
        <w:rPr>
          <w:rFonts w:ascii="Arial" w:hAnsi="Arial" w:cs="Arial" w:hint="cs"/>
          <w:b/>
          <w:bCs/>
          <w:sz w:val="20"/>
          <w:szCs w:val="20"/>
          <w:rtl/>
        </w:rPr>
        <w:t xml:space="preserve"> (המשך)</w:t>
      </w:r>
    </w:p>
    <w:p w14:paraId="4AFB21B0" w14:textId="5DBB58BE" w:rsidR="004431DA" w:rsidRPr="00312F46" w:rsidRDefault="00F90A81" w:rsidP="00312F46">
      <w:pPr>
        <w:widowControl w:val="0"/>
        <w:suppressAutoHyphens/>
        <w:spacing w:before="120" w:after="120" w:line="276" w:lineRule="auto"/>
        <w:ind w:left="1132" w:right="142"/>
        <w:rPr>
          <w:rFonts w:ascii="Arial" w:hAnsi="Arial" w:cs="Arial"/>
          <w:b/>
          <w:bCs/>
          <w:sz w:val="20"/>
          <w:szCs w:val="20"/>
          <w:rtl/>
        </w:rPr>
      </w:pPr>
      <w:r w:rsidRPr="00312F46">
        <w:rPr>
          <w:rFonts w:ascii="Arial" w:hAnsi="Arial" w:cs="Arial"/>
          <w:b/>
          <w:bCs/>
          <w:sz w:val="20"/>
          <w:szCs w:val="20"/>
          <w:rtl/>
        </w:rPr>
        <w:t>להלן מידע תמציתי מתוך דוחותיה הכספיים של הקרן השניה להשקעות במקבצי דיור בארה"ב</w:t>
      </w:r>
      <w:r w:rsidRPr="00312F46">
        <w:rPr>
          <w:rFonts w:ascii="Arial" w:hAnsi="Arial" w:cs="Arial"/>
          <w:b/>
          <w:bCs/>
          <w:sz w:val="20"/>
          <w:szCs w:val="20"/>
        </w:rPr>
        <w:t>Electra Multifamily Investments Fund II L.P</w:t>
      </w:r>
      <w:r w:rsidRPr="00312F46">
        <w:rPr>
          <w:rFonts w:ascii="Arial" w:hAnsi="Arial" w:cs="Arial"/>
          <w:b/>
          <w:bCs/>
          <w:sz w:val="20"/>
          <w:szCs w:val="20"/>
          <w:rtl/>
        </w:rPr>
        <w:t>: (הנתונים הינם לפי 100%)</w:t>
      </w:r>
      <w:r w:rsidR="00154A0A">
        <w:rPr>
          <w:rFonts w:ascii="Arial" w:hAnsi="Arial" w:cs="Arial" w:hint="cs"/>
          <w:b/>
          <w:bCs/>
          <w:sz w:val="20"/>
          <w:szCs w:val="20"/>
          <w:rtl/>
        </w:rPr>
        <w:t xml:space="preserve"> </w:t>
      </w:r>
    </w:p>
    <w:tbl>
      <w:tblPr>
        <w:tblStyle w:val="afd"/>
        <w:tblpPr w:leftFromText="180" w:rightFromText="180" w:vertAnchor="page" w:horzAnchor="margin" w:tblpY="2536"/>
        <w:bidiVisual/>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צירוף מידע תמציתי ודוחות כספיים של חברות כלולות וישויות בשליטה משותפת "/>
        <w:tblDescription w:val=" מידע תמציתי מתוך דוחותיה הכספיים של הקרן השניה להשקעות במקבצי דיור בארה&quot;בElectra Multifamily Investments Fund II L.P: (הנתונים הינם לפי 100%) "/>
      </w:tblPr>
      <w:tblGrid>
        <w:gridCol w:w="6153"/>
        <w:gridCol w:w="1360"/>
        <w:gridCol w:w="1360"/>
        <w:gridCol w:w="1106"/>
      </w:tblGrid>
      <w:tr w:rsidR="007531BB" w:rsidRPr="00714FB5" w14:paraId="7C5AF017" w14:textId="77777777" w:rsidTr="007531BB">
        <w:trPr>
          <w:tblHeader/>
        </w:trPr>
        <w:tc>
          <w:tcPr>
            <w:tcW w:w="6153" w:type="dxa"/>
            <w:vAlign w:val="bottom"/>
          </w:tcPr>
          <w:p w14:paraId="44528F79" w14:textId="77777777" w:rsidR="007531BB" w:rsidRPr="00714FB5" w:rsidRDefault="007531BB" w:rsidP="001D76C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360" w:type="dxa"/>
            <w:tcBorders>
              <w:top w:val="single" w:sz="4" w:space="0" w:color="auto"/>
            </w:tcBorders>
          </w:tcPr>
          <w:p w14:paraId="2E56EE93"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580B3A2B"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2022</w:t>
            </w:r>
          </w:p>
          <w:p w14:paraId="41C36960"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00AE54FB"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360" w:type="dxa"/>
            <w:tcBorders>
              <w:top w:val="single" w:sz="4" w:space="0" w:color="auto"/>
            </w:tcBorders>
          </w:tcPr>
          <w:p w14:paraId="3AFED123"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5CAA0F25"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0313E52C"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2D4B7D96"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106" w:type="dxa"/>
            <w:tcBorders>
              <w:top w:val="single" w:sz="4" w:space="0" w:color="auto"/>
            </w:tcBorders>
          </w:tcPr>
          <w:p w14:paraId="441DAA9A"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31 בדצמבר</w:t>
            </w:r>
          </w:p>
          <w:p w14:paraId="4126AEE3"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0410053F"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75A60000"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(מבוקר)</w:t>
            </w:r>
          </w:p>
        </w:tc>
      </w:tr>
      <w:tr w:rsidR="007531BB" w:rsidRPr="00652E50" w14:paraId="5E837476" w14:textId="77777777" w:rsidTr="007531BB">
        <w:tc>
          <w:tcPr>
            <w:tcW w:w="6153" w:type="dxa"/>
            <w:vAlign w:val="bottom"/>
          </w:tcPr>
          <w:p w14:paraId="47B9985E" w14:textId="77777777" w:rsidR="007531BB" w:rsidRPr="00D96FF5" w:rsidRDefault="007531BB" w:rsidP="007531BB">
            <w:pPr>
              <w:jc w:val="left"/>
              <w:rPr>
                <w:rFonts w:asciiTheme="minorBidi" w:hAnsiTheme="minorBidi" w:cstheme="minorBidi"/>
                <w:sz w:val="20"/>
                <w:szCs w:val="20"/>
                <w:rtl/>
              </w:rPr>
            </w:pPr>
            <w:r>
              <w:rPr>
                <w:rFonts w:asciiTheme="minorBidi" w:hAnsiTheme="minorBidi" w:cs="Arial"/>
                <w:sz w:val="20"/>
                <w:szCs w:val="20"/>
                <w:rtl/>
              </w:rPr>
              <w:br/>
            </w:r>
            <w:r w:rsidRPr="00D96FF5">
              <w:rPr>
                <w:rFonts w:asciiTheme="minorBidi" w:hAnsiTheme="minorBidi" w:cs="Arial" w:hint="cs"/>
                <w:sz w:val="20"/>
                <w:szCs w:val="20"/>
                <w:rtl/>
              </w:rPr>
              <w:t>נכסים שוטפים</w:t>
            </w:r>
          </w:p>
        </w:tc>
        <w:tc>
          <w:tcPr>
            <w:tcW w:w="1360" w:type="dxa"/>
            <w:tcBorders>
              <w:top w:val="nil"/>
              <w:left w:val="nil"/>
              <w:bottom w:val="nil"/>
              <w:right w:val="nil"/>
            </w:tcBorders>
            <w:shd w:val="clear" w:color="auto" w:fill="auto"/>
            <w:vAlign w:val="bottom"/>
          </w:tcPr>
          <w:p w14:paraId="36172B49"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49,095</w:t>
            </w:r>
          </w:p>
        </w:tc>
        <w:tc>
          <w:tcPr>
            <w:tcW w:w="1360" w:type="dxa"/>
            <w:tcBorders>
              <w:top w:val="nil"/>
              <w:left w:val="nil"/>
              <w:bottom w:val="nil"/>
              <w:right w:val="nil"/>
            </w:tcBorders>
            <w:shd w:val="clear" w:color="auto" w:fill="auto"/>
            <w:vAlign w:val="bottom"/>
          </w:tcPr>
          <w:p w14:paraId="31E460E5"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48,957</w:t>
            </w:r>
          </w:p>
        </w:tc>
        <w:tc>
          <w:tcPr>
            <w:tcW w:w="1106" w:type="dxa"/>
            <w:tcBorders>
              <w:top w:val="nil"/>
              <w:left w:val="nil"/>
              <w:bottom w:val="nil"/>
              <w:right w:val="nil"/>
            </w:tcBorders>
            <w:shd w:val="clear" w:color="auto" w:fill="auto"/>
            <w:vAlign w:val="bottom"/>
          </w:tcPr>
          <w:p w14:paraId="2165EEB6"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34,020</w:t>
            </w:r>
          </w:p>
        </w:tc>
      </w:tr>
      <w:tr w:rsidR="007531BB" w:rsidRPr="00652E50" w14:paraId="12D1B56D" w14:textId="77777777" w:rsidTr="007531BB">
        <w:tc>
          <w:tcPr>
            <w:tcW w:w="6153" w:type="dxa"/>
            <w:vAlign w:val="bottom"/>
          </w:tcPr>
          <w:p w14:paraId="7417C37B" w14:textId="77777777" w:rsidR="007531BB" w:rsidRPr="00D96FF5" w:rsidRDefault="007531BB" w:rsidP="007531BB">
            <w:pPr>
              <w:jc w:val="left"/>
              <w:rPr>
                <w:rFonts w:asciiTheme="minorBidi" w:hAnsiTheme="minorBidi" w:cstheme="minorBidi"/>
                <w:sz w:val="20"/>
                <w:szCs w:val="20"/>
                <w:rtl/>
              </w:rPr>
            </w:pPr>
            <w:r w:rsidRPr="00D96FF5">
              <w:rPr>
                <w:rFonts w:asciiTheme="minorBidi" w:hAnsiTheme="minorBidi" w:cs="Arial" w:hint="cs"/>
                <w:sz w:val="20"/>
                <w:szCs w:val="20"/>
                <w:rtl/>
              </w:rPr>
              <w:t>נכסים לא שוטפים</w:t>
            </w:r>
            <w:r w:rsidRPr="00D96FF5">
              <w:rPr>
                <w:rFonts w:asciiTheme="minorBidi" w:hAnsiTheme="minorBidi" w:cstheme="minorBidi" w:hint="cs"/>
                <w:sz w:val="20"/>
                <w:szCs w:val="20"/>
                <w:rtl/>
              </w:rPr>
              <w:t xml:space="preserve"> (*)</w:t>
            </w:r>
          </w:p>
        </w:tc>
        <w:tc>
          <w:tcPr>
            <w:tcW w:w="1360" w:type="dxa"/>
            <w:tcBorders>
              <w:top w:val="nil"/>
              <w:left w:val="nil"/>
              <w:bottom w:val="nil"/>
              <w:right w:val="nil"/>
            </w:tcBorders>
            <w:shd w:val="clear" w:color="auto" w:fill="auto"/>
            <w:vAlign w:val="bottom"/>
          </w:tcPr>
          <w:p w14:paraId="4EB3461C"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1,154,234</w:t>
            </w:r>
          </w:p>
        </w:tc>
        <w:tc>
          <w:tcPr>
            <w:tcW w:w="1360" w:type="dxa"/>
            <w:tcBorders>
              <w:top w:val="nil"/>
              <w:left w:val="nil"/>
              <w:bottom w:val="nil"/>
              <w:right w:val="nil"/>
            </w:tcBorders>
            <w:shd w:val="clear" w:color="auto" w:fill="auto"/>
            <w:vAlign w:val="bottom"/>
          </w:tcPr>
          <w:p w14:paraId="4E9586E6"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1,138,099</w:t>
            </w:r>
          </w:p>
        </w:tc>
        <w:tc>
          <w:tcPr>
            <w:tcW w:w="1106" w:type="dxa"/>
            <w:tcBorders>
              <w:top w:val="nil"/>
              <w:left w:val="nil"/>
              <w:bottom w:val="nil"/>
              <w:right w:val="nil"/>
            </w:tcBorders>
            <w:shd w:val="clear" w:color="auto" w:fill="auto"/>
            <w:vAlign w:val="bottom"/>
          </w:tcPr>
          <w:p w14:paraId="59650084"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1,293,433</w:t>
            </w:r>
          </w:p>
        </w:tc>
      </w:tr>
      <w:tr w:rsidR="007531BB" w:rsidRPr="00652E50" w14:paraId="57E24B6D" w14:textId="77777777" w:rsidTr="007531BB">
        <w:tc>
          <w:tcPr>
            <w:tcW w:w="6153" w:type="dxa"/>
            <w:vAlign w:val="bottom"/>
          </w:tcPr>
          <w:p w14:paraId="1229D88A"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התחייבויות שוטפות</w:t>
            </w:r>
          </w:p>
        </w:tc>
        <w:tc>
          <w:tcPr>
            <w:tcW w:w="1360" w:type="dxa"/>
            <w:tcBorders>
              <w:top w:val="nil"/>
              <w:left w:val="nil"/>
              <w:bottom w:val="nil"/>
              <w:right w:val="nil"/>
            </w:tcBorders>
            <w:shd w:val="clear" w:color="auto" w:fill="auto"/>
            <w:vAlign w:val="bottom"/>
          </w:tcPr>
          <w:p w14:paraId="6A64D39D"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35,518</w:t>
            </w:r>
          </w:p>
        </w:tc>
        <w:tc>
          <w:tcPr>
            <w:tcW w:w="1360" w:type="dxa"/>
            <w:tcBorders>
              <w:top w:val="nil"/>
              <w:left w:val="nil"/>
              <w:bottom w:val="nil"/>
              <w:right w:val="nil"/>
            </w:tcBorders>
            <w:shd w:val="clear" w:color="auto" w:fill="auto"/>
            <w:vAlign w:val="bottom"/>
          </w:tcPr>
          <w:p w14:paraId="391711B1"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10,925</w:t>
            </w:r>
          </w:p>
        </w:tc>
        <w:tc>
          <w:tcPr>
            <w:tcW w:w="1106" w:type="dxa"/>
            <w:tcBorders>
              <w:top w:val="nil"/>
              <w:left w:val="nil"/>
              <w:bottom w:val="nil"/>
              <w:right w:val="nil"/>
            </w:tcBorders>
            <w:shd w:val="clear" w:color="auto" w:fill="auto"/>
            <w:vAlign w:val="bottom"/>
          </w:tcPr>
          <w:p w14:paraId="450E7D1B"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11,054</w:t>
            </w:r>
          </w:p>
        </w:tc>
      </w:tr>
      <w:tr w:rsidR="007531BB" w:rsidRPr="00652E50" w14:paraId="5D476FB5" w14:textId="77777777" w:rsidTr="007531BB">
        <w:tc>
          <w:tcPr>
            <w:tcW w:w="6153" w:type="dxa"/>
            <w:vAlign w:val="bottom"/>
          </w:tcPr>
          <w:p w14:paraId="1F746D8A"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הלוואות בעלים</w:t>
            </w:r>
          </w:p>
        </w:tc>
        <w:tc>
          <w:tcPr>
            <w:tcW w:w="1360" w:type="dxa"/>
            <w:tcBorders>
              <w:top w:val="nil"/>
              <w:left w:val="nil"/>
              <w:bottom w:val="nil"/>
              <w:right w:val="nil"/>
            </w:tcBorders>
            <w:shd w:val="clear" w:color="auto" w:fill="auto"/>
            <w:vAlign w:val="bottom"/>
          </w:tcPr>
          <w:p w14:paraId="509B11E9"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w:t>
            </w:r>
          </w:p>
        </w:tc>
        <w:tc>
          <w:tcPr>
            <w:tcW w:w="1360" w:type="dxa"/>
            <w:tcBorders>
              <w:top w:val="nil"/>
              <w:left w:val="nil"/>
              <w:bottom w:val="nil"/>
              <w:right w:val="nil"/>
            </w:tcBorders>
            <w:shd w:val="clear" w:color="auto" w:fill="auto"/>
            <w:vAlign w:val="bottom"/>
          </w:tcPr>
          <w:p w14:paraId="680AFC1F"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140,729</w:t>
            </w:r>
          </w:p>
        </w:tc>
        <w:tc>
          <w:tcPr>
            <w:tcW w:w="1106" w:type="dxa"/>
            <w:tcBorders>
              <w:top w:val="nil"/>
              <w:left w:val="nil"/>
              <w:bottom w:val="nil"/>
              <w:right w:val="nil"/>
            </w:tcBorders>
            <w:shd w:val="clear" w:color="auto" w:fill="auto"/>
            <w:vAlign w:val="bottom"/>
          </w:tcPr>
          <w:p w14:paraId="0877215C"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126,380</w:t>
            </w:r>
          </w:p>
        </w:tc>
      </w:tr>
      <w:tr w:rsidR="007531BB" w:rsidRPr="00652E50" w14:paraId="000D2BBD" w14:textId="77777777" w:rsidTr="007531BB">
        <w:tc>
          <w:tcPr>
            <w:tcW w:w="6153" w:type="dxa"/>
            <w:vAlign w:val="bottom"/>
          </w:tcPr>
          <w:p w14:paraId="18954FD1"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התחייבויות לא שוטפות</w:t>
            </w:r>
          </w:p>
        </w:tc>
        <w:tc>
          <w:tcPr>
            <w:tcW w:w="1360" w:type="dxa"/>
            <w:tcBorders>
              <w:top w:val="nil"/>
              <w:left w:val="nil"/>
              <w:bottom w:val="nil"/>
              <w:right w:val="nil"/>
            </w:tcBorders>
            <w:shd w:val="clear" w:color="auto" w:fill="auto"/>
            <w:vAlign w:val="bottom"/>
          </w:tcPr>
          <w:p w14:paraId="3323CF55"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420,015</w:t>
            </w:r>
          </w:p>
        </w:tc>
        <w:tc>
          <w:tcPr>
            <w:tcW w:w="1360" w:type="dxa"/>
            <w:tcBorders>
              <w:top w:val="nil"/>
              <w:left w:val="nil"/>
              <w:bottom w:val="nil"/>
              <w:right w:val="nil"/>
            </w:tcBorders>
            <w:shd w:val="clear" w:color="auto" w:fill="auto"/>
            <w:vAlign w:val="bottom"/>
          </w:tcPr>
          <w:p w14:paraId="7FD5B183"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547,991</w:t>
            </w:r>
          </w:p>
        </w:tc>
        <w:tc>
          <w:tcPr>
            <w:tcW w:w="1106" w:type="dxa"/>
            <w:tcBorders>
              <w:top w:val="nil"/>
              <w:left w:val="nil"/>
              <w:bottom w:val="nil"/>
              <w:right w:val="nil"/>
            </w:tcBorders>
            <w:shd w:val="clear" w:color="auto" w:fill="auto"/>
            <w:vAlign w:val="bottom"/>
          </w:tcPr>
          <w:p w14:paraId="4407F34A"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547,834</w:t>
            </w:r>
          </w:p>
        </w:tc>
      </w:tr>
      <w:tr w:rsidR="007531BB" w:rsidRPr="00652E50" w14:paraId="38F8C0DA" w14:textId="77777777" w:rsidTr="007531BB">
        <w:tc>
          <w:tcPr>
            <w:tcW w:w="6153" w:type="dxa"/>
            <w:vAlign w:val="bottom"/>
          </w:tcPr>
          <w:p w14:paraId="14539A93" w14:textId="77777777" w:rsidR="007531BB" w:rsidRPr="00D96FF5" w:rsidRDefault="007531BB" w:rsidP="007531BB">
            <w:pPr>
              <w:jc w:val="left"/>
              <w:rPr>
                <w:rFonts w:asciiTheme="minorBidi" w:hAnsiTheme="minorBidi" w:cs="Arial"/>
                <w:b/>
                <w:bCs/>
                <w:sz w:val="20"/>
                <w:szCs w:val="20"/>
                <w:rtl/>
              </w:rPr>
            </w:pPr>
            <w:r w:rsidRPr="00D96FF5">
              <w:rPr>
                <w:rFonts w:asciiTheme="minorBidi" w:hAnsiTheme="minorBidi" w:cs="Arial"/>
                <w:b/>
                <w:bCs/>
                <w:sz w:val="20"/>
                <w:szCs w:val="20"/>
                <w:rtl/>
              </w:rPr>
              <w:t>נכסים</w:t>
            </w:r>
            <w:r w:rsidRPr="00D96FF5">
              <w:rPr>
                <w:rFonts w:asciiTheme="minorBidi" w:hAnsiTheme="minorBidi" w:cs="Arial" w:hint="cs"/>
                <w:b/>
                <w:bCs/>
                <w:sz w:val="20"/>
                <w:szCs w:val="20"/>
                <w:rtl/>
              </w:rPr>
              <w:t>, נטו</w:t>
            </w:r>
          </w:p>
        </w:tc>
        <w:tc>
          <w:tcPr>
            <w:tcW w:w="1360" w:type="dxa"/>
            <w:tcBorders>
              <w:top w:val="nil"/>
              <w:left w:val="nil"/>
              <w:bottom w:val="nil"/>
              <w:right w:val="nil"/>
            </w:tcBorders>
            <w:shd w:val="clear" w:color="auto" w:fill="auto"/>
            <w:vAlign w:val="bottom"/>
          </w:tcPr>
          <w:p w14:paraId="665DB39F"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747,797</w:t>
            </w:r>
          </w:p>
        </w:tc>
        <w:tc>
          <w:tcPr>
            <w:tcW w:w="1360" w:type="dxa"/>
            <w:tcBorders>
              <w:top w:val="nil"/>
              <w:left w:val="nil"/>
              <w:bottom w:val="nil"/>
              <w:right w:val="nil"/>
            </w:tcBorders>
            <w:shd w:val="clear" w:color="auto" w:fill="auto"/>
            <w:vAlign w:val="bottom"/>
          </w:tcPr>
          <w:p w14:paraId="33C0C76D"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487,412</w:t>
            </w:r>
          </w:p>
        </w:tc>
        <w:tc>
          <w:tcPr>
            <w:tcW w:w="1106" w:type="dxa"/>
            <w:tcBorders>
              <w:top w:val="nil"/>
              <w:left w:val="nil"/>
              <w:bottom w:val="nil"/>
              <w:right w:val="nil"/>
            </w:tcBorders>
            <w:shd w:val="clear" w:color="auto" w:fill="auto"/>
            <w:vAlign w:val="bottom"/>
          </w:tcPr>
          <w:p w14:paraId="05AF811C"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642,185</w:t>
            </w:r>
          </w:p>
        </w:tc>
      </w:tr>
      <w:tr w:rsidR="007531BB" w:rsidRPr="00652E50" w14:paraId="73D7CAED" w14:textId="77777777" w:rsidTr="007531BB">
        <w:tc>
          <w:tcPr>
            <w:tcW w:w="6153" w:type="dxa"/>
            <w:vAlign w:val="bottom"/>
          </w:tcPr>
          <w:p w14:paraId="3A0B2F15"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sz w:val="20"/>
                <w:szCs w:val="20"/>
                <w:rtl/>
              </w:rPr>
              <w:br/>
            </w:r>
            <w:r w:rsidRPr="00D96FF5">
              <w:rPr>
                <w:rFonts w:asciiTheme="minorBidi" w:hAnsiTheme="minorBidi" w:cs="Arial" w:hint="cs"/>
                <w:sz w:val="20"/>
                <w:szCs w:val="20"/>
                <w:rtl/>
              </w:rPr>
              <w:t>הון המיוחס לבעלי המניות</w:t>
            </w:r>
          </w:p>
        </w:tc>
        <w:tc>
          <w:tcPr>
            <w:tcW w:w="1360" w:type="dxa"/>
            <w:tcBorders>
              <w:top w:val="nil"/>
              <w:left w:val="nil"/>
              <w:bottom w:val="nil"/>
              <w:right w:val="nil"/>
            </w:tcBorders>
            <w:shd w:val="clear" w:color="auto" w:fill="auto"/>
            <w:vAlign w:val="bottom"/>
          </w:tcPr>
          <w:p w14:paraId="5A1A01D5"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747,797</w:t>
            </w:r>
          </w:p>
        </w:tc>
        <w:tc>
          <w:tcPr>
            <w:tcW w:w="1360" w:type="dxa"/>
            <w:tcBorders>
              <w:top w:val="nil"/>
              <w:left w:val="nil"/>
              <w:bottom w:val="nil"/>
              <w:right w:val="nil"/>
            </w:tcBorders>
            <w:shd w:val="clear" w:color="auto" w:fill="auto"/>
            <w:vAlign w:val="bottom"/>
          </w:tcPr>
          <w:p w14:paraId="32C533FA"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487,412</w:t>
            </w:r>
          </w:p>
        </w:tc>
        <w:tc>
          <w:tcPr>
            <w:tcW w:w="1106" w:type="dxa"/>
            <w:tcBorders>
              <w:top w:val="nil"/>
              <w:left w:val="nil"/>
              <w:bottom w:val="nil"/>
              <w:right w:val="nil"/>
            </w:tcBorders>
            <w:shd w:val="clear" w:color="auto" w:fill="auto"/>
            <w:vAlign w:val="bottom"/>
          </w:tcPr>
          <w:p w14:paraId="5267D15D"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642,185</w:t>
            </w:r>
          </w:p>
        </w:tc>
      </w:tr>
      <w:tr w:rsidR="007531BB" w:rsidRPr="00652E50" w14:paraId="72FE1F18" w14:textId="77777777" w:rsidTr="007531BB">
        <w:tc>
          <w:tcPr>
            <w:tcW w:w="6153" w:type="dxa"/>
            <w:vAlign w:val="bottom"/>
          </w:tcPr>
          <w:p w14:paraId="3890E6C0" w14:textId="77777777" w:rsidR="007531BB" w:rsidRPr="00D96FF5" w:rsidRDefault="007531BB" w:rsidP="007531BB">
            <w:pPr>
              <w:jc w:val="left"/>
              <w:rPr>
                <w:rFonts w:asciiTheme="minorBidi" w:hAnsiTheme="minorBidi" w:cs="Arial"/>
                <w:sz w:val="20"/>
                <w:szCs w:val="20"/>
                <w:rtl/>
              </w:rPr>
            </w:pPr>
          </w:p>
          <w:p w14:paraId="29F128F2" w14:textId="77777777" w:rsidR="007531BB" w:rsidRPr="00D96FF5" w:rsidRDefault="007531BB" w:rsidP="007531BB">
            <w:pPr>
              <w:jc w:val="left"/>
              <w:rPr>
                <w:rFonts w:asciiTheme="minorBidi" w:hAnsiTheme="minorBidi" w:cstheme="minorBidi"/>
                <w:sz w:val="20"/>
                <w:szCs w:val="20"/>
                <w:rtl/>
              </w:rPr>
            </w:pPr>
            <w:r w:rsidRPr="00D96FF5">
              <w:rPr>
                <w:rFonts w:asciiTheme="minorBidi" w:hAnsiTheme="minorBidi" w:cstheme="minorBidi" w:hint="cs"/>
                <w:sz w:val="20"/>
                <w:szCs w:val="20"/>
                <w:rtl/>
              </w:rPr>
              <w:t>סכומים אלה כוללים את הנכסים וההתחייבויות הבאים:</w:t>
            </w:r>
          </w:p>
        </w:tc>
        <w:tc>
          <w:tcPr>
            <w:tcW w:w="1360" w:type="dxa"/>
            <w:tcBorders>
              <w:top w:val="nil"/>
              <w:left w:val="nil"/>
              <w:bottom w:val="nil"/>
              <w:right w:val="nil"/>
            </w:tcBorders>
            <w:shd w:val="clear" w:color="auto" w:fill="auto"/>
            <w:vAlign w:val="bottom"/>
          </w:tcPr>
          <w:p w14:paraId="23BC938C" w14:textId="77777777" w:rsidR="007531BB" w:rsidRPr="00652E50" w:rsidRDefault="007531BB" w:rsidP="007531BB">
            <w:pPr>
              <w:rPr>
                <w:rFonts w:asciiTheme="minorBidi" w:hAnsiTheme="minorBidi" w:cstheme="minorBidi"/>
                <w:sz w:val="20"/>
                <w:szCs w:val="20"/>
                <w:rtl/>
              </w:rPr>
            </w:pPr>
          </w:p>
        </w:tc>
        <w:tc>
          <w:tcPr>
            <w:tcW w:w="1360" w:type="dxa"/>
            <w:tcBorders>
              <w:top w:val="nil"/>
              <w:left w:val="nil"/>
              <w:bottom w:val="nil"/>
              <w:right w:val="nil"/>
            </w:tcBorders>
            <w:shd w:val="clear" w:color="auto" w:fill="auto"/>
            <w:vAlign w:val="bottom"/>
          </w:tcPr>
          <w:p w14:paraId="14752E37" w14:textId="77777777" w:rsidR="007531BB" w:rsidRPr="00652E50" w:rsidRDefault="007531BB" w:rsidP="007531BB">
            <w:pPr>
              <w:rPr>
                <w:rFonts w:asciiTheme="minorBidi" w:hAnsiTheme="minorBidi" w:cstheme="minorBidi"/>
                <w:sz w:val="20"/>
                <w:szCs w:val="20"/>
                <w:rtl/>
              </w:rPr>
            </w:pPr>
          </w:p>
        </w:tc>
        <w:tc>
          <w:tcPr>
            <w:tcW w:w="1106" w:type="dxa"/>
            <w:tcBorders>
              <w:top w:val="nil"/>
              <w:left w:val="nil"/>
              <w:bottom w:val="nil"/>
              <w:right w:val="nil"/>
            </w:tcBorders>
            <w:shd w:val="clear" w:color="auto" w:fill="auto"/>
            <w:vAlign w:val="bottom"/>
          </w:tcPr>
          <w:p w14:paraId="6E7AAAFA" w14:textId="77777777" w:rsidR="007531BB" w:rsidRPr="00652E50" w:rsidRDefault="007531BB" w:rsidP="007531BB">
            <w:pPr>
              <w:rPr>
                <w:rFonts w:asciiTheme="minorBidi" w:hAnsiTheme="minorBidi" w:cstheme="minorBidi"/>
                <w:sz w:val="20"/>
                <w:szCs w:val="20"/>
                <w:rtl/>
              </w:rPr>
            </w:pPr>
          </w:p>
        </w:tc>
      </w:tr>
      <w:tr w:rsidR="007531BB" w:rsidRPr="00652E50" w14:paraId="7C61E193" w14:textId="77777777" w:rsidTr="007531BB">
        <w:tc>
          <w:tcPr>
            <w:tcW w:w="6153" w:type="dxa"/>
            <w:vAlign w:val="bottom"/>
          </w:tcPr>
          <w:p w14:paraId="19FBD9AD"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מזומנים ושווי מזומנים</w:t>
            </w:r>
          </w:p>
        </w:tc>
        <w:tc>
          <w:tcPr>
            <w:tcW w:w="1360" w:type="dxa"/>
            <w:tcBorders>
              <w:top w:val="nil"/>
              <w:left w:val="nil"/>
              <w:bottom w:val="nil"/>
              <w:right w:val="nil"/>
            </w:tcBorders>
            <w:shd w:val="clear" w:color="auto" w:fill="auto"/>
            <w:vAlign w:val="bottom"/>
          </w:tcPr>
          <w:p w14:paraId="6DDA825C"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32,310</w:t>
            </w:r>
          </w:p>
        </w:tc>
        <w:tc>
          <w:tcPr>
            <w:tcW w:w="1360" w:type="dxa"/>
            <w:tcBorders>
              <w:top w:val="nil"/>
              <w:left w:val="nil"/>
              <w:bottom w:val="nil"/>
              <w:right w:val="nil"/>
            </w:tcBorders>
            <w:shd w:val="clear" w:color="auto" w:fill="auto"/>
            <w:vAlign w:val="bottom"/>
          </w:tcPr>
          <w:p w14:paraId="72C7EC52"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12,102</w:t>
            </w:r>
          </w:p>
        </w:tc>
        <w:tc>
          <w:tcPr>
            <w:tcW w:w="1106" w:type="dxa"/>
            <w:tcBorders>
              <w:top w:val="nil"/>
              <w:left w:val="nil"/>
              <w:bottom w:val="nil"/>
              <w:right w:val="nil"/>
            </w:tcBorders>
            <w:shd w:val="clear" w:color="auto" w:fill="auto"/>
            <w:vAlign w:val="bottom"/>
          </w:tcPr>
          <w:p w14:paraId="7AC1EB04"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16,433</w:t>
            </w:r>
          </w:p>
        </w:tc>
      </w:tr>
      <w:tr w:rsidR="007531BB" w:rsidRPr="00652E50" w14:paraId="0FC4F0AB" w14:textId="77777777" w:rsidTr="007531BB">
        <w:tc>
          <w:tcPr>
            <w:tcW w:w="6153" w:type="dxa"/>
            <w:vAlign w:val="bottom"/>
          </w:tcPr>
          <w:p w14:paraId="5217BE9C" w14:textId="77777777" w:rsidR="007531BB" w:rsidRPr="00D96FF5" w:rsidRDefault="007531BB" w:rsidP="007531BB">
            <w:pPr>
              <w:jc w:val="left"/>
              <w:rPr>
                <w:rFonts w:asciiTheme="minorBidi" w:hAnsiTheme="minorBidi" w:cs="Arial"/>
                <w:sz w:val="20"/>
                <w:szCs w:val="20"/>
                <w:rtl/>
              </w:rPr>
            </w:pPr>
            <w:r>
              <w:rPr>
                <w:rFonts w:asciiTheme="minorBidi" w:hAnsiTheme="minorBidi" w:cs="Arial"/>
                <w:sz w:val="20"/>
                <w:szCs w:val="20"/>
                <w:rtl/>
              </w:rPr>
              <w:br/>
            </w:r>
            <w:r w:rsidRPr="00D96FF5">
              <w:rPr>
                <w:rFonts w:asciiTheme="minorBidi" w:hAnsiTheme="minorBidi" w:cs="Arial" w:hint="cs"/>
                <w:sz w:val="20"/>
                <w:szCs w:val="20"/>
                <w:rtl/>
              </w:rPr>
              <w:t>התחייבויות פיננסיות (לא כולל ספקים, זכאים אחרים, הלוואת בעלים והפרשות)</w:t>
            </w:r>
          </w:p>
        </w:tc>
        <w:tc>
          <w:tcPr>
            <w:tcW w:w="1360" w:type="dxa"/>
            <w:tcBorders>
              <w:top w:val="nil"/>
              <w:left w:val="nil"/>
              <w:bottom w:val="nil"/>
              <w:right w:val="nil"/>
            </w:tcBorders>
            <w:shd w:val="clear" w:color="auto" w:fill="auto"/>
            <w:vAlign w:val="bottom"/>
          </w:tcPr>
          <w:p w14:paraId="73F84A66"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420,015</w:t>
            </w:r>
          </w:p>
        </w:tc>
        <w:tc>
          <w:tcPr>
            <w:tcW w:w="1360" w:type="dxa"/>
            <w:tcBorders>
              <w:top w:val="nil"/>
              <w:left w:val="nil"/>
              <w:bottom w:val="nil"/>
              <w:right w:val="nil"/>
            </w:tcBorders>
            <w:shd w:val="clear" w:color="auto" w:fill="auto"/>
            <w:vAlign w:val="bottom"/>
          </w:tcPr>
          <w:p w14:paraId="174B2232"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547,991</w:t>
            </w:r>
          </w:p>
        </w:tc>
        <w:tc>
          <w:tcPr>
            <w:tcW w:w="1106" w:type="dxa"/>
            <w:tcBorders>
              <w:top w:val="nil"/>
              <w:left w:val="nil"/>
              <w:bottom w:val="nil"/>
              <w:right w:val="nil"/>
            </w:tcBorders>
            <w:shd w:val="clear" w:color="auto" w:fill="auto"/>
            <w:vAlign w:val="bottom"/>
          </w:tcPr>
          <w:p w14:paraId="386B8473"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547,834</w:t>
            </w:r>
          </w:p>
        </w:tc>
      </w:tr>
    </w:tbl>
    <w:p w14:paraId="1F48356E" w14:textId="6A500F0D" w:rsidR="004431DA" w:rsidRDefault="00E71BC0" w:rsidP="00BC66B2">
      <w:pPr>
        <w:widowControl w:val="0"/>
        <w:suppressAutoHyphens/>
        <w:spacing w:before="120"/>
        <w:ind w:left="-286" w:right="567" w:hanging="142"/>
        <w:rPr>
          <w:rFonts w:ascii="Arial" w:hAnsi="Arial" w:cs="Arial"/>
          <w:sz w:val="20"/>
          <w:szCs w:val="20"/>
          <w:rtl/>
        </w:rPr>
      </w:pPr>
      <w:r>
        <w:rPr>
          <w:rFonts w:ascii="Arial" w:hAnsi="Arial" w:cs="Arial" w:hint="cs"/>
          <w:sz w:val="20"/>
          <w:szCs w:val="20"/>
          <w:rtl/>
        </w:rPr>
        <w:t xml:space="preserve"> (*) נכסים לא שוטפים כולל 882 מיליון דולר נדל"ן להשקעה המוצג בשווי הוגן בחברות מאוחדות והיתרה מייצגת השקעה בחברות המוצגות לפי השווי המאזני המחזיקות נדל"ן להשקעה המוצג בשווי הוגן</w:t>
      </w:r>
      <w:r w:rsidR="00F002F7">
        <w:rPr>
          <w:rFonts w:ascii="Arial" w:hAnsi="Arial" w:cs="Arial" w:hint="cs"/>
          <w:sz w:val="20"/>
          <w:szCs w:val="20"/>
          <w:rtl/>
        </w:rPr>
        <w:t>.</w:t>
      </w:r>
    </w:p>
    <w:tbl>
      <w:tblPr>
        <w:tblStyle w:val="afd"/>
        <w:tblpPr w:leftFromText="180" w:rightFromText="180" w:vertAnchor="page" w:horzAnchor="margin" w:tblpXSpec="center" w:tblpY="8821"/>
        <w:bidiVisual/>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צירוף מידע תמציתי ודוחות כספיים של חברות כלולות וישויות בשליטה משותפת "/>
        <w:tblDescription w:val=" מידע תמציתי מתוך דוחותיה הכספיים של הקרן השניה להשקעות במקבצי דיור בארה&quot;בElectra Multifamily Investments Fund II L.P: (הנתונים הינם לפי 100%) "/>
      </w:tblPr>
      <w:tblGrid>
        <w:gridCol w:w="3798"/>
        <w:gridCol w:w="1361"/>
        <w:gridCol w:w="1361"/>
        <w:gridCol w:w="1361"/>
        <w:gridCol w:w="1361"/>
        <w:gridCol w:w="1247"/>
      </w:tblGrid>
      <w:tr w:rsidR="00E71BC0" w:rsidRPr="00714FB5" w14:paraId="07B76BD1" w14:textId="77777777" w:rsidTr="00E71BC0">
        <w:trPr>
          <w:tblHeader/>
        </w:trPr>
        <w:tc>
          <w:tcPr>
            <w:tcW w:w="3798" w:type="dxa"/>
            <w:vAlign w:val="bottom"/>
          </w:tcPr>
          <w:p w14:paraId="0634CFD4" w14:textId="77777777" w:rsidR="00E71BC0" w:rsidRPr="00C93569" w:rsidRDefault="00E71BC0" w:rsidP="00E71BC0">
            <w:pPr>
              <w:jc w:val="center"/>
              <w:rPr>
                <w:rFonts w:asciiTheme="minorBidi" w:hAnsiTheme="minorBidi" w:cstheme="minorBidi"/>
                <w:sz w:val="20"/>
                <w:szCs w:val="20"/>
                <w:rtl/>
              </w:rPr>
            </w:pPr>
            <w:r w:rsidRPr="00DC7270">
              <w:rPr>
                <w:rFonts w:asciiTheme="minorBidi" w:hAnsiTheme="minorBidi" w:cstheme="minorBidi"/>
                <w:b/>
                <w:bCs/>
                <w:color w:val="FFFFFF" w:themeColor="background1"/>
                <w:sz w:val="20"/>
                <w:szCs w:val="20"/>
                <w:rtl/>
              </w:rPr>
              <w:t>סעיף</w:t>
            </w:r>
          </w:p>
        </w:tc>
        <w:tc>
          <w:tcPr>
            <w:tcW w:w="1361" w:type="dxa"/>
          </w:tcPr>
          <w:p w14:paraId="33159996"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5EB1D15A" w14:textId="77777777" w:rsidR="00E71BC0" w:rsidRPr="00B872DC"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66B95CEF"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702F2499"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5B9BF160"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0887CA04" w14:textId="77777777" w:rsidR="00E71BC0" w:rsidRPr="00B872DC"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5C5DC2A2"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1400B020"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797164FB"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0E3BFB94" w14:textId="77777777" w:rsidR="00E71BC0" w:rsidRPr="00B872DC"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2E2F2320"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61634B9A"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39585000"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0C01EFE9" w14:textId="77777777" w:rsidR="00E71BC0" w:rsidRPr="00B872DC"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415D844D"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3BA962D4"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247" w:type="dxa"/>
            <w:vAlign w:val="center"/>
          </w:tcPr>
          <w:p w14:paraId="6C412539"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br/>
              <w:t>לשנה שהסתיימה ביום 31 בדצמבר</w:t>
            </w:r>
            <w:r w:rsidRPr="00DC7270">
              <w:rPr>
                <w:rFonts w:asciiTheme="minorBidi" w:hAnsiTheme="minorBidi" w:cstheme="minorBidi"/>
                <w:b/>
                <w:bCs/>
                <w:sz w:val="20"/>
                <w:szCs w:val="20"/>
                <w:rtl/>
              </w:rPr>
              <w:br/>
            </w:r>
          </w:p>
          <w:p w14:paraId="1A3DDD1E" w14:textId="77777777" w:rsidR="00E71BC0" w:rsidRPr="00B872DC"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52588078" w14:textId="77777777" w:rsidR="00E71BC0" w:rsidRPr="00DC7270"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28455AC1" w14:textId="77777777" w:rsidR="00E71BC0" w:rsidRPr="00714FB5" w:rsidRDefault="00E71BC0" w:rsidP="00E71BC0">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(מבוקר)</w:t>
            </w:r>
          </w:p>
        </w:tc>
      </w:tr>
      <w:tr w:rsidR="00E71BC0" w:rsidRPr="00714FB5" w14:paraId="2815E2E1" w14:textId="77777777" w:rsidTr="00E71BC0">
        <w:tc>
          <w:tcPr>
            <w:tcW w:w="3798" w:type="dxa"/>
            <w:vAlign w:val="bottom"/>
          </w:tcPr>
          <w:p w14:paraId="22AFF244" w14:textId="77777777" w:rsidR="00E71BC0" w:rsidRPr="00E71BC0" w:rsidRDefault="00E71BC0" w:rsidP="00E71BC0">
            <w:pPr>
              <w:jc w:val="left"/>
              <w:rPr>
                <w:rFonts w:asciiTheme="minorBidi" w:hAnsiTheme="minorBidi" w:cstheme="minorBidi"/>
                <w:sz w:val="20"/>
                <w:szCs w:val="20"/>
                <w:rtl/>
              </w:rPr>
            </w:pPr>
            <w:r w:rsidRPr="00E71BC0">
              <w:rPr>
                <w:rFonts w:asciiTheme="minorBidi" w:hAnsiTheme="minorBidi" w:cstheme="minorBidi" w:hint="cs"/>
                <w:sz w:val="20"/>
                <w:szCs w:val="20"/>
                <w:rtl/>
              </w:rPr>
              <w:t>הכנסות</w:t>
            </w:r>
          </w:p>
        </w:tc>
        <w:tc>
          <w:tcPr>
            <w:tcW w:w="1361" w:type="dxa"/>
            <w:tcBorders>
              <w:top w:val="nil"/>
              <w:left w:val="nil"/>
              <w:bottom w:val="nil"/>
              <w:right w:val="nil"/>
            </w:tcBorders>
            <w:shd w:val="clear" w:color="auto" w:fill="auto"/>
            <w:vAlign w:val="bottom"/>
          </w:tcPr>
          <w:p w14:paraId="52EDDD2A" w14:textId="7C6D9A79"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65,678</w:t>
            </w:r>
          </w:p>
        </w:tc>
        <w:tc>
          <w:tcPr>
            <w:tcW w:w="1361" w:type="dxa"/>
            <w:tcBorders>
              <w:top w:val="nil"/>
              <w:left w:val="nil"/>
              <w:bottom w:val="nil"/>
              <w:right w:val="nil"/>
            </w:tcBorders>
            <w:shd w:val="clear" w:color="auto" w:fill="auto"/>
            <w:vAlign w:val="bottom"/>
          </w:tcPr>
          <w:p w14:paraId="0A4A7285" w14:textId="1699361D"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61,218</w:t>
            </w:r>
          </w:p>
        </w:tc>
        <w:tc>
          <w:tcPr>
            <w:tcW w:w="1361" w:type="dxa"/>
            <w:tcBorders>
              <w:top w:val="nil"/>
              <w:left w:val="nil"/>
              <w:bottom w:val="nil"/>
              <w:right w:val="nil"/>
            </w:tcBorders>
            <w:shd w:val="clear" w:color="auto" w:fill="auto"/>
            <w:vAlign w:val="bottom"/>
          </w:tcPr>
          <w:p w14:paraId="65181F1F" w14:textId="020E2E4E"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20,220</w:t>
            </w:r>
          </w:p>
        </w:tc>
        <w:tc>
          <w:tcPr>
            <w:tcW w:w="1361" w:type="dxa"/>
            <w:tcBorders>
              <w:top w:val="nil"/>
              <w:left w:val="nil"/>
              <w:bottom w:val="nil"/>
              <w:right w:val="nil"/>
            </w:tcBorders>
            <w:shd w:val="clear" w:color="auto" w:fill="auto"/>
            <w:vAlign w:val="bottom"/>
          </w:tcPr>
          <w:p w14:paraId="696EDB0D" w14:textId="1B34302C"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21,099</w:t>
            </w:r>
          </w:p>
        </w:tc>
        <w:tc>
          <w:tcPr>
            <w:tcW w:w="1247" w:type="dxa"/>
            <w:tcBorders>
              <w:top w:val="nil"/>
              <w:left w:val="nil"/>
              <w:bottom w:val="nil"/>
              <w:right w:val="nil"/>
            </w:tcBorders>
            <w:shd w:val="clear" w:color="auto" w:fill="auto"/>
            <w:vAlign w:val="bottom"/>
          </w:tcPr>
          <w:p w14:paraId="5CD6660D" w14:textId="3EE3DC72"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82,607</w:t>
            </w:r>
          </w:p>
        </w:tc>
      </w:tr>
      <w:tr w:rsidR="00E71BC0" w:rsidRPr="00714FB5" w14:paraId="45F985AF" w14:textId="77777777" w:rsidTr="00E71BC0">
        <w:tc>
          <w:tcPr>
            <w:tcW w:w="3798" w:type="dxa"/>
            <w:vAlign w:val="bottom"/>
          </w:tcPr>
          <w:p w14:paraId="6AADA9A0" w14:textId="1FF7A1C3" w:rsidR="00E71BC0" w:rsidRPr="00C93569" w:rsidRDefault="00E71BC0" w:rsidP="00E71BC0">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רווח תפעולי</w:t>
            </w:r>
          </w:p>
        </w:tc>
        <w:tc>
          <w:tcPr>
            <w:tcW w:w="1361" w:type="dxa"/>
            <w:tcBorders>
              <w:top w:val="nil"/>
              <w:left w:val="nil"/>
              <w:bottom w:val="nil"/>
              <w:right w:val="nil"/>
            </w:tcBorders>
            <w:shd w:val="clear" w:color="auto" w:fill="auto"/>
            <w:vAlign w:val="bottom"/>
          </w:tcPr>
          <w:p w14:paraId="235161CD" w14:textId="304F4C1C" w:rsidR="00E71BC0" w:rsidRPr="004E6420" w:rsidRDefault="00E71BC0" w:rsidP="00E71BC0">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29,758</w:t>
            </w:r>
          </w:p>
        </w:tc>
        <w:tc>
          <w:tcPr>
            <w:tcW w:w="1361" w:type="dxa"/>
            <w:tcBorders>
              <w:top w:val="nil"/>
              <w:left w:val="nil"/>
              <w:bottom w:val="nil"/>
              <w:right w:val="nil"/>
            </w:tcBorders>
            <w:shd w:val="clear" w:color="auto" w:fill="auto"/>
            <w:vAlign w:val="bottom"/>
          </w:tcPr>
          <w:p w14:paraId="0421C6EC" w14:textId="0C0FC7B7"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40,415</w:t>
            </w:r>
          </w:p>
        </w:tc>
        <w:tc>
          <w:tcPr>
            <w:tcW w:w="1361" w:type="dxa"/>
            <w:tcBorders>
              <w:top w:val="nil"/>
              <w:left w:val="nil"/>
              <w:bottom w:val="nil"/>
              <w:right w:val="nil"/>
            </w:tcBorders>
            <w:shd w:val="clear" w:color="auto" w:fill="auto"/>
            <w:vAlign w:val="bottom"/>
          </w:tcPr>
          <w:p w14:paraId="1ED91039" w14:textId="45808F99"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8,442</w:t>
            </w:r>
          </w:p>
        </w:tc>
        <w:tc>
          <w:tcPr>
            <w:tcW w:w="1361" w:type="dxa"/>
            <w:tcBorders>
              <w:top w:val="nil"/>
              <w:left w:val="nil"/>
              <w:bottom w:val="nil"/>
              <w:right w:val="nil"/>
            </w:tcBorders>
            <w:shd w:val="clear" w:color="auto" w:fill="auto"/>
            <w:vAlign w:val="bottom"/>
          </w:tcPr>
          <w:p w14:paraId="08500EF0" w14:textId="4C6F8E90"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30,240</w:t>
            </w:r>
          </w:p>
        </w:tc>
        <w:tc>
          <w:tcPr>
            <w:tcW w:w="1247" w:type="dxa"/>
            <w:tcBorders>
              <w:top w:val="nil"/>
              <w:left w:val="nil"/>
              <w:bottom w:val="nil"/>
              <w:right w:val="nil"/>
            </w:tcBorders>
            <w:shd w:val="clear" w:color="auto" w:fill="auto"/>
            <w:vAlign w:val="bottom"/>
          </w:tcPr>
          <w:p w14:paraId="0259B175" w14:textId="4FD29624"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37,145</w:t>
            </w:r>
          </w:p>
        </w:tc>
      </w:tr>
      <w:tr w:rsidR="00E71BC0" w:rsidRPr="00714FB5" w14:paraId="351E62A8" w14:textId="77777777" w:rsidTr="00E71BC0">
        <w:tc>
          <w:tcPr>
            <w:tcW w:w="3798" w:type="dxa"/>
            <w:vAlign w:val="bottom"/>
          </w:tcPr>
          <w:p w14:paraId="108A5C8D" w14:textId="1F6C7CAC" w:rsidR="00E71BC0" w:rsidRPr="00C93569" w:rsidRDefault="00E71BC0" w:rsidP="00E71BC0">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התאמות שווי הוגן</w:t>
            </w:r>
          </w:p>
        </w:tc>
        <w:tc>
          <w:tcPr>
            <w:tcW w:w="1361" w:type="dxa"/>
            <w:tcBorders>
              <w:top w:val="nil"/>
              <w:left w:val="nil"/>
              <w:bottom w:val="nil"/>
              <w:right w:val="nil"/>
            </w:tcBorders>
            <w:shd w:val="clear" w:color="auto" w:fill="auto"/>
            <w:vAlign w:val="bottom"/>
          </w:tcPr>
          <w:p w14:paraId="270D4CC4" w14:textId="176ACF5E"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88,828</w:t>
            </w:r>
          </w:p>
        </w:tc>
        <w:tc>
          <w:tcPr>
            <w:tcW w:w="1361" w:type="dxa"/>
            <w:tcBorders>
              <w:top w:val="nil"/>
              <w:left w:val="nil"/>
              <w:bottom w:val="nil"/>
              <w:right w:val="nil"/>
            </w:tcBorders>
            <w:shd w:val="clear" w:color="auto" w:fill="auto"/>
            <w:vAlign w:val="bottom"/>
          </w:tcPr>
          <w:p w14:paraId="4446AFE1" w14:textId="2F292BCF"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26,698</w:t>
            </w:r>
          </w:p>
        </w:tc>
        <w:tc>
          <w:tcPr>
            <w:tcW w:w="1361" w:type="dxa"/>
            <w:tcBorders>
              <w:top w:val="nil"/>
              <w:left w:val="nil"/>
              <w:bottom w:val="nil"/>
              <w:right w:val="nil"/>
            </w:tcBorders>
            <w:shd w:val="clear" w:color="auto" w:fill="auto"/>
            <w:vAlign w:val="bottom"/>
          </w:tcPr>
          <w:p w14:paraId="66D618D0" w14:textId="488FB5F8"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34,931</w:t>
            </w:r>
          </w:p>
        </w:tc>
        <w:tc>
          <w:tcPr>
            <w:tcW w:w="1361" w:type="dxa"/>
            <w:tcBorders>
              <w:top w:val="nil"/>
              <w:left w:val="nil"/>
              <w:bottom w:val="nil"/>
              <w:right w:val="nil"/>
            </w:tcBorders>
            <w:shd w:val="clear" w:color="auto" w:fill="auto"/>
            <w:vAlign w:val="bottom"/>
          </w:tcPr>
          <w:p w14:paraId="3E82C7BE" w14:textId="44A65803"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9,308</w:t>
            </w:r>
          </w:p>
        </w:tc>
        <w:tc>
          <w:tcPr>
            <w:tcW w:w="1247" w:type="dxa"/>
            <w:tcBorders>
              <w:top w:val="nil"/>
              <w:left w:val="nil"/>
              <w:bottom w:val="nil"/>
              <w:right w:val="nil"/>
            </w:tcBorders>
            <w:shd w:val="clear" w:color="auto" w:fill="auto"/>
            <w:vAlign w:val="bottom"/>
          </w:tcPr>
          <w:p w14:paraId="3A35983E" w14:textId="22BFBF7A"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188,180</w:t>
            </w:r>
          </w:p>
        </w:tc>
      </w:tr>
      <w:tr w:rsidR="00E71BC0" w:rsidRPr="00714FB5" w14:paraId="489331A6" w14:textId="77777777" w:rsidTr="00E71BC0">
        <w:tc>
          <w:tcPr>
            <w:tcW w:w="3798" w:type="dxa"/>
            <w:vAlign w:val="bottom"/>
          </w:tcPr>
          <w:p w14:paraId="69BBA297" w14:textId="060F98FB" w:rsidR="00E71BC0" w:rsidRPr="00C93569" w:rsidRDefault="00E71BC0" w:rsidP="00E71BC0">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תוצאות חברות המטופלות לפי שיטת השווי המאזני, נטו</w:t>
            </w:r>
          </w:p>
        </w:tc>
        <w:tc>
          <w:tcPr>
            <w:tcW w:w="1361" w:type="dxa"/>
            <w:tcBorders>
              <w:top w:val="nil"/>
              <w:left w:val="nil"/>
              <w:bottom w:val="nil"/>
              <w:right w:val="nil"/>
            </w:tcBorders>
            <w:shd w:val="clear" w:color="auto" w:fill="auto"/>
            <w:vAlign w:val="bottom"/>
          </w:tcPr>
          <w:p w14:paraId="5E5979B5" w14:textId="44B672AC"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169,265</w:t>
            </w:r>
          </w:p>
        </w:tc>
        <w:tc>
          <w:tcPr>
            <w:tcW w:w="1361" w:type="dxa"/>
            <w:tcBorders>
              <w:top w:val="nil"/>
              <w:left w:val="nil"/>
              <w:bottom w:val="nil"/>
              <w:right w:val="nil"/>
            </w:tcBorders>
            <w:shd w:val="clear" w:color="auto" w:fill="auto"/>
            <w:vAlign w:val="bottom"/>
          </w:tcPr>
          <w:p w14:paraId="299F0273" w14:textId="2EC83D59"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65,981</w:t>
            </w:r>
          </w:p>
        </w:tc>
        <w:tc>
          <w:tcPr>
            <w:tcW w:w="1361" w:type="dxa"/>
            <w:tcBorders>
              <w:top w:val="nil"/>
              <w:left w:val="nil"/>
              <w:bottom w:val="nil"/>
              <w:right w:val="nil"/>
            </w:tcBorders>
            <w:shd w:val="clear" w:color="auto" w:fill="auto"/>
            <w:vAlign w:val="bottom"/>
          </w:tcPr>
          <w:p w14:paraId="542DCC9E" w14:textId="0FE0275A"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20,865</w:t>
            </w:r>
          </w:p>
        </w:tc>
        <w:tc>
          <w:tcPr>
            <w:tcW w:w="1361" w:type="dxa"/>
            <w:tcBorders>
              <w:top w:val="nil"/>
              <w:left w:val="nil"/>
              <w:bottom w:val="nil"/>
              <w:right w:val="nil"/>
            </w:tcBorders>
            <w:shd w:val="clear" w:color="auto" w:fill="auto"/>
            <w:vAlign w:val="bottom"/>
          </w:tcPr>
          <w:p w14:paraId="7C0FB73D" w14:textId="428B956B"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19,796</w:t>
            </w:r>
          </w:p>
        </w:tc>
        <w:tc>
          <w:tcPr>
            <w:tcW w:w="1247" w:type="dxa"/>
            <w:tcBorders>
              <w:top w:val="nil"/>
              <w:left w:val="nil"/>
              <w:bottom w:val="nil"/>
              <w:right w:val="nil"/>
            </w:tcBorders>
            <w:shd w:val="clear" w:color="auto" w:fill="auto"/>
            <w:vAlign w:val="bottom"/>
          </w:tcPr>
          <w:p w14:paraId="01F5AA4E" w14:textId="2A3C9D63"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80,071</w:t>
            </w:r>
          </w:p>
        </w:tc>
      </w:tr>
      <w:tr w:rsidR="00E71BC0" w:rsidRPr="00714FB5" w14:paraId="14FC6D99" w14:textId="77777777" w:rsidTr="00E71BC0">
        <w:tc>
          <w:tcPr>
            <w:tcW w:w="3798" w:type="dxa"/>
            <w:vAlign w:val="bottom"/>
          </w:tcPr>
          <w:p w14:paraId="51E499CD" w14:textId="7AE032F3" w:rsidR="00E71BC0" w:rsidRPr="00C93569" w:rsidRDefault="00E71BC0" w:rsidP="00E71BC0">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רווח לתקופה</w:t>
            </w:r>
          </w:p>
        </w:tc>
        <w:tc>
          <w:tcPr>
            <w:tcW w:w="1361" w:type="dxa"/>
            <w:tcBorders>
              <w:top w:val="nil"/>
              <w:left w:val="nil"/>
              <w:bottom w:val="nil"/>
              <w:right w:val="nil"/>
            </w:tcBorders>
            <w:shd w:val="clear" w:color="auto" w:fill="auto"/>
            <w:vAlign w:val="bottom"/>
          </w:tcPr>
          <w:p w14:paraId="49ED3EEA" w14:textId="0F50BE86"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251,035</w:t>
            </w:r>
          </w:p>
        </w:tc>
        <w:tc>
          <w:tcPr>
            <w:tcW w:w="1361" w:type="dxa"/>
            <w:tcBorders>
              <w:top w:val="nil"/>
              <w:left w:val="nil"/>
              <w:bottom w:val="nil"/>
              <w:right w:val="nil"/>
            </w:tcBorders>
            <w:shd w:val="clear" w:color="auto" w:fill="auto"/>
            <w:vAlign w:val="bottom"/>
          </w:tcPr>
          <w:p w14:paraId="2D937100" w14:textId="1BB88C68"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105,563</w:t>
            </w:r>
          </w:p>
        </w:tc>
        <w:tc>
          <w:tcPr>
            <w:tcW w:w="1361" w:type="dxa"/>
            <w:tcBorders>
              <w:top w:val="nil"/>
              <w:left w:val="nil"/>
              <w:bottom w:val="nil"/>
              <w:right w:val="nil"/>
            </w:tcBorders>
            <w:shd w:val="clear" w:color="auto" w:fill="auto"/>
            <w:vAlign w:val="bottom"/>
          </w:tcPr>
          <w:p w14:paraId="0C62C640" w14:textId="12AF0134"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44,558</w:t>
            </w:r>
          </w:p>
        </w:tc>
        <w:tc>
          <w:tcPr>
            <w:tcW w:w="1361" w:type="dxa"/>
            <w:tcBorders>
              <w:top w:val="nil"/>
              <w:left w:val="nil"/>
              <w:bottom w:val="nil"/>
              <w:right w:val="nil"/>
            </w:tcBorders>
            <w:shd w:val="clear" w:color="auto" w:fill="auto"/>
            <w:vAlign w:val="bottom"/>
          </w:tcPr>
          <w:p w14:paraId="445C3009" w14:textId="063EF6B0"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53,188</w:t>
            </w:r>
          </w:p>
        </w:tc>
        <w:tc>
          <w:tcPr>
            <w:tcW w:w="1247" w:type="dxa"/>
            <w:tcBorders>
              <w:top w:val="nil"/>
              <w:left w:val="nil"/>
              <w:bottom w:val="nil"/>
              <w:right w:val="nil"/>
            </w:tcBorders>
            <w:shd w:val="clear" w:color="auto" w:fill="auto"/>
            <w:vAlign w:val="bottom"/>
          </w:tcPr>
          <w:p w14:paraId="1FAB983F" w14:textId="0CF3DFAB"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267,988</w:t>
            </w:r>
          </w:p>
        </w:tc>
      </w:tr>
      <w:tr w:rsidR="00E71BC0" w:rsidRPr="00714FB5" w14:paraId="38BC8375" w14:textId="77777777" w:rsidTr="00E71BC0">
        <w:tc>
          <w:tcPr>
            <w:tcW w:w="3798" w:type="dxa"/>
            <w:vAlign w:val="bottom"/>
          </w:tcPr>
          <w:p w14:paraId="441FB2DB" w14:textId="195F5F85" w:rsidR="00E71BC0" w:rsidRDefault="00E71BC0" w:rsidP="00E71BC0">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נתוני רווח כוללים את ההוצאות הבאות:</w:t>
            </w:r>
          </w:p>
        </w:tc>
        <w:tc>
          <w:tcPr>
            <w:tcW w:w="1361" w:type="dxa"/>
            <w:tcBorders>
              <w:top w:val="nil"/>
              <w:left w:val="nil"/>
              <w:bottom w:val="nil"/>
              <w:right w:val="nil"/>
            </w:tcBorders>
            <w:shd w:val="clear" w:color="auto" w:fill="auto"/>
            <w:vAlign w:val="bottom"/>
          </w:tcPr>
          <w:p w14:paraId="0F1D6417" w14:textId="77777777" w:rsidR="00E71BC0" w:rsidRDefault="00E71BC0" w:rsidP="00E71BC0">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75957961" w14:textId="77777777" w:rsidR="00E71BC0" w:rsidRDefault="00E71BC0" w:rsidP="00E71BC0">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025E72D5" w14:textId="77777777" w:rsidR="00E71BC0" w:rsidRDefault="00E71BC0" w:rsidP="00E71BC0">
            <w:pPr>
              <w:jc w:val="left"/>
              <w:rPr>
                <w:rFonts w:asciiTheme="minorBidi" w:hAnsiTheme="minorBidi" w:cstheme="minorBidi"/>
                <w:sz w:val="20"/>
                <w:szCs w:val="20"/>
                <w:rtl/>
              </w:rPr>
            </w:pPr>
          </w:p>
        </w:tc>
        <w:tc>
          <w:tcPr>
            <w:tcW w:w="1361" w:type="dxa"/>
            <w:tcBorders>
              <w:top w:val="nil"/>
              <w:left w:val="nil"/>
              <w:bottom w:val="nil"/>
              <w:right w:val="nil"/>
            </w:tcBorders>
            <w:shd w:val="clear" w:color="auto" w:fill="auto"/>
            <w:vAlign w:val="bottom"/>
          </w:tcPr>
          <w:p w14:paraId="7C67FAC4" w14:textId="77777777" w:rsidR="00E71BC0" w:rsidRDefault="00E71BC0" w:rsidP="00E71BC0">
            <w:pPr>
              <w:jc w:val="left"/>
              <w:rPr>
                <w:rFonts w:asciiTheme="minorBidi" w:hAnsiTheme="minorBidi" w:cstheme="minorBidi"/>
                <w:sz w:val="20"/>
                <w:szCs w:val="20"/>
                <w:rtl/>
              </w:rPr>
            </w:pPr>
          </w:p>
        </w:tc>
        <w:tc>
          <w:tcPr>
            <w:tcW w:w="1247" w:type="dxa"/>
            <w:tcBorders>
              <w:top w:val="nil"/>
              <w:left w:val="nil"/>
              <w:bottom w:val="nil"/>
              <w:right w:val="nil"/>
            </w:tcBorders>
            <w:shd w:val="clear" w:color="auto" w:fill="auto"/>
            <w:vAlign w:val="bottom"/>
          </w:tcPr>
          <w:p w14:paraId="3C0C238C" w14:textId="77777777" w:rsidR="00E71BC0" w:rsidRDefault="00E71BC0" w:rsidP="00E71BC0">
            <w:pPr>
              <w:jc w:val="left"/>
              <w:rPr>
                <w:rFonts w:asciiTheme="minorBidi" w:hAnsiTheme="minorBidi" w:cstheme="minorBidi"/>
                <w:sz w:val="20"/>
                <w:szCs w:val="20"/>
                <w:rtl/>
              </w:rPr>
            </w:pPr>
          </w:p>
        </w:tc>
      </w:tr>
      <w:tr w:rsidR="00E71BC0" w:rsidRPr="00714FB5" w14:paraId="7D5270C0" w14:textId="77777777" w:rsidTr="00E71BC0">
        <w:tc>
          <w:tcPr>
            <w:tcW w:w="3798" w:type="dxa"/>
            <w:vAlign w:val="bottom"/>
          </w:tcPr>
          <w:p w14:paraId="33054FB7" w14:textId="77777777" w:rsidR="00E71BC0" w:rsidRDefault="00E71BC0" w:rsidP="00E71BC0">
            <w:pPr>
              <w:jc w:val="left"/>
              <w:rPr>
                <w:rFonts w:asciiTheme="minorBidi" w:hAnsiTheme="minorBidi" w:cstheme="minorBidi"/>
                <w:sz w:val="20"/>
                <w:szCs w:val="20"/>
                <w:rtl/>
              </w:rPr>
            </w:pPr>
            <w:r>
              <w:rPr>
                <w:rFonts w:asciiTheme="minorBidi" w:hAnsiTheme="minorBidi" w:cstheme="minorBidi" w:hint="cs"/>
                <w:sz w:val="20"/>
                <w:szCs w:val="20"/>
                <w:rtl/>
              </w:rPr>
              <w:t>הוצאות ריבית (לא כולל הוצאות לבעלי מניות)</w:t>
            </w:r>
          </w:p>
        </w:tc>
        <w:tc>
          <w:tcPr>
            <w:tcW w:w="1361" w:type="dxa"/>
            <w:tcBorders>
              <w:top w:val="nil"/>
              <w:left w:val="nil"/>
              <w:bottom w:val="nil"/>
              <w:right w:val="nil"/>
            </w:tcBorders>
            <w:shd w:val="clear" w:color="auto" w:fill="auto"/>
            <w:vAlign w:val="bottom"/>
          </w:tcPr>
          <w:p w14:paraId="6DCFDDBE" w14:textId="7003E994"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35,030</w:t>
            </w:r>
          </w:p>
        </w:tc>
        <w:tc>
          <w:tcPr>
            <w:tcW w:w="1361" w:type="dxa"/>
            <w:tcBorders>
              <w:top w:val="nil"/>
              <w:left w:val="nil"/>
              <w:bottom w:val="nil"/>
              <w:right w:val="nil"/>
            </w:tcBorders>
            <w:shd w:val="clear" w:color="auto" w:fill="auto"/>
            <w:vAlign w:val="bottom"/>
          </w:tcPr>
          <w:p w14:paraId="5A7AC00D" w14:textId="2B85CAD8"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27,523</w:t>
            </w:r>
          </w:p>
        </w:tc>
        <w:tc>
          <w:tcPr>
            <w:tcW w:w="1361" w:type="dxa"/>
            <w:tcBorders>
              <w:top w:val="nil"/>
              <w:left w:val="nil"/>
              <w:bottom w:val="nil"/>
              <w:right w:val="nil"/>
            </w:tcBorders>
            <w:shd w:val="clear" w:color="auto" w:fill="auto"/>
            <w:vAlign w:val="bottom"/>
          </w:tcPr>
          <w:p w14:paraId="3226A0A5" w14:textId="5C0583F8" w:rsidR="00E71BC0" w:rsidRPr="004E6420" w:rsidRDefault="00E71BC0"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17,192</w:t>
            </w:r>
          </w:p>
        </w:tc>
        <w:tc>
          <w:tcPr>
            <w:tcW w:w="1361" w:type="dxa"/>
            <w:tcBorders>
              <w:top w:val="nil"/>
              <w:left w:val="nil"/>
              <w:bottom w:val="nil"/>
              <w:right w:val="nil"/>
            </w:tcBorders>
            <w:shd w:val="clear" w:color="auto" w:fill="auto"/>
            <w:vAlign w:val="bottom"/>
          </w:tcPr>
          <w:p w14:paraId="0EED9F54" w14:textId="7D5C8801"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9,457</w:t>
            </w:r>
          </w:p>
        </w:tc>
        <w:tc>
          <w:tcPr>
            <w:tcW w:w="1247" w:type="dxa"/>
            <w:tcBorders>
              <w:top w:val="nil"/>
              <w:left w:val="nil"/>
              <w:bottom w:val="nil"/>
              <w:right w:val="nil"/>
            </w:tcBorders>
            <w:shd w:val="clear" w:color="auto" w:fill="auto"/>
            <w:vAlign w:val="bottom"/>
          </w:tcPr>
          <w:p w14:paraId="4D0614A2" w14:textId="35641854" w:rsidR="00E71BC0" w:rsidRPr="004E6420" w:rsidRDefault="00BC66B2" w:rsidP="00E71BC0">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34,082</w:t>
            </w:r>
          </w:p>
        </w:tc>
      </w:tr>
    </w:tbl>
    <w:p w14:paraId="3CC7DDC5" w14:textId="44807101" w:rsidR="00EC72CD" w:rsidRPr="005B26DB" w:rsidRDefault="00EC72CD" w:rsidP="007531BB">
      <w:pPr>
        <w:widowControl w:val="0"/>
        <w:tabs>
          <w:tab w:val="left" w:pos="851"/>
          <w:tab w:val="left" w:pos="1133"/>
        </w:tabs>
        <w:suppressAutoHyphens/>
        <w:spacing w:before="3240" w:after="120" w:line="276" w:lineRule="auto"/>
        <w:jc w:val="left"/>
        <w:rPr>
          <w:rFonts w:ascii="Arial" w:hAnsi="Arial" w:cs="Arial"/>
          <w:b/>
          <w:bCs/>
          <w:sz w:val="20"/>
          <w:szCs w:val="20"/>
          <w:rtl/>
        </w:rPr>
      </w:pPr>
      <w:r w:rsidRPr="0014605E">
        <w:rPr>
          <w:rFonts w:ascii="Arial" w:hAnsi="Arial" w:cs="Arial"/>
          <w:b/>
          <w:bCs/>
          <w:sz w:val="20"/>
          <w:szCs w:val="20"/>
          <w:u w:val="single"/>
          <w:rtl/>
        </w:rPr>
        <w:t xml:space="preserve">באור </w:t>
      </w:r>
      <w:r>
        <w:rPr>
          <w:rFonts w:ascii="Arial" w:hAnsi="Arial" w:cs="Arial" w:hint="cs"/>
          <w:b/>
          <w:bCs/>
          <w:sz w:val="20"/>
          <w:szCs w:val="20"/>
          <w:u w:val="single"/>
          <w:rtl/>
        </w:rPr>
        <w:t>7</w:t>
      </w:r>
      <w:r w:rsidRPr="0014605E">
        <w:rPr>
          <w:rFonts w:ascii="Arial" w:hAnsi="Arial" w:cs="Arial"/>
          <w:b/>
          <w:bCs/>
          <w:sz w:val="20"/>
          <w:szCs w:val="20"/>
          <w:rtl/>
        </w:rPr>
        <w:tab/>
      </w:r>
      <w:r w:rsidRPr="005B26DB">
        <w:rPr>
          <w:rFonts w:ascii="Arial" w:hAnsi="Arial" w:cs="Arial"/>
          <w:b/>
          <w:bCs/>
          <w:sz w:val="20"/>
          <w:szCs w:val="20"/>
          <w:rtl/>
        </w:rPr>
        <w:t>-</w:t>
      </w:r>
      <w:r w:rsidRPr="005B26DB">
        <w:rPr>
          <w:rFonts w:ascii="Arial" w:hAnsi="Arial" w:cs="Arial"/>
          <w:b/>
          <w:bCs/>
          <w:sz w:val="20"/>
          <w:szCs w:val="20"/>
          <w:rtl/>
        </w:rPr>
        <w:tab/>
      </w:r>
      <w:r w:rsidRPr="005B26DB">
        <w:rPr>
          <w:rFonts w:ascii="Arial" w:hAnsi="Arial" w:cs="Arial" w:hint="cs"/>
          <w:b/>
          <w:bCs/>
          <w:sz w:val="20"/>
          <w:szCs w:val="20"/>
          <w:u w:val="single"/>
          <w:rtl/>
        </w:rPr>
        <w:t>צירוף מידע תמציתי ודוחות כספיים של חברות כלולות וישויות בשליטה משותפת</w:t>
      </w:r>
      <w:r w:rsidRPr="005B26DB">
        <w:rPr>
          <w:rFonts w:ascii="Arial" w:hAnsi="Arial" w:cs="Arial" w:hint="cs"/>
          <w:b/>
          <w:bCs/>
          <w:sz w:val="20"/>
          <w:szCs w:val="20"/>
          <w:rtl/>
        </w:rPr>
        <w:t xml:space="preserve"> (המשך)</w:t>
      </w:r>
    </w:p>
    <w:p w14:paraId="0A4B973F" w14:textId="0E384031" w:rsidR="001918EE" w:rsidRPr="00312F46" w:rsidRDefault="00EC72CD" w:rsidP="001918EE">
      <w:pPr>
        <w:widowControl w:val="0"/>
        <w:suppressAutoHyphens/>
        <w:spacing w:before="120" w:after="120" w:line="276" w:lineRule="auto"/>
        <w:ind w:left="1132" w:right="142"/>
        <w:rPr>
          <w:rFonts w:ascii="Arial" w:hAnsi="Arial" w:cs="Arial"/>
          <w:b/>
          <w:bCs/>
          <w:sz w:val="20"/>
          <w:szCs w:val="20"/>
          <w:rtl/>
        </w:rPr>
      </w:pPr>
      <w:r w:rsidRPr="00312F46">
        <w:rPr>
          <w:rFonts w:ascii="Arial" w:hAnsi="Arial" w:cs="Arial"/>
          <w:b/>
          <w:bCs/>
          <w:sz w:val="20"/>
          <w:szCs w:val="20"/>
          <w:rtl/>
        </w:rPr>
        <w:t xml:space="preserve">להלן מידע תמציתי מתוך דוחותיה הכספיים של הקרן </w:t>
      </w:r>
      <w:r>
        <w:rPr>
          <w:rFonts w:ascii="Arial" w:hAnsi="Arial" w:cs="Arial" w:hint="cs"/>
          <w:b/>
          <w:bCs/>
          <w:sz w:val="20"/>
          <w:szCs w:val="20"/>
          <w:rtl/>
        </w:rPr>
        <w:t>השלישית</w:t>
      </w:r>
      <w:r w:rsidRPr="00312F46">
        <w:rPr>
          <w:rFonts w:ascii="Arial" w:hAnsi="Arial" w:cs="Arial"/>
          <w:b/>
          <w:bCs/>
          <w:sz w:val="20"/>
          <w:szCs w:val="20"/>
          <w:rtl/>
        </w:rPr>
        <w:t xml:space="preserve"> להשקעות במקבצי דיור בארה"ב </w:t>
      </w:r>
      <w:r>
        <w:rPr>
          <w:rFonts w:ascii="Arial" w:hAnsi="Arial" w:cs="Arial"/>
          <w:b/>
          <w:bCs/>
          <w:sz w:val="20"/>
          <w:szCs w:val="20"/>
        </w:rPr>
        <w:t xml:space="preserve">American Landmark </w:t>
      </w:r>
      <w:r w:rsidRPr="00312F46">
        <w:rPr>
          <w:rFonts w:ascii="Arial" w:hAnsi="Arial" w:cs="Arial"/>
          <w:b/>
          <w:bCs/>
          <w:sz w:val="20"/>
          <w:szCs w:val="20"/>
        </w:rPr>
        <w:t>Electra Multifamily Investments Fund II</w:t>
      </w:r>
      <w:r w:rsidR="002344AB">
        <w:rPr>
          <w:rFonts w:ascii="Arial" w:hAnsi="Arial" w:cs="Arial"/>
          <w:b/>
          <w:bCs/>
          <w:sz w:val="20"/>
          <w:szCs w:val="20"/>
        </w:rPr>
        <w:t>I</w:t>
      </w:r>
      <w:r w:rsidRPr="00312F46">
        <w:rPr>
          <w:rFonts w:ascii="Arial" w:hAnsi="Arial" w:cs="Arial"/>
          <w:b/>
          <w:bCs/>
          <w:sz w:val="20"/>
          <w:szCs w:val="20"/>
        </w:rPr>
        <w:t xml:space="preserve"> L.P</w:t>
      </w:r>
      <w:r w:rsidRPr="00312F46">
        <w:rPr>
          <w:rFonts w:ascii="Arial" w:hAnsi="Arial" w:cs="Arial"/>
          <w:b/>
          <w:bCs/>
          <w:sz w:val="20"/>
          <w:szCs w:val="20"/>
          <w:rtl/>
        </w:rPr>
        <w:t>: (הנתונים הינם לפי 100%)</w:t>
      </w:r>
      <w:r w:rsidR="00CF117E" w:rsidRPr="00CF117E">
        <w:rPr>
          <w:rFonts w:ascii="Arial" w:hAnsi="Arial" w:cs="Arial" w:hint="cs"/>
          <w:b/>
          <w:bCs/>
          <w:sz w:val="20"/>
          <w:szCs w:val="20"/>
          <w:highlight w:val="yellow"/>
          <w:rtl/>
        </w:rPr>
        <w:t xml:space="preserve"> </w:t>
      </w:r>
    </w:p>
    <w:tbl>
      <w:tblPr>
        <w:tblStyle w:val="afd"/>
        <w:tblpPr w:leftFromText="180" w:rightFromText="180" w:vertAnchor="page" w:horzAnchor="margin" w:tblpY="2596"/>
        <w:bidiVisual/>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צירוף מידע תמציתי ודוחות כספיים של חברות כלולות וישויות בשליטה משותפת"/>
        <w:tblDescription w:val="להלן מידע תמציתי מתוך דוחותיה הכספיים של הקרן השלישית להשקעות במקבצי דיור בארה&quot;ב American Landmark Electra Multifamily Investments Fund III L.P: (הנתונים הינם לפי 100%) &#10;"/>
      </w:tblPr>
      <w:tblGrid>
        <w:gridCol w:w="6180"/>
        <w:gridCol w:w="1360"/>
        <w:gridCol w:w="1360"/>
        <w:gridCol w:w="1106"/>
      </w:tblGrid>
      <w:tr w:rsidR="007531BB" w:rsidRPr="00714FB5" w14:paraId="1278AB9C" w14:textId="77777777" w:rsidTr="007531BB">
        <w:trPr>
          <w:tblHeader/>
        </w:trPr>
        <w:tc>
          <w:tcPr>
            <w:tcW w:w="6180" w:type="dxa"/>
            <w:vAlign w:val="bottom"/>
          </w:tcPr>
          <w:p w14:paraId="070C237A" w14:textId="77777777" w:rsidR="007531BB" w:rsidRPr="00714FB5" w:rsidRDefault="007531BB" w:rsidP="001D76C1">
            <w:pPr>
              <w:jc w:val="center"/>
              <w:rPr>
                <w:rFonts w:asciiTheme="minorBidi" w:hAnsiTheme="minorBidi" w:cstheme="minorBidi"/>
                <w:b/>
                <w:bCs/>
                <w:sz w:val="20"/>
                <w:szCs w:val="20"/>
                <w:rtl/>
              </w:rPr>
            </w:pPr>
            <w:r w:rsidRPr="00714FB5">
              <w:rPr>
                <w:rFonts w:asciiTheme="minorBidi" w:hAnsiTheme="minorBidi" w:cstheme="minorBidi"/>
                <w:b/>
                <w:bCs/>
                <w:color w:val="FFFFFF" w:themeColor="background1"/>
                <w:sz w:val="20"/>
                <w:szCs w:val="20"/>
                <w:rtl/>
              </w:rPr>
              <w:t>סעיף</w:t>
            </w:r>
          </w:p>
        </w:tc>
        <w:tc>
          <w:tcPr>
            <w:tcW w:w="1360" w:type="dxa"/>
            <w:tcBorders>
              <w:top w:val="single" w:sz="4" w:space="0" w:color="auto"/>
            </w:tcBorders>
          </w:tcPr>
          <w:p w14:paraId="77B9B9B0"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2B1581E3"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2022</w:t>
            </w:r>
          </w:p>
          <w:p w14:paraId="73249922"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5E13ABFB"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360" w:type="dxa"/>
            <w:tcBorders>
              <w:top w:val="single" w:sz="4" w:space="0" w:color="auto"/>
            </w:tcBorders>
          </w:tcPr>
          <w:p w14:paraId="33B99520"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30 בספטמבר</w:t>
            </w:r>
          </w:p>
          <w:p w14:paraId="719AB767"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577ACEE5"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1D60175D"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(בלתי מבוקר)</w:t>
            </w:r>
          </w:p>
        </w:tc>
        <w:tc>
          <w:tcPr>
            <w:tcW w:w="1106" w:type="dxa"/>
            <w:tcBorders>
              <w:top w:val="single" w:sz="4" w:space="0" w:color="auto"/>
            </w:tcBorders>
          </w:tcPr>
          <w:p w14:paraId="0A6CFB0B"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ליום 31 בדצמבר</w:t>
            </w:r>
          </w:p>
          <w:p w14:paraId="11E78793"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pacing w:val="70"/>
                <w:sz w:val="20"/>
                <w:szCs w:val="20"/>
                <w:rtl/>
              </w:rPr>
            </w:pPr>
            <w:r>
              <w:rPr>
                <w:rFonts w:asciiTheme="minorBidi" w:hAnsiTheme="minorBidi" w:cstheme="minorBidi" w:hint="cs"/>
                <w:b/>
                <w:bCs/>
                <w:sz w:val="20"/>
                <w:szCs w:val="20"/>
                <w:rtl/>
              </w:rPr>
              <w:t>2021</w:t>
            </w:r>
          </w:p>
          <w:p w14:paraId="7A48DD2D" w14:textId="77777777" w:rsidR="007531BB"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714FB5">
              <w:rPr>
                <w:rFonts w:asciiTheme="minorBidi" w:hAnsiTheme="minorBidi" w:cstheme="minorBidi"/>
                <w:b/>
                <w:bCs/>
                <w:sz w:val="20"/>
                <w:szCs w:val="20"/>
                <w:rtl/>
              </w:rPr>
              <w:t>אלפי דולר</w:t>
            </w:r>
          </w:p>
          <w:p w14:paraId="585A1230"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Pr>
                <w:rFonts w:asciiTheme="minorBidi" w:hAnsiTheme="minorBidi" w:cstheme="minorBidi" w:hint="cs"/>
                <w:b/>
                <w:bCs/>
                <w:sz w:val="20"/>
                <w:szCs w:val="20"/>
                <w:rtl/>
              </w:rPr>
              <w:t>(מבוקר)</w:t>
            </w:r>
          </w:p>
        </w:tc>
      </w:tr>
      <w:tr w:rsidR="007531BB" w:rsidRPr="00652E50" w14:paraId="48EFED98" w14:textId="77777777" w:rsidTr="007531BB">
        <w:tc>
          <w:tcPr>
            <w:tcW w:w="6180" w:type="dxa"/>
            <w:vAlign w:val="bottom"/>
          </w:tcPr>
          <w:p w14:paraId="3A5C2FED" w14:textId="77777777" w:rsidR="007531BB" w:rsidRPr="00D96FF5" w:rsidRDefault="007531BB" w:rsidP="007531BB">
            <w:pPr>
              <w:jc w:val="left"/>
              <w:rPr>
                <w:rFonts w:asciiTheme="minorBidi" w:hAnsiTheme="minorBidi" w:cstheme="minorBidi"/>
                <w:sz w:val="20"/>
                <w:szCs w:val="20"/>
                <w:rtl/>
              </w:rPr>
            </w:pPr>
            <w:r>
              <w:rPr>
                <w:rFonts w:asciiTheme="minorBidi" w:hAnsiTheme="minorBidi" w:cs="Arial"/>
                <w:sz w:val="20"/>
                <w:szCs w:val="20"/>
                <w:rtl/>
              </w:rPr>
              <w:br/>
            </w:r>
            <w:r w:rsidRPr="00D96FF5">
              <w:rPr>
                <w:rFonts w:asciiTheme="minorBidi" w:hAnsiTheme="minorBidi" w:cs="Arial" w:hint="cs"/>
                <w:sz w:val="20"/>
                <w:szCs w:val="20"/>
                <w:rtl/>
              </w:rPr>
              <w:t>נכסים שוטפים</w:t>
            </w:r>
          </w:p>
        </w:tc>
        <w:tc>
          <w:tcPr>
            <w:tcW w:w="1360" w:type="dxa"/>
            <w:tcBorders>
              <w:top w:val="nil"/>
              <w:left w:val="nil"/>
              <w:bottom w:val="nil"/>
              <w:right w:val="nil"/>
            </w:tcBorders>
            <w:shd w:val="clear" w:color="auto" w:fill="auto"/>
            <w:vAlign w:val="bottom"/>
          </w:tcPr>
          <w:p w14:paraId="7DA77009"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65,714</w:t>
            </w:r>
          </w:p>
        </w:tc>
        <w:tc>
          <w:tcPr>
            <w:tcW w:w="1360" w:type="dxa"/>
            <w:tcBorders>
              <w:top w:val="nil"/>
              <w:left w:val="nil"/>
              <w:bottom w:val="nil"/>
              <w:right w:val="nil"/>
            </w:tcBorders>
            <w:shd w:val="clear" w:color="auto" w:fill="auto"/>
            <w:vAlign w:val="bottom"/>
          </w:tcPr>
          <w:p w14:paraId="1B81FA6A"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121,790</w:t>
            </w:r>
          </w:p>
        </w:tc>
        <w:tc>
          <w:tcPr>
            <w:tcW w:w="1106" w:type="dxa"/>
            <w:tcBorders>
              <w:top w:val="nil"/>
              <w:left w:val="nil"/>
              <w:bottom w:val="nil"/>
              <w:right w:val="nil"/>
            </w:tcBorders>
            <w:shd w:val="clear" w:color="auto" w:fill="auto"/>
            <w:vAlign w:val="bottom"/>
          </w:tcPr>
          <w:p w14:paraId="647072C5"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69,582</w:t>
            </w:r>
          </w:p>
        </w:tc>
      </w:tr>
      <w:tr w:rsidR="007531BB" w:rsidRPr="00652E50" w14:paraId="60E4E5F7" w14:textId="77777777" w:rsidTr="007531BB">
        <w:tc>
          <w:tcPr>
            <w:tcW w:w="6180" w:type="dxa"/>
            <w:vAlign w:val="bottom"/>
          </w:tcPr>
          <w:p w14:paraId="377ACDFD" w14:textId="77777777" w:rsidR="007531BB" w:rsidRPr="00D96FF5" w:rsidRDefault="007531BB" w:rsidP="007531BB">
            <w:pPr>
              <w:jc w:val="left"/>
              <w:rPr>
                <w:rFonts w:asciiTheme="minorBidi" w:hAnsiTheme="minorBidi" w:cstheme="minorBidi"/>
                <w:sz w:val="20"/>
                <w:szCs w:val="20"/>
                <w:rtl/>
              </w:rPr>
            </w:pPr>
            <w:r w:rsidRPr="00D96FF5">
              <w:rPr>
                <w:rFonts w:asciiTheme="minorBidi" w:hAnsiTheme="minorBidi" w:cs="Arial" w:hint="cs"/>
                <w:sz w:val="20"/>
                <w:szCs w:val="20"/>
                <w:rtl/>
              </w:rPr>
              <w:t>נכסים לא שוטפים</w:t>
            </w:r>
            <w:r w:rsidRPr="00D96FF5">
              <w:rPr>
                <w:rFonts w:asciiTheme="minorBidi" w:hAnsiTheme="minorBidi" w:cstheme="minorBidi" w:hint="cs"/>
                <w:sz w:val="20"/>
                <w:szCs w:val="20"/>
                <w:rtl/>
              </w:rPr>
              <w:t xml:space="preserve"> (*)</w:t>
            </w:r>
          </w:p>
        </w:tc>
        <w:tc>
          <w:tcPr>
            <w:tcW w:w="1360" w:type="dxa"/>
            <w:tcBorders>
              <w:top w:val="nil"/>
              <w:left w:val="nil"/>
              <w:bottom w:val="nil"/>
              <w:right w:val="nil"/>
            </w:tcBorders>
            <w:shd w:val="clear" w:color="auto" w:fill="auto"/>
            <w:vAlign w:val="bottom"/>
          </w:tcPr>
          <w:p w14:paraId="7D3D40B8"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3,019,180</w:t>
            </w:r>
          </w:p>
        </w:tc>
        <w:tc>
          <w:tcPr>
            <w:tcW w:w="1360" w:type="dxa"/>
            <w:tcBorders>
              <w:top w:val="nil"/>
              <w:left w:val="nil"/>
              <w:bottom w:val="nil"/>
              <w:right w:val="nil"/>
            </w:tcBorders>
            <w:shd w:val="clear" w:color="auto" w:fill="auto"/>
            <w:vAlign w:val="bottom"/>
          </w:tcPr>
          <w:p w14:paraId="31E8BC92"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2,059,433</w:t>
            </w:r>
          </w:p>
        </w:tc>
        <w:tc>
          <w:tcPr>
            <w:tcW w:w="1106" w:type="dxa"/>
            <w:tcBorders>
              <w:top w:val="nil"/>
              <w:left w:val="nil"/>
              <w:bottom w:val="nil"/>
              <w:right w:val="nil"/>
            </w:tcBorders>
            <w:shd w:val="clear" w:color="auto" w:fill="auto"/>
            <w:vAlign w:val="bottom"/>
          </w:tcPr>
          <w:p w14:paraId="4896EBE7"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2,591,777</w:t>
            </w:r>
          </w:p>
        </w:tc>
      </w:tr>
      <w:tr w:rsidR="007531BB" w:rsidRPr="00652E50" w14:paraId="41E04C9D" w14:textId="77777777" w:rsidTr="007531BB">
        <w:tc>
          <w:tcPr>
            <w:tcW w:w="6180" w:type="dxa"/>
            <w:vAlign w:val="bottom"/>
          </w:tcPr>
          <w:p w14:paraId="485727E5"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התחייבויות שוטפות</w:t>
            </w:r>
          </w:p>
        </w:tc>
        <w:tc>
          <w:tcPr>
            <w:tcW w:w="1360" w:type="dxa"/>
            <w:tcBorders>
              <w:top w:val="nil"/>
              <w:left w:val="nil"/>
              <w:bottom w:val="nil"/>
              <w:right w:val="nil"/>
            </w:tcBorders>
            <w:shd w:val="clear" w:color="auto" w:fill="auto"/>
            <w:vAlign w:val="bottom"/>
          </w:tcPr>
          <w:p w14:paraId="52A25CFF"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22,898</w:t>
            </w:r>
          </w:p>
        </w:tc>
        <w:tc>
          <w:tcPr>
            <w:tcW w:w="1360" w:type="dxa"/>
            <w:tcBorders>
              <w:top w:val="nil"/>
              <w:left w:val="nil"/>
              <w:bottom w:val="nil"/>
              <w:right w:val="nil"/>
            </w:tcBorders>
            <w:shd w:val="clear" w:color="auto" w:fill="auto"/>
            <w:vAlign w:val="bottom"/>
          </w:tcPr>
          <w:p w14:paraId="39D6968D"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36,986</w:t>
            </w:r>
          </w:p>
        </w:tc>
        <w:tc>
          <w:tcPr>
            <w:tcW w:w="1106" w:type="dxa"/>
            <w:tcBorders>
              <w:top w:val="nil"/>
              <w:left w:val="nil"/>
              <w:bottom w:val="nil"/>
              <w:right w:val="nil"/>
            </w:tcBorders>
            <w:shd w:val="clear" w:color="auto" w:fill="auto"/>
            <w:vAlign w:val="bottom"/>
          </w:tcPr>
          <w:p w14:paraId="785A78FC"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15,095</w:t>
            </w:r>
          </w:p>
        </w:tc>
      </w:tr>
      <w:tr w:rsidR="007531BB" w:rsidRPr="00652E50" w14:paraId="1FE1F206" w14:textId="77777777" w:rsidTr="007531BB">
        <w:tc>
          <w:tcPr>
            <w:tcW w:w="6180" w:type="dxa"/>
            <w:vAlign w:val="bottom"/>
          </w:tcPr>
          <w:p w14:paraId="54E8009F"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הלוואות בעלים</w:t>
            </w:r>
          </w:p>
        </w:tc>
        <w:tc>
          <w:tcPr>
            <w:tcW w:w="1360" w:type="dxa"/>
            <w:tcBorders>
              <w:top w:val="nil"/>
              <w:left w:val="nil"/>
              <w:bottom w:val="nil"/>
              <w:right w:val="nil"/>
            </w:tcBorders>
            <w:shd w:val="clear" w:color="auto" w:fill="auto"/>
            <w:vAlign w:val="bottom"/>
          </w:tcPr>
          <w:p w14:paraId="636CA894"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237,091</w:t>
            </w:r>
          </w:p>
        </w:tc>
        <w:tc>
          <w:tcPr>
            <w:tcW w:w="1360" w:type="dxa"/>
            <w:tcBorders>
              <w:top w:val="nil"/>
              <w:left w:val="nil"/>
              <w:bottom w:val="nil"/>
              <w:right w:val="nil"/>
            </w:tcBorders>
            <w:shd w:val="clear" w:color="auto" w:fill="auto"/>
            <w:vAlign w:val="bottom"/>
          </w:tcPr>
          <w:p w14:paraId="5A8C2748"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223,750</w:t>
            </w:r>
          </w:p>
        </w:tc>
        <w:tc>
          <w:tcPr>
            <w:tcW w:w="1106" w:type="dxa"/>
            <w:tcBorders>
              <w:top w:val="nil"/>
              <w:left w:val="nil"/>
              <w:bottom w:val="nil"/>
              <w:right w:val="nil"/>
            </w:tcBorders>
            <w:shd w:val="clear" w:color="auto" w:fill="auto"/>
            <w:vAlign w:val="bottom"/>
          </w:tcPr>
          <w:p w14:paraId="4DCBD61D" w14:textId="77777777" w:rsidR="007531BB" w:rsidRPr="00652E50" w:rsidRDefault="007531BB" w:rsidP="007531BB">
            <w:pPr>
              <w:rPr>
                <w:rFonts w:asciiTheme="minorBidi" w:hAnsiTheme="minorBidi" w:cstheme="minorBidi"/>
                <w:sz w:val="20"/>
                <w:szCs w:val="20"/>
                <w:rtl/>
              </w:rPr>
            </w:pPr>
            <w:r>
              <w:rPr>
                <w:rFonts w:asciiTheme="minorBidi" w:hAnsiTheme="minorBidi" w:cstheme="minorBidi" w:hint="cs"/>
                <w:sz w:val="20"/>
                <w:szCs w:val="20"/>
                <w:rtl/>
              </w:rPr>
              <w:t>256,707</w:t>
            </w:r>
          </w:p>
        </w:tc>
      </w:tr>
      <w:tr w:rsidR="007531BB" w:rsidRPr="00652E50" w14:paraId="4817BDD2" w14:textId="77777777" w:rsidTr="007531BB">
        <w:tc>
          <w:tcPr>
            <w:tcW w:w="6180" w:type="dxa"/>
            <w:vAlign w:val="bottom"/>
          </w:tcPr>
          <w:p w14:paraId="3A0EA1B4"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התחייבויות לא שוטפות</w:t>
            </w:r>
          </w:p>
        </w:tc>
        <w:tc>
          <w:tcPr>
            <w:tcW w:w="1360" w:type="dxa"/>
            <w:tcBorders>
              <w:top w:val="nil"/>
              <w:left w:val="nil"/>
              <w:bottom w:val="nil"/>
              <w:right w:val="nil"/>
            </w:tcBorders>
            <w:shd w:val="clear" w:color="auto" w:fill="auto"/>
            <w:vAlign w:val="bottom"/>
          </w:tcPr>
          <w:p w14:paraId="5E5E41D8"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1,597,903</w:t>
            </w:r>
          </w:p>
        </w:tc>
        <w:tc>
          <w:tcPr>
            <w:tcW w:w="1360" w:type="dxa"/>
            <w:tcBorders>
              <w:top w:val="nil"/>
              <w:left w:val="nil"/>
              <w:bottom w:val="nil"/>
              <w:right w:val="nil"/>
            </w:tcBorders>
            <w:shd w:val="clear" w:color="auto" w:fill="auto"/>
            <w:vAlign w:val="bottom"/>
          </w:tcPr>
          <w:p w14:paraId="6110D1EF"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1,280,206</w:t>
            </w:r>
          </w:p>
        </w:tc>
        <w:tc>
          <w:tcPr>
            <w:tcW w:w="1106" w:type="dxa"/>
            <w:tcBorders>
              <w:top w:val="nil"/>
              <w:left w:val="nil"/>
              <w:bottom w:val="nil"/>
              <w:right w:val="nil"/>
            </w:tcBorders>
            <w:shd w:val="clear" w:color="auto" w:fill="auto"/>
            <w:vAlign w:val="bottom"/>
          </w:tcPr>
          <w:p w14:paraId="5D52AF30" w14:textId="77777777" w:rsidR="007531BB" w:rsidRPr="00652E50" w:rsidRDefault="007531BB" w:rsidP="007531BB">
            <w:pPr>
              <w:pBdr>
                <w:bottom w:val="single" w:sz="4" w:space="1" w:color="auto"/>
              </w:pBdr>
              <w:rPr>
                <w:rFonts w:asciiTheme="minorBidi" w:hAnsiTheme="minorBidi" w:cstheme="minorBidi"/>
                <w:sz w:val="20"/>
                <w:szCs w:val="20"/>
                <w:rtl/>
              </w:rPr>
            </w:pPr>
            <w:r>
              <w:rPr>
                <w:rFonts w:asciiTheme="minorBidi" w:hAnsiTheme="minorBidi" w:cstheme="minorBidi" w:hint="cs"/>
                <w:sz w:val="20"/>
                <w:szCs w:val="20"/>
                <w:rtl/>
              </w:rPr>
              <w:t>1,562,694</w:t>
            </w:r>
          </w:p>
        </w:tc>
      </w:tr>
      <w:tr w:rsidR="007531BB" w:rsidRPr="00652E50" w14:paraId="1EE3A859" w14:textId="77777777" w:rsidTr="007531BB">
        <w:tc>
          <w:tcPr>
            <w:tcW w:w="6180" w:type="dxa"/>
            <w:vAlign w:val="bottom"/>
          </w:tcPr>
          <w:p w14:paraId="51DA0505" w14:textId="77777777" w:rsidR="007531BB" w:rsidRPr="00D96FF5" w:rsidRDefault="007531BB" w:rsidP="007531BB">
            <w:pPr>
              <w:jc w:val="left"/>
              <w:rPr>
                <w:rFonts w:asciiTheme="minorBidi" w:hAnsiTheme="minorBidi" w:cs="Arial"/>
                <w:b/>
                <w:bCs/>
                <w:sz w:val="20"/>
                <w:szCs w:val="20"/>
                <w:rtl/>
              </w:rPr>
            </w:pPr>
            <w:r w:rsidRPr="00D96FF5">
              <w:rPr>
                <w:rFonts w:asciiTheme="minorBidi" w:hAnsiTheme="minorBidi" w:cs="Arial"/>
                <w:b/>
                <w:bCs/>
                <w:sz w:val="20"/>
                <w:szCs w:val="20"/>
                <w:rtl/>
              </w:rPr>
              <w:t>נכסים</w:t>
            </w:r>
            <w:r w:rsidRPr="00D96FF5">
              <w:rPr>
                <w:rFonts w:asciiTheme="minorBidi" w:hAnsiTheme="minorBidi" w:cs="Arial" w:hint="cs"/>
                <w:b/>
                <w:bCs/>
                <w:sz w:val="20"/>
                <w:szCs w:val="20"/>
                <w:rtl/>
              </w:rPr>
              <w:t>, נטו</w:t>
            </w:r>
          </w:p>
        </w:tc>
        <w:tc>
          <w:tcPr>
            <w:tcW w:w="1360" w:type="dxa"/>
            <w:tcBorders>
              <w:top w:val="nil"/>
              <w:left w:val="nil"/>
              <w:bottom w:val="nil"/>
              <w:right w:val="nil"/>
            </w:tcBorders>
            <w:shd w:val="clear" w:color="auto" w:fill="auto"/>
            <w:vAlign w:val="bottom"/>
          </w:tcPr>
          <w:p w14:paraId="33FF6197"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1,227,003</w:t>
            </w:r>
          </w:p>
        </w:tc>
        <w:tc>
          <w:tcPr>
            <w:tcW w:w="1360" w:type="dxa"/>
            <w:tcBorders>
              <w:top w:val="nil"/>
              <w:left w:val="nil"/>
              <w:bottom w:val="nil"/>
              <w:right w:val="nil"/>
            </w:tcBorders>
            <w:shd w:val="clear" w:color="auto" w:fill="auto"/>
            <w:vAlign w:val="bottom"/>
          </w:tcPr>
          <w:p w14:paraId="674FB059"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640,281</w:t>
            </w:r>
          </w:p>
        </w:tc>
        <w:tc>
          <w:tcPr>
            <w:tcW w:w="1106" w:type="dxa"/>
            <w:tcBorders>
              <w:top w:val="nil"/>
              <w:left w:val="nil"/>
              <w:bottom w:val="nil"/>
              <w:right w:val="nil"/>
            </w:tcBorders>
            <w:shd w:val="clear" w:color="auto" w:fill="auto"/>
            <w:vAlign w:val="bottom"/>
          </w:tcPr>
          <w:p w14:paraId="772D4602" w14:textId="77777777" w:rsidR="007531BB" w:rsidRPr="00652E5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826,863</w:t>
            </w:r>
          </w:p>
        </w:tc>
      </w:tr>
      <w:tr w:rsidR="007531BB" w:rsidRPr="00652E50" w14:paraId="12CADD61" w14:textId="77777777" w:rsidTr="007531BB">
        <w:tc>
          <w:tcPr>
            <w:tcW w:w="6180" w:type="dxa"/>
            <w:vAlign w:val="bottom"/>
          </w:tcPr>
          <w:p w14:paraId="1EBE2E48"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sz w:val="20"/>
                <w:szCs w:val="20"/>
                <w:rtl/>
              </w:rPr>
              <w:br/>
            </w:r>
            <w:r w:rsidRPr="00D96FF5">
              <w:rPr>
                <w:rFonts w:asciiTheme="minorBidi" w:hAnsiTheme="minorBidi" w:cs="Arial" w:hint="cs"/>
                <w:sz w:val="20"/>
                <w:szCs w:val="20"/>
                <w:rtl/>
              </w:rPr>
              <w:t>הון המיוחס לבעלי המניות</w:t>
            </w:r>
          </w:p>
        </w:tc>
        <w:tc>
          <w:tcPr>
            <w:tcW w:w="1360" w:type="dxa"/>
            <w:tcBorders>
              <w:top w:val="nil"/>
              <w:left w:val="nil"/>
              <w:bottom w:val="nil"/>
              <w:right w:val="nil"/>
            </w:tcBorders>
            <w:shd w:val="clear" w:color="auto" w:fill="auto"/>
            <w:vAlign w:val="bottom"/>
          </w:tcPr>
          <w:p w14:paraId="010252BB"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1,227,003</w:t>
            </w:r>
          </w:p>
        </w:tc>
        <w:tc>
          <w:tcPr>
            <w:tcW w:w="1360" w:type="dxa"/>
            <w:tcBorders>
              <w:top w:val="nil"/>
              <w:left w:val="nil"/>
              <w:bottom w:val="nil"/>
              <w:right w:val="nil"/>
            </w:tcBorders>
            <w:shd w:val="clear" w:color="auto" w:fill="auto"/>
            <w:vAlign w:val="bottom"/>
          </w:tcPr>
          <w:p w14:paraId="512C89DA"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640,281</w:t>
            </w:r>
          </w:p>
        </w:tc>
        <w:tc>
          <w:tcPr>
            <w:tcW w:w="1106" w:type="dxa"/>
            <w:tcBorders>
              <w:top w:val="nil"/>
              <w:left w:val="nil"/>
              <w:bottom w:val="nil"/>
              <w:right w:val="nil"/>
            </w:tcBorders>
            <w:shd w:val="clear" w:color="auto" w:fill="auto"/>
            <w:vAlign w:val="bottom"/>
          </w:tcPr>
          <w:p w14:paraId="34B159B2"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826,863</w:t>
            </w:r>
          </w:p>
        </w:tc>
      </w:tr>
      <w:tr w:rsidR="007531BB" w:rsidRPr="00652E50" w14:paraId="2F070BB5" w14:textId="77777777" w:rsidTr="007531BB">
        <w:tc>
          <w:tcPr>
            <w:tcW w:w="6180" w:type="dxa"/>
            <w:vAlign w:val="bottom"/>
          </w:tcPr>
          <w:p w14:paraId="0B9B924E" w14:textId="77777777" w:rsidR="007531BB" w:rsidRPr="00D96FF5" w:rsidRDefault="007531BB" w:rsidP="007531BB">
            <w:pPr>
              <w:jc w:val="left"/>
              <w:rPr>
                <w:rFonts w:asciiTheme="minorBidi" w:hAnsiTheme="minorBidi" w:cs="Arial"/>
                <w:sz w:val="20"/>
                <w:szCs w:val="20"/>
                <w:rtl/>
              </w:rPr>
            </w:pPr>
          </w:p>
          <w:p w14:paraId="6A48796C" w14:textId="77777777" w:rsidR="007531BB" w:rsidRPr="00D96FF5" w:rsidRDefault="007531BB" w:rsidP="007531BB">
            <w:pPr>
              <w:jc w:val="left"/>
              <w:rPr>
                <w:rFonts w:asciiTheme="minorBidi" w:hAnsiTheme="minorBidi" w:cstheme="minorBidi"/>
                <w:sz w:val="20"/>
                <w:szCs w:val="20"/>
                <w:rtl/>
              </w:rPr>
            </w:pPr>
            <w:r w:rsidRPr="00D96FF5">
              <w:rPr>
                <w:rFonts w:asciiTheme="minorBidi" w:hAnsiTheme="minorBidi" w:cstheme="minorBidi" w:hint="cs"/>
                <w:sz w:val="20"/>
                <w:szCs w:val="20"/>
                <w:rtl/>
              </w:rPr>
              <w:t>סכומים אלה כוללים את הנכסים וההתחייבויות הבאים:</w:t>
            </w:r>
          </w:p>
        </w:tc>
        <w:tc>
          <w:tcPr>
            <w:tcW w:w="1360" w:type="dxa"/>
            <w:tcBorders>
              <w:top w:val="nil"/>
              <w:left w:val="nil"/>
              <w:bottom w:val="nil"/>
              <w:right w:val="nil"/>
            </w:tcBorders>
            <w:shd w:val="clear" w:color="auto" w:fill="auto"/>
            <w:vAlign w:val="bottom"/>
          </w:tcPr>
          <w:p w14:paraId="79672230" w14:textId="77777777" w:rsidR="007531BB" w:rsidRPr="00652E50" w:rsidRDefault="007531BB" w:rsidP="007531BB">
            <w:pPr>
              <w:rPr>
                <w:rFonts w:asciiTheme="minorBidi" w:hAnsiTheme="minorBidi" w:cstheme="minorBidi"/>
                <w:sz w:val="20"/>
                <w:szCs w:val="20"/>
                <w:rtl/>
              </w:rPr>
            </w:pPr>
          </w:p>
        </w:tc>
        <w:tc>
          <w:tcPr>
            <w:tcW w:w="1360" w:type="dxa"/>
            <w:tcBorders>
              <w:top w:val="nil"/>
              <w:left w:val="nil"/>
              <w:bottom w:val="nil"/>
              <w:right w:val="nil"/>
            </w:tcBorders>
            <w:shd w:val="clear" w:color="auto" w:fill="auto"/>
            <w:vAlign w:val="bottom"/>
          </w:tcPr>
          <w:p w14:paraId="0497723E" w14:textId="77777777" w:rsidR="007531BB" w:rsidRPr="00652E50" w:rsidRDefault="007531BB" w:rsidP="007531BB">
            <w:pPr>
              <w:rPr>
                <w:rFonts w:asciiTheme="minorBidi" w:hAnsiTheme="minorBidi" w:cstheme="minorBidi"/>
                <w:sz w:val="20"/>
                <w:szCs w:val="20"/>
                <w:rtl/>
              </w:rPr>
            </w:pPr>
          </w:p>
        </w:tc>
        <w:tc>
          <w:tcPr>
            <w:tcW w:w="1106" w:type="dxa"/>
            <w:tcBorders>
              <w:top w:val="nil"/>
              <w:left w:val="nil"/>
              <w:bottom w:val="nil"/>
              <w:right w:val="nil"/>
            </w:tcBorders>
            <w:shd w:val="clear" w:color="auto" w:fill="auto"/>
            <w:vAlign w:val="bottom"/>
          </w:tcPr>
          <w:p w14:paraId="41067017" w14:textId="77777777" w:rsidR="007531BB" w:rsidRPr="00652E50" w:rsidRDefault="007531BB" w:rsidP="007531BB">
            <w:pPr>
              <w:rPr>
                <w:rFonts w:asciiTheme="minorBidi" w:hAnsiTheme="minorBidi" w:cstheme="minorBidi"/>
                <w:sz w:val="20"/>
                <w:szCs w:val="20"/>
                <w:rtl/>
              </w:rPr>
            </w:pPr>
          </w:p>
        </w:tc>
      </w:tr>
      <w:tr w:rsidR="007531BB" w:rsidRPr="00652E50" w14:paraId="2EB440EE" w14:textId="77777777" w:rsidTr="007531BB">
        <w:tc>
          <w:tcPr>
            <w:tcW w:w="6180" w:type="dxa"/>
            <w:vAlign w:val="bottom"/>
          </w:tcPr>
          <w:p w14:paraId="3C58E111" w14:textId="77777777" w:rsidR="007531BB" w:rsidRPr="00D96FF5" w:rsidRDefault="007531BB" w:rsidP="007531BB">
            <w:pPr>
              <w:jc w:val="left"/>
              <w:rPr>
                <w:rFonts w:asciiTheme="minorBidi" w:hAnsiTheme="minorBidi" w:cs="Arial"/>
                <w:sz w:val="20"/>
                <w:szCs w:val="20"/>
                <w:rtl/>
              </w:rPr>
            </w:pPr>
            <w:r w:rsidRPr="00D96FF5">
              <w:rPr>
                <w:rFonts w:asciiTheme="minorBidi" w:hAnsiTheme="minorBidi" w:cs="Arial" w:hint="cs"/>
                <w:sz w:val="20"/>
                <w:szCs w:val="20"/>
                <w:rtl/>
              </w:rPr>
              <w:t>מזומנים ושווי מזומנים</w:t>
            </w:r>
          </w:p>
        </w:tc>
        <w:tc>
          <w:tcPr>
            <w:tcW w:w="1360" w:type="dxa"/>
            <w:tcBorders>
              <w:top w:val="nil"/>
              <w:left w:val="nil"/>
              <w:bottom w:val="nil"/>
              <w:right w:val="nil"/>
            </w:tcBorders>
            <w:shd w:val="clear" w:color="auto" w:fill="auto"/>
            <w:vAlign w:val="bottom"/>
          </w:tcPr>
          <w:p w14:paraId="38BF1980"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20,221</w:t>
            </w:r>
          </w:p>
        </w:tc>
        <w:tc>
          <w:tcPr>
            <w:tcW w:w="1360" w:type="dxa"/>
            <w:tcBorders>
              <w:top w:val="nil"/>
              <w:left w:val="nil"/>
              <w:bottom w:val="nil"/>
              <w:right w:val="nil"/>
            </w:tcBorders>
            <w:shd w:val="clear" w:color="auto" w:fill="auto"/>
            <w:vAlign w:val="bottom"/>
          </w:tcPr>
          <w:p w14:paraId="1642128D"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61,633</w:t>
            </w:r>
          </w:p>
        </w:tc>
        <w:tc>
          <w:tcPr>
            <w:tcW w:w="1106" w:type="dxa"/>
            <w:tcBorders>
              <w:top w:val="nil"/>
              <w:left w:val="nil"/>
              <w:bottom w:val="nil"/>
              <w:right w:val="nil"/>
            </w:tcBorders>
            <w:shd w:val="clear" w:color="auto" w:fill="auto"/>
            <w:vAlign w:val="bottom"/>
          </w:tcPr>
          <w:p w14:paraId="7FCE76E6" w14:textId="77777777" w:rsidR="007531BB" w:rsidRPr="00652E50" w:rsidRDefault="007531BB" w:rsidP="007531BB">
            <w:pPr>
              <w:pBdr>
                <w:bottom w:val="double" w:sz="4" w:space="1" w:color="auto"/>
              </w:pBdr>
              <w:rPr>
                <w:rFonts w:asciiTheme="minorBidi" w:hAnsiTheme="minorBidi" w:cstheme="minorBidi"/>
                <w:sz w:val="20"/>
                <w:szCs w:val="20"/>
              </w:rPr>
            </w:pPr>
            <w:r>
              <w:rPr>
                <w:rFonts w:asciiTheme="minorBidi" w:hAnsiTheme="minorBidi" w:cstheme="minorBidi" w:hint="cs"/>
                <w:sz w:val="20"/>
                <w:szCs w:val="20"/>
                <w:rtl/>
              </w:rPr>
              <w:t>22,846</w:t>
            </w:r>
          </w:p>
        </w:tc>
      </w:tr>
      <w:tr w:rsidR="007531BB" w:rsidRPr="00652E50" w14:paraId="7CBA00FB" w14:textId="77777777" w:rsidTr="007531BB">
        <w:tc>
          <w:tcPr>
            <w:tcW w:w="6180" w:type="dxa"/>
            <w:vAlign w:val="bottom"/>
          </w:tcPr>
          <w:p w14:paraId="542BA92D" w14:textId="77777777" w:rsidR="007531BB" w:rsidRPr="00D96FF5" w:rsidRDefault="007531BB" w:rsidP="007531BB">
            <w:pPr>
              <w:jc w:val="left"/>
              <w:rPr>
                <w:rFonts w:asciiTheme="minorBidi" w:hAnsiTheme="minorBidi" w:cs="Arial"/>
                <w:sz w:val="20"/>
                <w:szCs w:val="20"/>
                <w:rtl/>
              </w:rPr>
            </w:pPr>
            <w:r>
              <w:rPr>
                <w:rFonts w:asciiTheme="minorBidi" w:hAnsiTheme="minorBidi" w:cs="Arial"/>
                <w:sz w:val="20"/>
                <w:szCs w:val="20"/>
                <w:rtl/>
              </w:rPr>
              <w:br/>
            </w:r>
            <w:r w:rsidRPr="00D96FF5">
              <w:rPr>
                <w:rFonts w:asciiTheme="minorBidi" w:hAnsiTheme="minorBidi" w:cs="Arial" w:hint="cs"/>
                <w:sz w:val="20"/>
                <w:szCs w:val="20"/>
                <w:rtl/>
              </w:rPr>
              <w:t>התחייבויות פיננסיות (לא כולל ספקים, זכאים אחרים, הלוואת בעלים והפרשות)</w:t>
            </w:r>
          </w:p>
        </w:tc>
        <w:tc>
          <w:tcPr>
            <w:tcW w:w="1360" w:type="dxa"/>
            <w:tcBorders>
              <w:top w:val="nil"/>
              <w:left w:val="nil"/>
              <w:bottom w:val="nil"/>
              <w:right w:val="nil"/>
            </w:tcBorders>
            <w:shd w:val="clear" w:color="auto" w:fill="auto"/>
            <w:vAlign w:val="bottom"/>
          </w:tcPr>
          <w:p w14:paraId="2A05FE76"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1,597,903</w:t>
            </w:r>
          </w:p>
        </w:tc>
        <w:tc>
          <w:tcPr>
            <w:tcW w:w="1360" w:type="dxa"/>
            <w:tcBorders>
              <w:top w:val="nil"/>
              <w:left w:val="nil"/>
              <w:bottom w:val="nil"/>
              <w:right w:val="nil"/>
            </w:tcBorders>
            <w:shd w:val="clear" w:color="auto" w:fill="auto"/>
            <w:vAlign w:val="bottom"/>
          </w:tcPr>
          <w:p w14:paraId="42FFC9E9"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1,280,206</w:t>
            </w:r>
          </w:p>
        </w:tc>
        <w:tc>
          <w:tcPr>
            <w:tcW w:w="1106" w:type="dxa"/>
            <w:tcBorders>
              <w:top w:val="nil"/>
              <w:left w:val="nil"/>
              <w:bottom w:val="nil"/>
              <w:right w:val="nil"/>
            </w:tcBorders>
            <w:shd w:val="clear" w:color="auto" w:fill="auto"/>
            <w:vAlign w:val="bottom"/>
          </w:tcPr>
          <w:p w14:paraId="69F1CFB3" w14:textId="77777777" w:rsidR="007531BB"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1,562,694</w:t>
            </w:r>
          </w:p>
        </w:tc>
      </w:tr>
    </w:tbl>
    <w:p w14:paraId="2BDC757A" w14:textId="06C4A029" w:rsidR="00BC66B2" w:rsidRDefault="007531BB" w:rsidP="00BC66B2">
      <w:pPr>
        <w:widowControl w:val="0"/>
        <w:suppressAutoHyphens/>
        <w:spacing w:before="120"/>
        <w:ind w:left="-286" w:right="426"/>
        <w:rPr>
          <w:rFonts w:ascii="Arial" w:hAnsi="Arial" w:cs="Arial"/>
          <w:sz w:val="20"/>
          <w:szCs w:val="20"/>
          <w:rtl/>
        </w:rPr>
      </w:pPr>
      <w:r>
        <w:rPr>
          <w:rFonts w:ascii="Arial" w:hAnsi="Arial" w:cs="Arial" w:hint="cs"/>
          <w:sz w:val="20"/>
          <w:szCs w:val="20"/>
          <w:rtl/>
        </w:rPr>
        <w:t xml:space="preserve"> </w:t>
      </w:r>
      <w:r w:rsidR="00BC66B2">
        <w:rPr>
          <w:rFonts w:ascii="Arial" w:hAnsi="Arial" w:cs="Arial" w:hint="cs"/>
          <w:sz w:val="20"/>
          <w:szCs w:val="20"/>
          <w:rtl/>
        </w:rPr>
        <w:t>(*) נכסים לא שוטפים כולל 2,958 מיליון דולר נדל"ן להשקעה המוצג בשווי הוגן בחברות מאוחדות והיתרה מייצגת השקעה בחברות המוצגות לפי השווי המאזני המחזיקות נדל"ן להשקעה המוצג בשווי הוגן.</w:t>
      </w:r>
    </w:p>
    <w:tbl>
      <w:tblPr>
        <w:tblStyle w:val="afd"/>
        <w:tblpPr w:leftFromText="180" w:rightFromText="180" w:vertAnchor="page" w:horzAnchor="margin" w:tblpXSpec="center" w:tblpY="8071"/>
        <w:bidiVisual/>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צירוף מידע תמציתי ודוחות כספיים של חברות כלולות וישויות בשליטה משותפת"/>
        <w:tblDescription w:val="להלן מידע תמציתי מתוך דוחותיה הכספיים של הקרן השלישית להשקעות במקבצי דיור בארה&quot;ב American Landmark Electra Multifamily Investments Fund III L.P: (הנתונים הינם לפי 100%) &#10;"/>
      </w:tblPr>
      <w:tblGrid>
        <w:gridCol w:w="3798"/>
        <w:gridCol w:w="1361"/>
        <w:gridCol w:w="1361"/>
        <w:gridCol w:w="1361"/>
        <w:gridCol w:w="1361"/>
        <w:gridCol w:w="1247"/>
      </w:tblGrid>
      <w:tr w:rsidR="007531BB" w:rsidRPr="00714FB5" w14:paraId="2298B776" w14:textId="77777777" w:rsidTr="007531BB">
        <w:trPr>
          <w:tblHeader/>
        </w:trPr>
        <w:tc>
          <w:tcPr>
            <w:tcW w:w="3798" w:type="dxa"/>
            <w:vAlign w:val="bottom"/>
          </w:tcPr>
          <w:p w14:paraId="7EBE0B2B" w14:textId="77777777" w:rsidR="007531BB" w:rsidRPr="00C93569" w:rsidRDefault="007531BB" w:rsidP="007531BB">
            <w:pPr>
              <w:jc w:val="center"/>
              <w:rPr>
                <w:rFonts w:asciiTheme="minorBidi" w:hAnsiTheme="minorBidi" w:cstheme="minorBidi"/>
                <w:sz w:val="20"/>
                <w:szCs w:val="20"/>
                <w:rtl/>
              </w:rPr>
            </w:pPr>
            <w:r w:rsidRPr="00DC7270">
              <w:rPr>
                <w:rFonts w:asciiTheme="minorBidi" w:hAnsiTheme="minorBidi" w:cstheme="minorBidi"/>
                <w:b/>
                <w:bCs/>
                <w:color w:val="FFFFFF" w:themeColor="background1"/>
                <w:sz w:val="20"/>
                <w:szCs w:val="20"/>
                <w:rtl/>
              </w:rPr>
              <w:t>סעיף</w:t>
            </w:r>
          </w:p>
        </w:tc>
        <w:tc>
          <w:tcPr>
            <w:tcW w:w="1361" w:type="dxa"/>
          </w:tcPr>
          <w:p w14:paraId="5BBF7970"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5BA2B19A" w14:textId="77777777" w:rsidR="007531BB" w:rsidRPr="00B872DC"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0B843AB7"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6ACD22D2"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5ABDAFCC"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תשעה חודשים שהסתיימה ביום 30 בספטמבר</w:t>
            </w:r>
          </w:p>
          <w:p w14:paraId="3A0E1953" w14:textId="77777777" w:rsidR="007531BB" w:rsidRPr="00B872DC"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49EE546D"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5729BA2E"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76D855B8"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645D59F8" w14:textId="77777777" w:rsidR="007531BB" w:rsidRPr="00B872DC"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2022</w:t>
            </w:r>
          </w:p>
          <w:p w14:paraId="6C516F1C"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0B207438"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361" w:type="dxa"/>
          </w:tcPr>
          <w:p w14:paraId="7717434F"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לתקופה של שלושה חודשים שהסתיימה ביום 30 בספטמבר</w:t>
            </w:r>
          </w:p>
          <w:p w14:paraId="527E2C07" w14:textId="77777777" w:rsidR="007531BB" w:rsidRPr="00B872DC"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4D6BEBF9"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40488AB8"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(בלתי מבוקר)</w:t>
            </w:r>
          </w:p>
        </w:tc>
        <w:tc>
          <w:tcPr>
            <w:tcW w:w="1247" w:type="dxa"/>
            <w:vAlign w:val="center"/>
          </w:tcPr>
          <w:p w14:paraId="39FE97D3"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br/>
              <w:t>לשנה שהסתיימה ביום 31 בדצמבר</w:t>
            </w:r>
            <w:r w:rsidRPr="00DC7270">
              <w:rPr>
                <w:rFonts w:asciiTheme="minorBidi" w:hAnsiTheme="minorBidi" w:cstheme="minorBidi"/>
                <w:b/>
                <w:bCs/>
                <w:sz w:val="20"/>
                <w:szCs w:val="20"/>
                <w:rtl/>
              </w:rPr>
              <w:br/>
            </w:r>
          </w:p>
          <w:p w14:paraId="77135177" w14:textId="77777777" w:rsidR="007531BB" w:rsidRPr="00B872DC"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B872DC">
              <w:rPr>
                <w:rFonts w:asciiTheme="minorBidi" w:hAnsiTheme="minorBidi" w:cstheme="minorBidi"/>
                <w:b/>
                <w:bCs/>
                <w:sz w:val="20"/>
                <w:szCs w:val="20"/>
                <w:rtl/>
              </w:rPr>
              <w:t>2021</w:t>
            </w:r>
          </w:p>
          <w:p w14:paraId="3B293DF0" w14:textId="77777777" w:rsidR="007531BB" w:rsidRPr="00DC7270"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אלפי דולר</w:t>
            </w:r>
          </w:p>
          <w:p w14:paraId="3839F5D5" w14:textId="77777777" w:rsidR="007531BB" w:rsidRPr="00714FB5" w:rsidRDefault="007531BB" w:rsidP="007531BB">
            <w:pPr>
              <w:pBdr>
                <w:bottom w:val="single" w:sz="4" w:space="1" w:color="auto"/>
                <w:between w:val="single" w:sz="4" w:space="1" w:color="auto"/>
              </w:pBdr>
              <w:jc w:val="center"/>
              <w:rPr>
                <w:rFonts w:asciiTheme="minorBidi" w:hAnsiTheme="minorBidi" w:cstheme="minorBidi"/>
                <w:b/>
                <w:bCs/>
                <w:sz w:val="20"/>
                <w:szCs w:val="20"/>
                <w:rtl/>
              </w:rPr>
            </w:pPr>
            <w:r w:rsidRPr="00DC7270">
              <w:rPr>
                <w:rFonts w:asciiTheme="minorBidi" w:hAnsiTheme="minorBidi" w:cstheme="minorBidi"/>
                <w:b/>
                <w:bCs/>
                <w:sz w:val="20"/>
                <w:szCs w:val="20"/>
                <w:rtl/>
              </w:rPr>
              <w:t>(מבוקר)</w:t>
            </w:r>
          </w:p>
        </w:tc>
      </w:tr>
      <w:tr w:rsidR="007531BB" w:rsidRPr="00714FB5" w14:paraId="2693A626" w14:textId="77777777" w:rsidTr="007531BB">
        <w:tc>
          <w:tcPr>
            <w:tcW w:w="3798" w:type="dxa"/>
            <w:vAlign w:val="bottom"/>
          </w:tcPr>
          <w:p w14:paraId="57C2DD7E" w14:textId="77777777" w:rsidR="007531BB" w:rsidRPr="00E71BC0" w:rsidRDefault="007531BB" w:rsidP="007531BB">
            <w:pPr>
              <w:jc w:val="left"/>
              <w:rPr>
                <w:rFonts w:asciiTheme="minorBidi" w:hAnsiTheme="minorBidi" w:cstheme="minorBidi"/>
                <w:sz w:val="20"/>
                <w:szCs w:val="20"/>
                <w:rtl/>
              </w:rPr>
            </w:pPr>
            <w:r w:rsidRPr="00E71BC0">
              <w:rPr>
                <w:rFonts w:asciiTheme="minorBidi" w:hAnsiTheme="minorBidi" w:cstheme="minorBidi" w:hint="cs"/>
                <w:sz w:val="20"/>
                <w:szCs w:val="20"/>
                <w:rtl/>
              </w:rPr>
              <w:t>הכנסות</w:t>
            </w:r>
          </w:p>
        </w:tc>
        <w:tc>
          <w:tcPr>
            <w:tcW w:w="1361" w:type="dxa"/>
            <w:tcBorders>
              <w:top w:val="nil"/>
              <w:left w:val="nil"/>
              <w:bottom w:val="nil"/>
              <w:right w:val="nil"/>
            </w:tcBorders>
            <w:shd w:val="clear" w:color="auto" w:fill="auto"/>
            <w:vAlign w:val="bottom"/>
          </w:tcPr>
          <w:p w14:paraId="69B80A61"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174,187</w:t>
            </w:r>
          </w:p>
        </w:tc>
        <w:tc>
          <w:tcPr>
            <w:tcW w:w="1361" w:type="dxa"/>
            <w:tcBorders>
              <w:top w:val="nil"/>
              <w:left w:val="nil"/>
              <w:bottom w:val="nil"/>
              <w:right w:val="nil"/>
            </w:tcBorders>
            <w:shd w:val="clear" w:color="auto" w:fill="auto"/>
            <w:vAlign w:val="bottom"/>
          </w:tcPr>
          <w:p w14:paraId="547322BF"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89,312</w:t>
            </w:r>
          </w:p>
        </w:tc>
        <w:tc>
          <w:tcPr>
            <w:tcW w:w="1361" w:type="dxa"/>
            <w:tcBorders>
              <w:top w:val="nil"/>
              <w:left w:val="nil"/>
              <w:bottom w:val="nil"/>
              <w:right w:val="nil"/>
            </w:tcBorders>
            <w:shd w:val="clear" w:color="auto" w:fill="auto"/>
            <w:vAlign w:val="bottom"/>
          </w:tcPr>
          <w:p w14:paraId="6008EEB9"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60,140</w:t>
            </w:r>
          </w:p>
        </w:tc>
        <w:tc>
          <w:tcPr>
            <w:tcW w:w="1361" w:type="dxa"/>
            <w:tcBorders>
              <w:top w:val="nil"/>
              <w:left w:val="nil"/>
              <w:bottom w:val="nil"/>
              <w:right w:val="nil"/>
            </w:tcBorders>
            <w:shd w:val="clear" w:color="auto" w:fill="auto"/>
            <w:vAlign w:val="bottom"/>
          </w:tcPr>
          <w:p w14:paraId="51BB1A47"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41,809</w:t>
            </w:r>
          </w:p>
        </w:tc>
        <w:tc>
          <w:tcPr>
            <w:tcW w:w="1247" w:type="dxa"/>
            <w:tcBorders>
              <w:top w:val="nil"/>
              <w:left w:val="nil"/>
              <w:bottom w:val="nil"/>
              <w:right w:val="nil"/>
            </w:tcBorders>
            <w:shd w:val="clear" w:color="auto" w:fill="auto"/>
            <w:vAlign w:val="bottom"/>
          </w:tcPr>
          <w:p w14:paraId="11EC054A"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138,181</w:t>
            </w:r>
          </w:p>
        </w:tc>
      </w:tr>
      <w:tr w:rsidR="007531BB" w:rsidRPr="00714FB5" w14:paraId="33D4549F" w14:textId="77777777" w:rsidTr="007531BB">
        <w:tc>
          <w:tcPr>
            <w:tcW w:w="3798" w:type="dxa"/>
            <w:vAlign w:val="bottom"/>
          </w:tcPr>
          <w:p w14:paraId="0959D779" w14:textId="77777777" w:rsidR="007531BB" w:rsidRPr="00C93569" w:rsidRDefault="007531BB" w:rsidP="007531BB">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רווח תפעולי</w:t>
            </w:r>
          </w:p>
        </w:tc>
        <w:tc>
          <w:tcPr>
            <w:tcW w:w="1361" w:type="dxa"/>
            <w:tcBorders>
              <w:top w:val="nil"/>
              <w:left w:val="nil"/>
              <w:bottom w:val="nil"/>
              <w:right w:val="nil"/>
            </w:tcBorders>
            <w:shd w:val="clear" w:color="auto" w:fill="auto"/>
            <w:vAlign w:val="bottom"/>
          </w:tcPr>
          <w:p w14:paraId="56AC045D" w14:textId="77777777" w:rsidR="007531BB" w:rsidRPr="004E6420" w:rsidRDefault="007531BB" w:rsidP="007531BB">
            <w:pPr>
              <w:pBdr>
                <w:bottom w:val="double" w:sz="4" w:space="1" w:color="auto"/>
              </w:pBdr>
              <w:rPr>
                <w:rFonts w:asciiTheme="minorBidi" w:hAnsiTheme="minorBidi" w:cstheme="minorBidi"/>
                <w:sz w:val="20"/>
                <w:szCs w:val="20"/>
                <w:rtl/>
              </w:rPr>
            </w:pPr>
            <w:r>
              <w:rPr>
                <w:rFonts w:asciiTheme="minorBidi" w:hAnsiTheme="minorBidi" w:cstheme="minorBidi" w:hint="cs"/>
                <w:sz w:val="20"/>
                <w:szCs w:val="20"/>
                <w:rtl/>
              </w:rPr>
              <w:t>89,112</w:t>
            </w:r>
          </w:p>
        </w:tc>
        <w:tc>
          <w:tcPr>
            <w:tcW w:w="1361" w:type="dxa"/>
            <w:tcBorders>
              <w:top w:val="nil"/>
              <w:left w:val="nil"/>
              <w:bottom w:val="nil"/>
              <w:right w:val="nil"/>
            </w:tcBorders>
            <w:shd w:val="clear" w:color="auto" w:fill="auto"/>
            <w:vAlign w:val="bottom"/>
          </w:tcPr>
          <w:p w14:paraId="20304199"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43,021</w:t>
            </w:r>
          </w:p>
        </w:tc>
        <w:tc>
          <w:tcPr>
            <w:tcW w:w="1361" w:type="dxa"/>
            <w:tcBorders>
              <w:top w:val="nil"/>
              <w:left w:val="nil"/>
              <w:bottom w:val="nil"/>
              <w:right w:val="nil"/>
            </w:tcBorders>
            <w:shd w:val="clear" w:color="auto" w:fill="auto"/>
            <w:vAlign w:val="bottom"/>
          </w:tcPr>
          <w:p w14:paraId="76514DF1"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30,529</w:t>
            </w:r>
          </w:p>
        </w:tc>
        <w:tc>
          <w:tcPr>
            <w:tcW w:w="1361" w:type="dxa"/>
            <w:tcBorders>
              <w:top w:val="nil"/>
              <w:left w:val="nil"/>
              <w:bottom w:val="nil"/>
              <w:right w:val="nil"/>
            </w:tcBorders>
            <w:shd w:val="clear" w:color="auto" w:fill="auto"/>
            <w:vAlign w:val="bottom"/>
          </w:tcPr>
          <w:p w14:paraId="2827FBB5"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20,536</w:t>
            </w:r>
          </w:p>
        </w:tc>
        <w:tc>
          <w:tcPr>
            <w:tcW w:w="1247" w:type="dxa"/>
            <w:tcBorders>
              <w:top w:val="nil"/>
              <w:left w:val="nil"/>
              <w:bottom w:val="nil"/>
              <w:right w:val="nil"/>
            </w:tcBorders>
            <w:shd w:val="clear" w:color="auto" w:fill="auto"/>
            <w:vAlign w:val="bottom"/>
          </w:tcPr>
          <w:p w14:paraId="20F00AA0"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67,501</w:t>
            </w:r>
          </w:p>
        </w:tc>
      </w:tr>
      <w:tr w:rsidR="007531BB" w:rsidRPr="00714FB5" w14:paraId="3B057CE3" w14:textId="77777777" w:rsidTr="007531BB">
        <w:tc>
          <w:tcPr>
            <w:tcW w:w="3798" w:type="dxa"/>
            <w:vAlign w:val="bottom"/>
          </w:tcPr>
          <w:p w14:paraId="73BF2FF3" w14:textId="77777777" w:rsidR="007531BB" w:rsidRPr="00C93569" w:rsidRDefault="007531BB" w:rsidP="007531BB">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התאמות שווי הוגן</w:t>
            </w:r>
          </w:p>
        </w:tc>
        <w:tc>
          <w:tcPr>
            <w:tcW w:w="1361" w:type="dxa"/>
            <w:tcBorders>
              <w:top w:val="nil"/>
              <w:left w:val="nil"/>
              <w:bottom w:val="nil"/>
              <w:right w:val="nil"/>
            </w:tcBorders>
            <w:shd w:val="clear" w:color="auto" w:fill="auto"/>
            <w:vAlign w:val="bottom"/>
          </w:tcPr>
          <w:p w14:paraId="089F7577"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397,925</w:t>
            </w:r>
          </w:p>
        </w:tc>
        <w:tc>
          <w:tcPr>
            <w:tcW w:w="1361" w:type="dxa"/>
            <w:tcBorders>
              <w:top w:val="nil"/>
              <w:left w:val="nil"/>
              <w:bottom w:val="nil"/>
              <w:right w:val="nil"/>
            </w:tcBorders>
            <w:shd w:val="clear" w:color="auto" w:fill="auto"/>
            <w:vAlign w:val="bottom"/>
          </w:tcPr>
          <w:p w14:paraId="686A1731"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85,421</w:t>
            </w:r>
          </w:p>
        </w:tc>
        <w:tc>
          <w:tcPr>
            <w:tcW w:w="1361" w:type="dxa"/>
            <w:tcBorders>
              <w:top w:val="nil"/>
              <w:left w:val="nil"/>
              <w:bottom w:val="nil"/>
              <w:right w:val="nil"/>
            </w:tcBorders>
            <w:shd w:val="clear" w:color="auto" w:fill="auto"/>
            <w:vAlign w:val="bottom"/>
          </w:tcPr>
          <w:p w14:paraId="49089F26"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110,456</w:t>
            </w:r>
          </w:p>
        </w:tc>
        <w:tc>
          <w:tcPr>
            <w:tcW w:w="1361" w:type="dxa"/>
            <w:tcBorders>
              <w:top w:val="nil"/>
              <w:left w:val="nil"/>
              <w:bottom w:val="nil"/>
              <w:right w:val="nil"/>
            </w:tcBorders>
            <w:shd w:val="clear" w:color="auto" w:fill="auto"/>
            <w:vAlign w:val="bottom"/>
          </w:tcPr>
          <w:p w14:paraId="6ACE414E"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62,568</w:t>
            </w:r>
          </w:p>
        </w:tc>
        <w:tc>
          <w:tcPr>
            <w:tcW w:w="1247" w:type="dxa"/>
            <w:tcBorders>
              <w:top w:val="nil"/>
              <w:left w:val="nil"/>
              <w:bottom w:val="nil"/>
              <w:right w:val="nil"/>
            </w:tcBorders>
            <w:shd w:val="clear" w:color="auto" w:fill="auto"/>
            <w:vAlign w:val="bottom"/>
          </w:tcPr>
          <w:p w14:paraId="05AC38A3"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167,846</w:t>
            </w:r>
          </w:p>
        </w:tc>
      </w:tr>
      <w:tr w:rsidR="007531BB" w:rsidRPr="00714FB5" w14:paraId="7E95465B" w14:textId="77777777" w:rsidTr="007531BB">
        <w:tc>
          <w:tcPr>
            <w:tcW w:w="3798" w:type="dxa"/>
            <w:vAlign w:val="bottom"/>
          </w:tcPr>
          <w:p w14:paraId="5C94E8BB" w14:textId="77777777" w:rsidR="007531BB" w:rsidRPr="00C93569" w:rsidRDefault="007531BB" w:rsidP="007531BB">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תוצאות חברות המטופלות לפי שיטת השווי המאזני, נטו</w:t>
            </w:r>
          </w:p>
        </w:tc>
        <w:tc>
          <w:tcPr>
            <w:tcW w:w="1361" w:type="dxa"/>
            <w:tcBorders>
              <w:top w:val="nil"/>
              <w:left w:val="nil"/>
              <w:bottom w:val="nil"/>
              <w:right w:val="nil"/>
            </w:tcBorders>
            <w:shd w:val="clear" w:color="auto" w:fill="auto"/>
            <w:vAlign w:val="bottom"/>
          </w:tcPr>
          <w:p w14:paraId="57B126B9"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14,465</w:t>
            </w:r>
          </w:p>
        </w:tc>
        <w:tc>
          <w:tcPr>
            <w:tcW w:w="1361" w:type="dxa"/>
            <w:tcBorders>
              <w:top w:val="nil"/>
              <w:left w:val="nil"/>
              <w:bottom w:val="nil"/>
              <w:right w:val="nil"/>
            </w:tcBorders>
            <w:shd w:val="clear" w:color="auto" w:fill="auto"/>
            <w:vAlign w:val="bottom"/>
          </w:tcPr>
          <w:p w14:paraId="42276A6A"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9,305</w:t>
            </w:r>
          </w:p>
        </w:tc>
        <w:tc>
          <w:tcPr>
            <w:tcW w:w="1361" w:type="dxa"/>
            <w:tcBorders>
              <w:top w:val="nil"/>
              <w:left w:val="nil"/>
              <w:bottom w:val="nil"/>
              <w:right w:val="nil"/>
            </w:tcBorders>
            <w:shd w:val="clear" w:color="auto" w:fill="auto"/>
            <w:vAlign w:val="bottom"/>
          </w:tcPr>
          <w:p w14:paraId="7D2A2ADD"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12,899</w:t>
            </w:r>
          </w:p>
        </w:tc>
        <w:tc>
          <w:tcPr>
            <w:tcW w:w="1361" w:type="dxa"/>
            <w:tcBorders>
              <w:top w:val="nil"/>
              <w:left w:val="nil"/>
              <w:bottom w:val="nil"/>
              <w:right w:val="nil"/>
            </w:tcBorders>
            <w:shd w:val="clear" w:color="auto" w:fill="auto"/>
            <w:vAlign w:val="bottom"/>
          </w:tcPr>
          <w:p w14:paraId="55BB4FA1"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6,735</w:t>
            </w:r>
          </w:p>
        </w:tc>
        <w:tc>
          <w:tcPr>
            <w:tcW w:w="1247" w:type="dxa"/>
            <w:tcBorders>
              <w:top w:val="nil"/>
              <w:left w:val="nil"/>
              <w:bottom w:val="nil"/>
              <w:right w:val="nil"/>
            </w:tcBorders>
            <w:shd w:val="clear" w:color="auto" w:fill="auto"/>
            <w:vAlign w:val="bottom"/>
          </w:tcPr>
          <w:p w14:paraId="0DEAAA55"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5,029</w:t>
            </w:r>
          </w:p>
        </w:tc>
      </w:tr>
      <w:tr w:rsidR="007531BB" w:rsidRPr="00714FB5" w14:paraId="18F70153" w14:textId="77777777" w:rsidTr="007531BB">
        <w:tc>
          <w:tcPr>
            <w:tcW w:w="3798" w:type="dxa"/>
            <w:vAlign w:val="bottom"/>
          </w:tcPr>
          <w:p w14:paraId="3FB91C33" w14:textId="77777777" w:rsidR="007531BB" w:rsidRPr="00C93569" w:rsidRDefault="007531BB" w:rsidP="007531BB">
            <w:pPr>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hint="cs"/>
                <w:sz w:val="20"/>
                <w:szCs w:val="20"/>
                <w:rtl/>
              </w:rPr>
              <w:t>רווח (הפסד) לתקופה</w:t>
            </w:r>
          </w:p>
        </w:tc>
        <w:tc>
          <w:tcPr>
            <w:tcW w:w="1361" w:type="dxa"/>
            <w:tcBorders>
              <w:top w:val="nil"/>
              <w:left w:val="nil"/>
              <w:bottom w:val="nil"/>
              <w:right w:val="nil"/>
            </w:tcBorders>
            <w:shd w:val="clear" w:color="auto" w:fill="auto"/>
            <w:vAlign w:val="bottom"/>
          </w:tcPr>
          <w:p w14:paraId="3B7BB635"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435,028</w:t>
            </w:r>
          </w:p>
        </w:tc>
        <w:tc>
          <w:tcPr>
            <w:tcW w:w="1361" w:type="dxa"/>
            <w:tcBorders>
              <w:top w:val="nil"/>
              <w:left w:val="nil"/>
              <w:bottom w:val="nil"/>
              <w:right w:val="nil"/>
            </w:tcBorders>
            <w:shd w:val="clear" w:color="auto" w:fill="auto"/>
            <w:vAlign w:val="bottom"/>
          </w:tcPr>
          <w:p w14:paraId="1409D564"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96,489</w:t>
            </w:r>
          </w:p>
        </w:tc>
        <w:tc>
          <w:tcPr>
            <w:tcW w:w="1361" w:type="dxa"/>
            <w:tcBorders>
              <w:top w:val="nil"/>
              <w:left w:val="nil"/>
              <w:bottom w:val="nil"/>
              <w:right w:val="nil"/>
            </w:tcBorders>
            <w:shd w:val="clear" w:color="auto" w:fill="auto"/>
            <w:vAlign w:val="bottom"/>
          </w:tcPr>
          <w:p w14:paraId="584C1167"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128,780</w:t>
            </w:r>
          </w:p>
        </w:tc>
        <w:tc>
          <w:tcPr>
            <w:tcW w:w="1361" w:type="dxa"/>
            <w:tcBorders>
              <w:top w:val="nil"/>
              <w:left w:val="nil"/>
              <w:bottom w:val="nil"/>
              <w:right w:val="nil"/>
            </w:tcBorders>
            <w:shd w:val="clear" w:color="auto" w:fill="auto"/>
            <w:vAlign w:val="bottom"/>
          </w:tcPr>
          <w:p w14:paraId="79447F78"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72,439</w:t>
            </w:r>
          </w:p>
        </w:tc>
        <w:tc>
          <w:tcPr>
            <w:tcW w:w="1247" w:type="dxa"/>
            <w:tcBorders>
              <w:top w:val="nil"/>
              <w:left w:val="nil"/>
              <w:bottom w:val="nil"/>
              <w:right w:val="nil"/>
            </w:tcBorders>
            <w:shd w:val="clear" w:color="auto" w:fill="auto"/>
            <w:vAlign w:val="bottom"/>
          </w:tcPr>
          <w:p w14:paraId="53DB23BE"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183,664</w:t>
            </w:r>
          </w:p>
        </w:tc>
      </w:tr>
      <w:tr w:rsidR="007531BB" w:rsidRPr="00714FB5" w14:paraId="08C42E61" w14:textId="77777777" w:rsidTr="007531BB">
        <w:tc>
          <w:tcPr>
            <w:tcW w:w="3798" w:type="dxa"/>
            <w:vAlign w:val="bottom"/>
          </w:tcPr>
          <w:p w14:paraId="56FA83B3" w14:textId="77777777" w:rsidR="007531BB" w:rsidRDefault="007531BB" w:rsidP="007531BB">
            <w:pPr>
              <w:jc w:val="left"/>
              <w:rPr>
                <w:rFonts w:asciiTheme="minorBidi" w:hAnsiTheme="minorBidi" w:cstheme="minorBidi"/>
                <w:sz w:val="20"/>
                <w:szCs w:val="20"/>
                <w:rtl/>
              </w:rPr>
            </w:pPr>
            <w:r>
              <w:rPr>
                <w:rFonts w:asciiTheme="minorBidi" w:hAnsiTheme="minorBidi" w:cstheme="minorBidi" w:hint="cs"/>
                <w:sz w:val="20"/>
                <w:szCs w:val="20"/>
                <w:rtl/>
              </w:rPr>
              <w:t>הוצאות ריבית (לא כולל הוצאות לבעלי מניות)</w:t>
            </w:r>
          </w:p>
        </w:tc>
        <w:tc>
          <w:tcPr>
            <w:tcW w:w="1361" w:type="dxa"/>
            <w:tcBorders>
              <w:top w:val="nil"/>
              <w:left w:val="nil"/>
              <w:bottom w:val="nil"/>
              <w:right w:val="nil"/>
            </w:tcBorders>
            <w:shd w:val="clear" w:color="auto" w:fill="auto"/>
            <w:vAlign w:val="bottom"/>
          </w:tcPr>
          <w:p w14:paraId="639B4CDB"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43,960</w:t>
            </w:r>
          </w:p>
        </w:tc>
        <w:tc>
          <w:tcPr>
            <w:tcW w:w="1361" w:type="dxa"/>
            <w:tcBorders>
              <w:top w:val="nil"/>
              <w:left w:val="nil"/>
              <w:bottom w:val="nil"/>
              <w:right w:val="nil"/>
            </w:tcBorders>
            <w:shd w:val="clear" w:color="auto" w:fill="auto"/>
            <w:vAlign w:val="bottom"/>
          </w:tcPr>
          <w:p w14:paraId="57E05DCD"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22,109</w:t>
            </w:r>
          </w:p>
        </w:tc>
        <w:tc>
          <w:tcPr>
            <w:tcW w:w="1361" w:type="dxa"/>
            <w:tcBorders>
              <w:top w:val="nil"/>
              <w:left w:val="nil"/>
              <w:bottom w:val="nil"/>
              <w:right w:val="nil"/>
            </w:tcBorders>
            <w:shd w:val="clear" w:color="auto" w:fill="auto"/>
            <w:vAlign w:val="bottom"/>
          </w:tcPr>
          <w:p w14:paraId="557B5F0F"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17,737</w:t>
            </w:r>
          </w:p>
        </w:tc>
        <w:tc>
          <w:tcPr>
            <w:tcW w:w="1361" w:type="dxa"/>
            <w:tcBorders>
              <w:top w:val="nil"/>
              <w:left w:val="nil"/>
              <w:bottom w:val="nil"/>
              <w:right w:val="nil"/>
            </w:tcBorders>
            <w:shd w:val="clear" w:color="auto" w:fill="auto"/>
            <w:vAlign w:val="bottom"/>
          </w:tcPr>
          <w:p w14:paraId="78FA9744"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10,260</w:t>
            </w:r>
          </w:p>
        </w:tc>
        <w:tc>
          <w:tcPr>
            <w:tcW w:w="1247" w:type="dxa"/>
            <w:tcBorders>
              <w:top w:val="nil"/>
              <w:left w:val="nil"/>
              <w:bottom w:val="nil"/>
              <w:right w:val="nil"/>
            </w:tcBorders>
            <w:shd w:val="clear" w:color="auto" w:fill="auto"/>
            <w:vAlign w:val="bottom"/>
          </w:tcPr>
          <w:p w14:paraId="4089FD38" w14:textId="77777777" w:rsidR="007531BB" w:rsidRPr="004E6420" w:rsidRDefault="007531BB" w:rsidP="007531BB">
            <w:pPr>
              <w:pBdr>
                <w:bottom w:val="double" w:sz="4" w:space="1" w:color="auto"/>
              </w:pBdr>
              <w:jc w:val="left"/>
              <w:rPr>
                <w:rFonts w:asciiTheme="minorBidi" w:hAnsiTheme="minorBidi" w:cstheme="minorBidi"/>
                <w:sz w:val="20"/>
                <w:szCs w:val="20"/>
                <w:rtl/>
              </w:rPr>
            </w:pPr>
            <w:r>
              <w:rPr>
                <w:rFonts w:asciiTheme="minorBidi" w:hAnsiTheme="minorBidi" w:cstheme="minorBidi" w:hint="cs"/>
                <w:sz w:val="20"/>
                <w:szCs w:val="20"/>
                <w:rtl/>
              </w:rPr>
              <w:t>34,350</w:t>
            </w:r>
          </w:p>
        </w:tc>
      </w:tr>
    </w:tbl>
    <w:p w14:paraId="35C4D84E" w14:textId="25088176" w:rsidR="0071655F" w:rsidRDefault="0071655F" w:rsidP="007531BB">
      <w:pPr>
        <w:widowControl w:val="0"/>
        <w:tabs>
          <w:tab w:val="left" w:pos="851"/>
          <w:tab w:val="left" w:pos="1133"/>
        </w:tabs>
        <w:suppressAutoHyphens/>
        <w:spacing w:before="120" w:after="120" w:line="276" w:lineRule="auto"/>
        <w:ind w:right="851"/>
        <w:jc w:val="left"/>
        <w:rPr>
          <w:rFonts w:ascii="Arial" w:hAnsi="Arial" w:cs="Arial"/>
          <w:b/>
          <w:bCs/>
          <w:sz w:val="20"/>
          <w:szCs w:val="20"/>
          <w:rtl/>
        </w:rPr>
      </w:pPr>
    </w:p>
    <w:p w14:paraId="2052182D" w14:textId="472D7533" w:rsidR="003034B0" w:rsidRDefault="003034B0" w:rsidP="003034B0">
      <w:pPr>
        <w:widowControl w:val="0"/>
        <w:tabs>
          <w:tab w:val="left" w:pos="851"/>
          <w:tab w:val="left" w:pos="1133"/>
        </w:tabs>
        <w:suppressAutoHyphens/>
        <w:spacing w:before="120" w:after="120" w:line="276" w:lineRule="auto"/>
        <w:ind w:left="1132" w:right="851"/>
        <w:jc w:val="left"/>
        <w:rPr>
          <w:rFonts w:ascii="Arial" w:hAnsi="Arial" w:cs="Arial"/>
          <w:b/>
          <w:bCs/>
          <w:sz w:val="20"/>
          <w:szCs w:val="20"/>
          <w:u w:val="single"/>
          <w:rtl/>
        </w:rPr>
      </w:pPr>
    </w:p>
    <w:sectPr w:rsidR="003034B0" w:rsidSect="008B62CC">
      <w:pgSz w:w="11906" w:h="16838" w:code="9"/>
      <w:pgMar w:top="851" w:right="1418" w:bottom="680" w:left="851" w:header="680" w:footer="454" w:gutter="0"/>
      <w:paperSrc w:first="7" w:other="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35E5" w14:textId="77777777" w:rsidR="00404567" w:rsidRDefault="00404567">
      <w:r>
        <w:separator/>
      </w:r>
    </w:p>
  </w:endnote>
  <w:endnote w:type="continuationSeparator" w:id="0">
    <w:p w14:paraId="3EF927A3" w14:textId="77777777" w:rsidR="00404567" w:rsidRDefault="0040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Hebrew">
    <w:altName w:val="Arial"/>
    <w:charset w:val="00"/>
    <w:family w:val="auto"/>
    <w:pitch w:val="variable"/>
    <w:sig w:usb0="00000803" w:usb1="40000000" w:usb2="00000000" w:usb3="00000000" w:csb0="0000002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7837" w14:textId="77777777" w:rsidR="001D3472" w:rsidRDefault="001D3472" w:rsidP="00574989">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72</w:t>
    </w:r>
    <w:r>
      <w:rPr>
        <w:rStyle w:val="a7"/>
      </w:rPr>
      <w:fldChar w:fldCharType="end"/>
    </w:r>
  </w:p>
  <w:p w14:paraId="6676BF8D" w14:textId="77777777" w:rsidR="001D3472" w:rsidRDefault="001D3472" w:rsidP="00574989">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0526" w14:textId="281E70D5" w:rsidR="001D3472" w:rsidRPr="00666080" w:rsidRDefault="001D3472" w:rsidP="00E17550">
    <w:pPr>
      <w:pStyle w:val="aa"/>
      <w:jc w:val="center"/>
      <w:rPr>
        <w:rFonts w:ascii="Arial" w:hAnsi="Arial" w:cs="Arial"/>
        <w:sz w:val="20"/>
        <w:szCs w:val="20"/>
      </w:rPr>
    </w:pPr>
    <w:r w:rsidRPr="00666080">
      <w:rPr>
        <w:rFonts w:ascii="Arial" w:hAnsi="Arial" w:cs="Arial"/>
        <w:sz w:val="20"/>
        <w:szCs w:val="20"/>
      </w:rPr>
      <w:fldChar w:fldCharType="begin"/>
    </w:r>
    <w:r w:rsidRPr="00666080">
      <w:rPr>
        <w:rFonts w:ascii="Arial" w:hAnsi="Arial" w:cs="Arial"/>
        <w:sz w:val="20"/>
        <w:szCs w:val="20"/>
      </w:rPr>
      <w:instrText xml:space="preserve"> PAGE  \* Arabic  \* MERGEFORMAT </w:instrText>
    </w:r>
    <w:r w:rsidRPr="00666080">
      <w:rPr>
        <w:rFonts w:ascii="Arial" w:hAnsi="Arial" w:cs="Arial"/>
        <w:sz w:val="20"/>
        <w:szCs w:val="20"/>
      </w:rPr>
      <w:fldChar w:fldCharType="separate"/>
    </w:r>
    <w:r>
      <w:rPr>
        <w:rFonts w:ascii="Arial" w:hAnsi="Arial" w:cs="Arial"/>
        <w:noProof/>
        <w:sz w:val="20"/>
        <w:szCs w:val="20"/>
      </w:rPr>
      <w:t>21</w:t>
    </w:r>
    <w:r w:rsidRPr="00666080">
      <w:rPr>
        <w:rFonts w:ascii="Arial" w:hAnsi="Arial" w:cs="Arial"/>
        <w:sz w:val="20"/>
        <w:szCs w:val="20"/>
      </w:rPr>
      <w:fldChar w:fldCharType="end"/>
    </w:r>
  </w:p>
  <w:p w14:paraId="2BE25561" w14:textId="77777777" w:rsidR="001D3472" w:rsidRPr="00574989" w:rsidRDefault="001D3472" w:rsidP="005749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52D7" w14:textId="77777777" w:rsidR="001D3472" w:rsidRPr="00277B9A" w:rsidRDefault="001D3472" w:rsidP="002E0B0D">
    <w:pPr>
      <w:pStyle w:val="aa"/>
      <w:jc w:val="center"/>
      <w:rPr>
        <w:rFonts w:ascii="Arial" w:hAnsi="Arial" w:cs="Arial"/>
        <w:sz w:val="20"/>
        <w:szCs w:val="20"/>
        <w:rtl/>
        <w:cs/>
      </w:rPr>
    </w:pPr>
  </w:p>
  <w:p w14:paraId="1F9AAC4B" w14:textId="77777777" w:rsidR="001D3472" w:rsidRPr="00B36B50" w:rsidRDefault="001D3472" w:rsidP="00574989">
    <w:pPr>
      <w:pStyle w:val="aa"/>
      <w:jc w:val="cente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3DB" w14:textId="7A79FA59" w:rsidR="001D3472" w:rsidRPr="00277B9A" w:rsidRDefault="001D3472" w:rsidP="00E17550">
    <w:pPr>
      <w:pStyle w:val="aa"/>
      <w:jc w:val="center"/>
      <w:rPr>
        <w:rFonts w:ascii="Arial" w:hAnsi="Arial" w:cs="Arial"/>
        <w:sz w:val="20"/>
        <w:szCs w:val="20"/>
        <w:rtl/>
        <w:cs/>
      </w:rPr>
    </w:pPr>
    <w:r w:rsidRPr="00277B9A">
      <w:rPr>
        <w:rFonts w:ascii="Arial" w:hAnsi="Arial" w:cs="Arial"/>
        <w:sz w:val="20"/>
        <w:szCs w:val="20"/>
      </w:rPr>
      <w:fldChar w:fldCharType="begin"/>
    </w:r>
    <w:r w:rsidRPr="00277B9A">
      <w:rPr>
        <w:rFonts w:ascii="Arial" w:hAnsi="Arial" w:cs="Arial"/>
        <w:sz w:val="20"/>
        <w:szCs w:val="20"/>
        <w:rtl/>
        <w:cs/>
      </w:rPr>
      <w:instrText>PAGE   \* MERGEFORMAT</w:instrText>
    </w:r>
    <w:r w:rsidRPr="00277B9A">
      <w:rPr>
        <w:rFonts w:ascii="Arial" w:hAnsi="Arial" w:cs="Arial"/>
        <w:sz w:val="20"/>
        <w:szCs w:val="20"/>
      </w:rPr>
      <w:fldChar w:fldCharType="separate"/>
    </w:r>
    <w:r w:rsidRPr="00924452">
      <w:rPr>
        <w:rFonts w:ascii="Arial" w:hAnsi="Arial" w:cs="Arial"/>
        <w:noProof/>
        <w:sz w:val="20"/>
        <w:szCs w:val="20"/>
        <w:rtl/>
        <w:lang w:val="he-IL"/>
      </w:rPr>
      <w:t>1</w:t>
    </w:r>
    <w:r w:rsidRPr="00277B9A">
      <w:rPr>
        <w:rFonts w:ascii="Arial" w:hAnsi="Arial" w:cs="Arial"/>
        <w:sz w:val="20"/>
        <w:szCs w:val="20"/>
      </w:rPr>
      <w:fldChar w:fldCharType="end"/>
    </w:r>
  </w:p>
  <w:p w14:paraId="390875ED" w14:textId="77777777" w:rsidR="001D3472" w:rsidRPr="00B36B50" w:rsidRDefault="001D3472" w:rsidP="00574989">
    <w:pPr>
      <w:pStyle w:val="aa"/>
      <w:jc w:val="center"/>
      <w:rPr>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FAFE" w14:textId="4A707B95" w:rsidR="001D3472" w:rsidRDefault="001D3472" w:rsidP="00722265">
    <w:pPr>
      <w:pStyle w:val="aa"/>
      <w:jc w:val="right"/>
      <w:rPr>
        <w:rFonts w:ascii="Arial" w:hAnsi="Arial" w:cs="Arial"/>
        <w:sz w:val="20"/>
        <w:szCs w:val="20"/>
        <w:rtl/>
      </w:rPr>
    </w:pPr>
    <w:r>
      <w:rPr>
        <w:rFonts w:cs="Times New Roman"/>
        <w:noProof/>
        <w:sz w:val="24"/>
      </w:rPr>
      <mc:AlternateContent>
        <mc:Choice Requires="wps">
          <w:drawing>
            <wp:anchor distT="0" distB="0" distL="114300" distR="114300" simplePos="0" relativeHeight="251708416" behindDoc="1" locked="1" layoutInCell="1" allowOverlap="1" wp14:anchorId="6259B8F3" wp14:editId="5731E3E2">
              <wp:simplePos x="0" y="0"/>
              <wp:positionH relativeFrom="column">
                <wp:posOffset>4723765</wp:posOffset>
              </wp:positionH>
              <wp:positionV relativeFrom="page">
                <wp:posOffset>9639300</wp:posOffset>
              </wp:positionV>
              <wp:extent cx="1714500" cy="114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3359" w14:textId="77777777" w:rsidR="001D3472" w:rsidRDefault="001D3472" w:rsidP="00722265">
                          <w:pPr>
                            <w:pStyle w:val="EYFooterinfo"/>
                            <w:jc w:val="right"/>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9B8F3" id="_x0000_t202" coordsize="21600,21600" o:spt="202" path="m,l,21600r21600,l21600,xe">
              <v:stroke joinstyle="miter"/>
              <v:path gradientshapeok="t" o:connecttype="rect"/>
            </v:shapetype>
            <v:shape id="Text Box 17" o:spid="_x0000_s1032" type="#_x0000_t202" style="position:absolute;margin-left:371.95pt;margin-top:759pt;width:135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qd2AEAAJgDAAAOAAAAZHJzL2Uyb0RvYy54bWysU9tu1DAQfUfiHyy/s0lKKSjabFVaFSGV&#10;i1T4AMdxEovEY2a8myxfz9jZbLm8IV6sscc+c86Z8fZ6HgdxMEgWXCWLTS6FcRoa67pKfv1y/+KN&#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" filled="f" stroked="f">
              <v:textbox inset="0,0,0,0">
                <w:txbxContent>
                  <w:p w14:paraId="27193359" w14:textId="77777777" w:rsidR="001D3472" w:rsidRDefault="001D3472" w:rsidP="00722265">
                    <w:pPr>
                      <w:pStyle w:val="EYFooterinfo"/>
                      <w:jc w:val="right"/>
                    </w:pPr>
                    <w:r>
                      <w:t>A member firm of Ernst &amp; Young Global Limited</w:t>
                    </w:r>
                  </w:p>
                </w:txbxContent>
              </v:textbox>
              <w10:wrap anchory="page"/>
              <w10:anchorlock/>
            </v:shape>
          </w:pict>
        </mc:Fallback>
      </mc:AlternateContent>
    </w:r>
  </w:p>
  <w:p w14:paraId="1D85CB66" w14:textId="35CF1082" w:rsidR="001D3472" w:rsidRPr="00747A6E" w:rsidRDefault="001D3472" w:rsidP="00574989">
    <w:pPr>
      <w:pStyle w:val="aa"/>
      <w:jc w:val="center"/>
      <w:rPr>
        <w:rFonts w:ascii="Arial" w:hAnsi="Arial" w:cs="Arial"/>
        <w:sz w:val="20"/>
        <w:szCs w:val="20"/>
        <w:rtl/>
      </w:rPr>
    </w:pPr>
    <w:r>
      <w:rPr>
        <w:rFonts w:ascii="Arial" w:hAnsi="Arial" w:cs="Arial"/>
        <w:sz w:val="20"/>
        <w:szCs w:val="20"/>
        <w:rtl/>
      </w:rPr>
      <w:fldChar w:fldCharType="begin"/>
    </w:r>
    <w:r>
      <w:rPr>
        <w:rFonts w:ascii="Arial" w:hAnsi="Arial" w:cs="Arial"/>
        <w:sz w:val="20"/>
        <w:szCs w:val="20"/>
        <w:rtl/>
      </w:rPr>
      <w:instrText xml:space="preserve"> </w:instrText>
    </w:r>
    <w:r>
      <w:rPr>
        <w:rFonts w:ascii="Arial" w:hAnsi="Arial" w:cs="Arial" w:hint="cs"/>
        <w:sz w:val="20"/>
        <w:szCs w:val="20"/>
      </w:rPr>
      <w:instrText>PAGE  \* Arabic  \* MERGEFORMAT</w:instrText>
    </w:r>
    <w:r>
      <w:rPr>
        <w:rFonts w:ascii="Arial" w:hAnsi="Arial" w:cs="Arial"/>
        <w:sz w:val="20"/>
        <w:szCs w:val="20"/>
        <w:rtl/>
      </w:rPr>
      <w:instrText xml:space="preserve"> </w:instrText>
    </w:r>
    <w:r>
      <w:rPr>
        <w:rFonts w:ascii="Arial" w:hAnsi="Arial" w:cs="Arial"/>
        <w:sz w:val="20"/>
        <w:szCs w:val="20"/>
        <w:rtl/>
      </w:rPr>
      <w:fldChar w:fldCharType="separate"/>
    </w:r>
    <w:r>
      <w:rPr>
        <w:rFonts w:ascii="Arial" w:hAnsi="Arial" w:cs="Arial"/>
        <w:noProof/>
        <w:sz w:val="20"/>
        <w:szCs w:val="20"/>
        <w:rtl/>
      </w:rPr>
      <w:t>2</w:t>
    </w:r>
    <w:r>
      <w:rPr>
        <w:rFonts w:ascii="Arial" w:hAnsi="Arial" w:cs="Arial"/>
        <w:sz w:val="20"/>
        <w:szCs w:val="20"/>
        <w:rtl/>
      </w:rPr>
      <w:fldChar w:fldCharType="end"/>
    </w:r>
  </w:p>
  <w:p w14:paraId="30D8DBD3" w14:textId="77777777" w:rsidR="001D3472" w:rsidRDefault="001D34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2F30" w14:textId="3C27FB12" w:rsidR="001D3472" w:rsidRPr="00666080" w:rsidRDefault="001D3472" w:rsidP="00574989">
    <w:pPr>
      <w:pStyle w:val="aa"/>
      <w:jc w:val="center"/>
      <w:rPr>
        <w:rFonts w:ascii="Arial" w:hAnsi="Arial" w:cs="Arial"/>
        <w:sz w:val="20"/>
        <w:szCs w:val="20"/>
      </w:rPr>
    </w:pPr>
    <w:r w:rsidRPr="00666080">
      <w:rPr>
        <w:rFonts w:ascii="Arial" w:hAnsi="Arial" w:cs="Arial"/>
        <w:sz w:val="20"/>
        <w:szCs w:val="20"/>
      </w:rPr>
      <w:fldChar w:fldCharType="begin"/>
    </w:r>
    <w:r w:rsidRPr="00666080">
      <w:rPr>
        <w:rFonts w:ascii="Arial" w:hAnsi="Arial" w:cs="Arial"/>
        <w:sz w:val="20"/>
        <w:szCs w:val="20"/>
      </w:rPr>
      <w:instrText xml:space="preserve"> PAGE  \* Arabic  \* MERGEFORMAT </w:instrText>
    </w:r>
    <w:r w:rsidRPr="00666080">
      <w:rPr>
        <w:rFonts w:ascii="Arial" w:hAnsi="Arial" w:cs="Arial"/>
        <w:sz w:val="20"/>
        <w:szCs w:val="20"/>
      </w:rPr>
      <w:fldChar w:fldCharType="separate"/>
    </w:r>
    <w:r>
      <w:rPr>
        <w:rFonts w:ascii="Arial" w:hAnsi="Arial" w:cs="Arial"/>
        <w:noProof/>
        <w:sz w:val="20"/>
        <w:szCs w:val="20"/>
      </w:rPr>
      <w:t>5</w:t>
    </w:r>
    <w:r w:rsidRPr="00666080">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4550" w14:textId="3A17BB0F" w:rsidR="001D3472" w:rsidRPr="00666080" w:rsidRDefault="001D3472" w:rsidP="00574989">
    <w:pPr>
      <w:pStyle w:val="aa"/>
      <w:jc w:val="center"/>
      <w:rPr>
        <w:rFonts w:ascii="Arial" w:hAnsi="Arial" w:cs="Arial"/>
        <w:sz w:val="20"/>
        <w:szCs w:val="20"/>
      </w:rPr>
    </w:pPr>
    <w:r w:rsidRPr="00666080">
      <w:rPr>
        <w:rFonts w:ascii="Arial" w:hAnsi="Arial" w:cs="Arial"/>
        <w:sz w:val="20"/>
        <w:szCs w:val="20"/>
      </w:rPr>
      <w:fldChar w:fldCharType="begin"/>
    </w:r>
    <w:r w:rsidRPr="00666080">
      <w:rPr>
        <w:rFonts w:ascii="Arial" w:hAnsi="Arial" w:cs="Arial"/>
        <w:sz w:val="20"/>
        <w:szCs w:val="20"/>
      </w:rPr>
      <w:instrText xml:space="preserve"> PAGE  \* Arabic  \* MERGEFORMAT </w:instrText>
    </w:r>
    <w:r w:rsidRPr="00666080">
      <w:rPr>
        <w:rFonts w:ascii="Arial" w:hAnsi="Arial" w:cs="Arial"/>
        <w:sz w:val="20"/>
        <w:szCs w:val="20"/>
      </w:rPr>
      <w:fldChar w:fldCharType="separate"/>
    </w:r>
    <w:r>
      <w:rPr>
        <w:rFonts w:ascii="Arial" w:hAnsi="Arial" w:cs="Arial"/>
        <w:noProof/>
        <w:sz w:val="20"/>
        <w:szCs w:val="20"/>
      </w:rPr>
      <w:t>6</w:t>
    </w:r>
    <w:r w:rsidRPr="00666080">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D1E4" w14:textId="63004271" w:rsidR="001D3472" w:rsidRPr="00666080" w:rsidRDefault="001D3472" w:rsidP="00574989">
    <w:pPr>
      <w:pStyle w:val="aa"/>
      <w:jc w:val="center"/>
      <w:rPr>
        <w:rFonts w:ascii="Arial" w:hAnsi="Arial" w:cs="Arial"/>
        <w:sz w:val="20"/>
        <w:szCs w:val="20"/>
      </w:rPr>
    </w:pPr>
    <w:r w:rsidRPr="00666080">
      <w:rPr>
        <w:rFonts w:ascii="Arial" w:hAnsi="Arial" w:cs="Arial"/>
        <w:sz w:val="20"/>
        <w:szCs w:val="20"/>
      </w:rPr>
      <w:fldChar w:fldCharType="begin"/>
    </w:r>
    <w:r w:rsidRPr="00666080">
      <w:rPr>
        <w:rFonts w:ascii="Arial" w:hAnsi="Arial" w:cs="Arial"/>
        <w:sz w:val="20"/>
        <w:szCs w:val="20"/>
      </w:rPr>
      <w:instrText xml:space="preserve"> PAGE  \* Arabic  \* MERGEFORMAT </w:instrText>
    </w:r>
    <w:r w:rsidRPr="00666080">
      <w:rPr>
        <w:rFonts w:ascii="Arial" w:hAnsi="Arial" w:cs="Arial"/>
        <w:sz w:val="20"/>
        <w:szCs w:val="20"/>
      </w:rPr>
      <w:fldChar w:fldCharType="separate"/>
    </w:r>
    <w:r>
      <w:rPr>
        <w:rFonts w:ascii="Arial" w:hAnsi="Arial" w:cs="Arial"/>
        <w:noProof/>
        <w:sz w:val="20"/>
        <w:szCs w:val="20"/>
      </w:rPr>
      <w:t>11</w:t>
    </w:r>
    <w:r w:rsidRPr="00666080">
      <w:rP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C8F1" w14:textId="77777777" w:rsidR="001D3472" w:rsidRDefault="001D3472">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E0F7" w14:textId="07108510" w:rsidR="001D3472" w:rsidRPr="009F2044" w:rsidRDefault="001D3472" w:rsidP="008A137B">
    <w:pPr>
      <w:pStyle w:val="aa"/>
      <w:jc w:val="center"/>
      <w:rPr>
        <w:sz w:val="20"/>
        <w:szCs w:val="20"/>
      </w:rPr>
    </w:pPr>
    <w:r w:rsidRPr="00666080">
      <w:rPr>
        <w:rFonts w:ascii="Arial" w:hAnsi="Arial" w:cs="Arial"/>
        <w:sz w:val="20"/>
        <w:szCs w:val="20"/>
      </w:rPr>
      <w:fldChar w:fldCharType="begin"/>
    </w:r>
    <w:r w:rsidRPr="00666080">
      <w:rPr>
        <w:rFonts w:ascii="Arial" w:hAnsi="Arial" w:cs="Arial"/>
        <w:sz w:val="20"/>
        <w:szCs w:val="20"/>
      </w:rPr>
      <w:instrText xml:space="preserve"> PAGE  \* Arabic  \* MERGEFORMAT </w:instrText>
    </w:r>
    <w:r w:rsidRPr="00666080">
      <w:rPr>
        <w:rFonts w:ascii="Arial" w:hAnsi="Arial" w:cs="Arial"/>
        <w:sz w:val="20"/>
        <w:szCs w:val="20"/>
      </w:rPr>
      <w:fldChar w:fldCharType="separate"/>
    </w:r>
    <w:r>
      <w:rPr>
        <w:rFonts w:ascii="Arial" w:hAnsi="Arial" w:cs="Arial"/>
        <w:noProof/>
        <w:sz w:val="20"/>
        <w:szCs w:val="20"/>
      </w:rPr>
      <w:t>30</w:t>
    </w:r>
    <w:r w:rsidRPr="0066608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D084" w14:textId="77777777" w:rsidR="00404567" w:rsidRDefault="00404567">
      <w:r>
        <w:separator/>
      </w:r>
    </w:p>
  </w:footnote>
  <w:footnote w:type="continuationSeparator" w:id="0">
    <w:p w14:paraId="274B4479" w14:textId="77777777" w:rsidR="00404567" w:rsidRDefault="0040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568" w14:textId="77777777" w:rsidR="001D3472" w:rsidRDefault="001D3472">
    <w:pPr>
      <w:pStyle w:val="a8"/>
    </w:pPr>
    <w:r>
      <w:rPr>
        <w:noProof/>
      </w:rPr>
      <mc:AlternateContent>
        <mc:Choice Requires="wps">
          <w:drawing>
            <wp:anchor distT="0" distB="0" distL="114300" distR="114300" simplePos="0" relativeHeight="251661312" behindDoc="1" locked="0" layoutInCell="0" allowOverlap="1" wp14:anchorId="1C49D324" wp14:editId="5735C360">
              <wp:simplePos x="0" y="0"/>
              <wp:positionH relativeFrom="margin">
                <wp:align>center</wp:align>
              </wp:positionH>
              <wp:positionV relativeFrom="margin">
                <wp:align>center</wp:align>
              </wp:positionV>
              <wp:extent cx="6162675" cy="2465070"/>
              <wp:effectExtent l="0" t="1190625" r="0" b="1354455"/>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D9DFB"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9D324" id="_x0000_t202" coordsize="21600,21600" o:spt="202" path="m,l,21600r21600,l21600,xe">
              <v:stroke joinstyle="miter"/>
              <v:path gradientshapeok="t" o:connecttype="rect"/>
            </v:shapetype>
            <v:shape id="WordArt 2" o:spid="_x0000_s1026" type="#_x0000_t202" style="position:absolute;left:0;text-align:left;margin-left:0;margin-top:0;width:485.25pt;height:194.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6H9AEAAMU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" o:allowincell="f" filled="f" stroked="f">
              <v:stroke joinstyle="round"/>
              <o:lock v:ext="edit" shapetype="t"/>
              <v:textbox style="mso-fit-shape-to-text:t">
                <w:txbxContent>
                  <w:p w14:paraId="7B1D9DFB"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8D7" w14:textId="77777777" w:rsidR="001D3472" w:rsidRDefault="001D3472">
    <w:pPr>
      <w:pStyle w:val="a8"/>
    </w:pPr>
    <w:r>
      <w:rPr>
        <w:noProof/>
      </w:rPr>
      <mc:AlternateContent>
        <mc:Choice Requires="wps">
          <w:drawing>
            <wp:anchor distT="0" distB="0" distL="114300" distR="114300" simplePos="0" relativeHeight="251679744" behindDoc="1" locked="0" layoutInCell="0" allowOverlap="1" wp14:anchorId="3FF0DC71" wp14:editId="1645A6BB">
              <wp:simplePos x="0" y="0"/>
              <wp:positionH relativeFrom="margin">
                <wp:align>center</wp:align>
              </wp:positionH>
              <wp:positionV relativeFrom="margin">
                <wp:align>center</wp:align>
              </wp:positionV>
              <wp:extent cx="6162675" cy="2465070"/>
              <wp:effectExtent l="0" t="1190625" r="0" b="1354455"/>
              <wp:wrapNone/>
              <wp:docPr id="2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2849A1"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F0DC71" id="_x0000_t202" coordsize="21600,21600" o:spt="202" path="m,l,21600r21600,l21600,xe">
              <v:stroke joinstyle="miter"/>
              <v:path gradientshapeok="t" o:connecttype="rect"/>
            </v:shapetype>
            <v:shape id="WordArt 11" o:spid="_x0000_s1034" type="#_x0000_t202" style="position:absolute;left:0;text-align:left;margin-left:0;margin-top:0;width:485.25pt;height:194.1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Nm+QEAAMwDAAAOAAAAZHJzL2Uyb0RvYy54bWysU0Fu2zAQvBfoHwjea0lG7bi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k4L+bT+dWMM0l704/zWX6VRpmJMqLFQTj04asGw+JL&#10;xZGSkGDF4d6HyO5yZKQa2Z14hmE7sFZVfBF1ROZbUEfi3lNQKu5/7wVq8mFvboByReJrBPNMSVxj&#10;Uv9CYDM8C3QjhUDsH7uXoCQeKTGKWWGiIeonAZmO8ncQHZslJ05Mx8Mj5xNqvOvdmly8a5OgC89R&#10;EEUm6RzjHTP593c6dfkJV3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xA5zZvkBAADM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7F2849A1"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C4FC" w14:textId="77777777" w:rsidR="001D3472" w:rsidRPr="00B36B50" w:rsidRDefault="001D3472" w:rsidP="00574989">
    <w:pPr>
      <w:pStyle w:val="a8"/>
      <w:jc w:val="right"/>
      <w:rPr>
        <w:rFonts w:ascii="Arial" w:hAnsi="Arial"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76C" w14:textId="77777777" w:rsidR="001D3472" w:rsidRDefault="001D3472">
    <w:pPr>
      <w:pStyle w:val="a8"/>
    </w:pPr>
    <w:r>
      <w:rPr>
        <w:noProof/>
      </w:rPr>
      <mc:AlternateContent>
        <mc:Choice Requires="wps">
          <w:drawing>
            <wp:anchor distT="0" distB="0" distL="114300" distR="114300" simplePos="0" relativeHeight="251677696" behindDoc="1" locked="0" layoutInCell="0" allowOverlap="1" wp14:anchorId="091A18F2" wp14:editId="493BBA8E">
              <wp:simplePos x="0" y="0"/>
              <wp:positionH relativeFrom="margin">
                <wp:align>center</wp:align>
              </wp:positionH>
              <wp:positionV relativeFrom="margin">
                <wp:align>center</wp:align>
              </wp:positionV>
              <wp:extent cx="6162675" cy="2465070"/>
              <wp:effectExtent l="0" t="1190625" r="0" b="1354455"/>
              <wp:wrapNone/>
              <wp:docPr id="1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79F05"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1A18F2" id="_x0000_t202" coordsize="21600,21600" o:spt="202" path="m,l,21600r21600,l21600,xe">
              <v:stroke joinstyle="miter"/>
              <v:path gradientshapeok="t" o:connecttype="rect"/>
            </v:shapetype>
            <v:shape id="WordArt 10" o:spid="_x0000_s1035" type="#_x0000_t202" style="position:absolute;left:0;text-align:left;margin-left:0;margin-top:0;width:485.25pt;height:194.1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UFKyOfkBAADM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06C79F05"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DA6B" w14:textId="77777777" w:rsidR="001D3472" w:rsidRDefault="001D3472">
    <w:pPr>
      <w:pStyle w:val="a8"/>
    </w:pPr>
    <w:r>
      <w:rPr>
        <w:noProof/>
      </w:rPr>
      <mc:AlternateContent>
        <mc:Choice Requires="wps">
          <w:drawing>
            <wp:anchor distT="0" distB="0" distL="114300" distR="114300" simplePos="0" relativeHeight="251685888" behindDoc="1" locked="0" layoutInCell="0" allowOverlap="1" wp14:anchorId="1370ADBC" wp14:editId="64C5B819">
              <wp:simplePos x="0" y="0"/>
              <wp:positionH relativeFrom="margin">
                <wp:align>center</wp:align>
              </wp:positionH>
              <wp:positionV relativeFrom="margin">
                <wp:align>center</wp:align>
              </wp:positionV>
              <wp:extent cx="6162675" cy="2465070"/>
              <wp:effectExtent l="0" t="1190625" r="0" b="1354455"/>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ADFA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70ADBC" id="_x0000_t202" coordsize="21600,21600" o:spt="202" path="m,l,21600r21600,l21600,xe">
              <v:stroke joinstyle="miter"/>
              <v:path gradientshapeok="t" o:connecttype="rect"/>
            </v:shapetype>
            <v:shape id="WordArt 14" o:spid="_x0000_s1036" type="#_x0000_t202" style="position:absolute;left:0;text-align:left;margin-left:0;margin-top:0;width:485.25pt;height:194.1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ia+AEAAM0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" o:allowincell="f" filled="f" stroked="f">
              <v:stroke joinstyle="round"/>
              <o:lock v:ext="edit" shapetype="t"/>
              <v:textbox style="mso-fit-shape-to-text:t">
                <w:txbxContent>
                  <w:p w14:paraId="408ADFA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A33B" w14:textId="77777777" w:rsidR="001D3472" w:rsidRPr="00B36B50" w:rsidRDefault="001D3472" w:rsidP="00574989">
    <w:pPr>
      <w:pStyle w:val="a8"/>
      <w:jc w:val="right"/>
      <w:rPr>
        <w:rFonts w:ascii="Arial" w:hAnsi="Arial" w:cs="Arial"/>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309" w14:textId="77777777" w:rsidR="001D3472" w:rsidRDefault="001D3472">
    <w:pPr>
      <w:pStyle w:val="a8"/>
    </w:pPr>
    <w:r>
      <w:rPr>
        <w:noProof/>
      </w:rPr>
      <mc:AlternateContent>
        <mc:Choice Requires="wps">
          <w:drawing>
            <wp:anchor distT="0" distB="0" distL="114300" distR="114300" simplePos="0" relativeHeight="251683840" behindDoc="1" locked="0" layoutInCell="0" allowOverlap="1" wp14:anchorId="103476C5" wp14:editId="47BD1552">
              <wp:simplePos x="0" y="0"/>
              <wp:positionH relativeFrom="margin">
                <wp:align>center</wp:align>
              </wp:positionH>
              <wp:positionV relativeFrom="margin">
                <wp:align>center</wp:align>
              </wp:positionV>
              <wp:extent cx="6162675" cy="2465070"/>
              <wp:effectExtent l="0" t="1190625" r="0" b="1354455"/>
              <wp:wrapNone/>
              <wp:docPr id="1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C75AA"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476C5" id="_x0000_t202" coordsize="21600,21600" o:spt="202" path="m,l,21600r21600,l21600,xe">
              <v:stroke joinstyle="miter"/>
              <v:path gradientshapeok="t" o:connecttype="rect"/>
            </v:shapetype>
            <v:shape id="WordArt 13" o:spid="_x0000_s1037" type="#_x0000_t202" style="position:absolute;left:0;text-align:left;margin-left:0;margin-top:0;width:485.25pt;height:194.1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nF+AEAAM0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" o:allowincell="f" filled="f" stroked="f">
              <v:stroke joinstyle="round"/>
              <o:lock v:ext="edit" shapetype="t"/>
              <v:textbox style="mso-fit-shape-to-text:t">
                <w:txbxContent>
                  <w:p w14:paraId="460C75AA"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04CB" w14:textId="77777777" w:rsidR="001D3472" w:rsidRDefault="001D3472">
    <w:pPr>
      <w:pStyle w:val="a8"/>
    </w:pPr>
    <w:r>
      <w:rPr>
        <w:noProof/>
      </w:rPr>
      <mc:AlternateContent>
        <mc:Choice Requires="wps">
          <w:drawing>
            <wp:anchor distT="0" distB="0" distL="114300" distR="114300" simplePos="0" relativeHeight="251692032" behindDoc="1" locked="0" layoutInCell="0" allowOverlap="1" wp14:anchorId="3BE7B5A5" wp14:editId="43304007">
              <wp:simplePos x="0" y="0"/>
              <wp:positionH relativeFrom="margin">
                <wp:align>center</wp:align>
              </wp:positionH>
              <wp:positionV relativeFrom="margin">
                <wp:align>center</wp:align>
              </wp:positionV>
              <wp:extent cx="6162675" cy="2465070"/>
              <wp:effectExtent l="0" t="1190625" r="0" b="1354455"/>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76702"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7B5A5" id="_x0000_t202" coordsize="21600,21600" o:spt="202" path="m,l,21600r21600,l21600,xe">
              <v:stroke joinstyle="miter"/>
              <v:path gradientshapeok="t" o:connecttype="rect"/>
            </v:shapetype>
            <v:shape id="WordArt 17" o:spid="_x0000_s1038" type="#_x0000_t202" style="position:absolute;left:0;text-align:left;margin-left:0;margin-top:0;width:485.25pt;height:194.1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m8QKJfkBAADN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25376702"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E48C" w14:textId="77777777" w:rsidR="001D3472" w:rsidRPr="00B36B50" w:rsidRDefault="001D3472" w:rsidP="00574989">
    <w:pPr>
      <w:pStyle w:val="a8"/>
      <w:jc w:val="right"/>
      <w:rPr>
        <w:rFonts w:ascii="Arial" w:hAnsi="Arial" w:cs="Arial"/>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29F" w14:textId="77777777" w:rsidR="001D3472" w:rsidRDefault="001D3472">
    <w:pPr>
      <w:pStyle w:val="a8"/>
    </w:pPr>
    <w:r>
      <w:rPr>
        <w:noProof/>
      </w:rPr>
      <mc:AlternateContent>
        <mc:Choice Requires="wps">
          <w:drawing>
            <wp:anchor distT="0" distB="0" distL="114300" distR="114300" simplePos="0" relativeHeight="251689984" behindDoc="1" locked="0" layoutInCell="0" allowOverlap="1" wp14:anchorId="2D151227" wp14:editId="1C663232">
              <wp:simplePos x="0" y="0"/>
              <wp:positionH relativeFrom="margin">
                <wp:align>center</wp:align>
              </wp:positionH>
              <wp:positionV relativeFrom="margin">
                <wp:align>center</wp:align>
              </wp:positionV>
              <wp:extent cx="6162675" cy="2465070"/>
              <wp:effectExtent l="0" t="1190625" r="0" b="1354455"/>
              <wp:wrapNone/>
              <wp:docPr id="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F0D4B5"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151227" id="_x0000_t202" coordsize="21600,21600" o:spt="202" path="m,l,21600r21600,l21600,xe">
              <v:stroke joinstyle="miter"/>
              <v:path gradientshapeok="t" o:connecttype="rect"/>
            </v:shapetype>
            <v:shape id="WordArt 16" o:spid="_x0000_s1039" type="#_x0000_t202" style="position:absolute;left:0;text-align:left;margin-left:0;margin-top:0;width:485.25pt;height:194.1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D5jLevkBAADN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55F0D4B5"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3A4" w14:textId="77777777" w:rsidR="001D3472" w:rsidRDefault="001D3472">
    <w:pPr>
      <w:pStyle w:val="a8"/>
    </w:pPr>
    <w:r>
      <w:rPr>
        <w:noProof/>
      </w:rPr>
      <mc:AlternateContent>
        <mc:Choice Requires="wps">
          <w:drawing>
            <wp:anchor distT="0" distB="0" distL="114300" distR="114300" simplePos="0" relativeHeight="251698176" behindDoc="1" locked="0" layoutInCell="0" allowOverlap="1" wp14:anchorId="17A05B58" wp14:editId="7DDCF4C4">
              <wp:simplePos x="0" y="0"/>
              <wp:positionH relativeFrom="margin">
                <wp:align>center</wp:align>
              </wp:positionH>
              <wp:positionV relativeFrom="margin">
                <wp:align>center</wp:align>
              </wp:positionV>
              <wp:extent cx="6162675" cy="2465070"/>
              <wp:effectExtent l="0" t="1190625" r="0" b="1354455"/>
              <wp:wrapNone/>
              <wp:docPr id="8"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EB8E5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A05B58" id="_x0000_t202" coordsize="21600,21600" o:spt="202" path="m,l,21600r21600,l21600,xe">
              <v:stroke joinstyle="miter"/>
              <v:path gradientshapeok="t" o:connecttype="rect"/>
            </v:shapetype>
            <v:shape id="WordArt 20" o:spid="_x0000_s1040" type="#_x0000_t202" style="position:absolute;left:0;text-align:left;margin-left:0;margin-top:0;width:485.25pt;height:194.1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ogn8PvkBAADN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5BEB8E5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21B3" w14:textId="77777777" w:rsidR="001D3472" w:rsidRDefault="001D3472">
    <w:pPr>
      <w:pStyle w:val="a8"/>
    </w:pPr>
    <w:r>
      <w:rPr>
        <w:noProof/>
      </w:rPr>
      <mc:AlternateContent>
        <mc:Choice Requires="wps">
          <w:drawing>
            <wp:anchor distT="0" distB="0" distL="114300" distR="114300" simplePos="0" relativeHeight="251663360" behindDoc="1" locked="0" layoutInCell="0" allowOverlap="1" wp14:anchorId="449515AA" wp14:editId="266CE1CB">
              <wp:simplePos x="0" y="0"/>
              <wp:positionH relativeFrom="margin">
                <wp:align>center</wp:align>
              </wp:positionH>
              <wp:positionV relativeFrom="margin">
                <wp:align>center</wp:align>
              </wp:positionV>
              <wp:extent cx="6162675" cy="2465070"/>
              <wp:effectExtent l="0" t="1190625" r="0" b="1354455"/>
              <wp:wrapNone/>
              <wp:docPr id="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E8AE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9515AA" id="_x0000_t202" coordsize="21600,21600" o:spt="202" path="m,l,21600r21600,l21600,xe">
              <v:stroke joinstyle="miter"/>
              <v:path gradientshapeok="t" o:connecttype="rect"/>
            </v:shapetype>
            <v:shape id="WordArt 3" o:spid="_x0000_s1027" type="#_x0000_t202" style="position:absolute;left:0;text-align:left;margin-left:0;margin-top:0;width:485.25pt;height:194.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uq9wEAAMw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" o:allowincell="f" filled="f" stroked="f">
              <v:stroke joinstyle="round"/>
              <o:lock v:ext="edit" shapetype="t"/>
              <v:textbox style="mso-fit-shape-to-text:t">
                <w:txbxContent>
                  <w:p w14:paraId="281E8AE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4670" w14:textId="77777777" w:rsidR="001D3472" w:rsidRPr="00314265" w:rsidRDefault="001D3472" w:rsidP="00314265">
    <w:pPr>
      <w:pStyle w:val="a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6DDF" w14:textId="77777777" w:rsidR="001D3472" w:rsidRPr="00314265" w:rsidRDefault="001D3472" w:rsidP="00314265">
    <w:pPr>
      <w:pStyle w:val="a8"/>
      <w:rPr>
        <w:szCs w:val="22"/>
        <w:rt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FC07" w14:textId="77777777" w:rsidR="001D3472" w:rsidRDefault="001D3472">
    <w:pPr>
      <w:pStyle w:val="a8"/>
    </w:pPr>
    <w:r>
      <w:rPr>
        <w:noProof/>
      </w:rPr>
      <mc:AlternateContent>
        <mc:Choice Requires="wps">
          <w:drawing>
            <wp:anchor distT="0" distB="0" distL="114300" distR="114300" simplePos="0" relativeHeight="251704320" behindDoc="1" locked="0" layoutInCell="0" allowOverlap="1" wp14:anchorId="20A6ED14" wp14:editId="3EE1E511">
              <wp:simplePos x="0" y="0"/>
              <wp:positionH relativeFrom="margin">
                <wp:align>center</wp:align>
              </wp:positionH>
              <wp:positionV relativeFrom="margin">
                <wp:align>center</wp:align>
              </wp:positionV>
              <wp:extent cx="6162675" cy="2465070"/>
              <wp:effectExtent l="0" t="1190625" r="0" b="1354455"/>
              <wp:wrapNone/>
              <wp:docPr id="7"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283E2F"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A6ED14" id="_x0000_t202" coordsize="21600,21600" o:spt="202" path="m,l,21600r21600,l21600,xe">
              <v:stroke joinstyle="miter"/>
              <v:path gradientshapeok="t" o:connecttype="rect"/>
            </v:shapetype>
            <v:shape id="WordArt 23" o:spid="_x0000_s1041" type="#_x0000_t202" style="position:absolute;left:0;text-align:left;margin-left:0;margin-top:0;width:485.25pt;height:194.1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1h+QEAAM0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rFNEaBGFROpbUEciP1BSau5/7gVqMmJvboGCReobBPNCUVxj&#10;kv/KYDO+CHQTh0D0n/rXpCQiKTKKWWGiI+o7AZmeAngQPVskK05Up8MT6RNqvOvdmmy875KiC89J&#10;EWUmCZ3yHUP5+3c6dfkLV7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NlU9YfkBAADN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72283E2F"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B9AF" w14:textId="77777777" w:rsidR="001D3472" w:rsidRDefault="001D3472" w:rsidP="00B521C5">
    <w:pPr>
      <w:widowControl w:val="0"/>
      <w:suppressAutoHyphens/>
      <w:spacing w:line="264" w:lineRule="auto"/>
      <w:jc w:val="center"/>
      <w:outlineLvl w:val="0"/>
      <w:rPr>
        <w:rFonts w:ascii="Arial" w:hAnsi="Arial" w:cs="Arial"/>
        <w:b/>
        <w:bCs/>
        <w:spacing w:val="-2"/>
        <w:sz w:val="26"/>
        <w:szCs w:val="26"/>
        <w:u w:val="single"/>
        <w:rtl/>
      </w:rPr>
    </w:pPr>
    <w:r w:rsidRPr="003B114A">
      <w:rPr>
        <w:rFonts w:ascii="Arial" w:hAnsi="Arial" w:cs="Arial"/>
        <w:b/>
        <w:bCs/>
        <w:spacing w:val="-2"/>
        <w:sz w:val="26"/>
        <w:szCs w:val="26"/>
        <w:u w:val="single"/>
        <w:rtl/>
      </w:rPr>
      <w:t>אלקטרה נדל"ן בע"מ</w:t>
    </w:r>
  </w:p>
  <w:p w14:paraId="285E6BB5" w14:textId="77777777" w:rsidR="001D3472" w:rsidRPr="003B114A" w:rsidRDefault="001D3472" w:rsidP="00B521C5">
    <w:pPr>
      <w:widowControl w:val="0"/>
      <w:suppressAutoHyphens/>
      <w:spacing w:line="264" w:lineRule="auto"/>
      <w:jc w:val="center"/>
      <w:rPr>
        <w:rFonts w:ascii="Arial" w:hAnsi="Arial" w:cs="Arial"/>
        <w:b/>
        <w:bCs/>
        <w:spacing w:val="-2"/>
        <w:sz w:val="20"/>
        <w:szCs w:val="20"/>
        <w:u w:val="single"/>
        <w:rtl/>
      </w:rPr>
    </w:pPr>
    <w:r>
      <w:rPr>
        <w:rFonts w:ascii="Arial" w:hAnsi="Arial" w:cs="Arial" w:hint="cs"/>
        <w:b/>
        <w:bCs/>
        <w:spacing w:val="-2"/>
        <w:sz w:val="20"/>
        <w:szCs w:val="20"/>
        <w:u w:val="single"/>
        <w:rtl/>
      </w:rPr>
      <w:t>ביאורים לדוחות הכספיים התמציתיים המאוחדים</w:t>
    </w:r>
  </w:p>
  <w:p w14:paraId="4956BF44" w14:textId="77777777" w:rsidR="001D3472" w:rsidRPr="00314265" w:rsidRDefault="001D3472" w:rsidP="00314265">
    <w:pPr>
      <w:pStyle w:val="a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052D" w14:textId="77777777" w:rsidR="001D3472" w:rsidRDefault="001D3472" w:rsidP="00B521C5">
    <w:pPr>
      <w:widowControl w:val="0"/>
      <w:suppressAutoHyphens/>
      <w:spacing w:line="264" w:lineRule="auto"/>
      <w:jc w:val="center"/>
      <w:outlineLvl w:val="0"/>
      <w:rPr>
        <w:rFonts w:ascii="Arial" w:hAnsi="Arial" w:cs="Arial"/>
        <w:b/>
        <w:bCs/>
        <w:spacing w:val="-2"/>
        <w:sz w:val="26"/>
        <w:szCs w:val="26"/>
        <w:u w:val="single"/>
        <w:rtl/>
      </w:rPr>
    </w:pPr>
    <w:r w:rsidRPr="003B114A">
      <w:rPr>
        <w:rFonts w:ascii="Arial" w:hAnsi="Arial" w:cs="Arial"/>
        <w:b/>
        <w:bCs/>
        <w:spacing w:val="-2"/>
        <w:sz w:val="26"/>
        <w:szCs w:val="26"/>
        <w:u w:val="single"/>
        <w:rtl/>
      </w:rPr>
      <w:t>אלקטרה נדל"ן בע"מ</w:t>
    </w:r>
  </w:p>
  <w:p w14:paraId="689C5208" w14:textId="77777777" w:rsidR="001D3472" w:rsidRPr="00B549AA" w:rsidRDefault="001D3472" w:rsidP="00B549AA">
    <w:pPr>
      <w:pStyle w:val="32"/>
      <w:jc w:val="center"/>
      <w:rPr>
        <w:rFonts w:asciiTheme="minorBidi" w:hAnsiTheme="minorBidi" w:cstheme="minorBidi"/>
        <w:b/>
        <w:bCs/>
        <w:sz w:val="20"/>
        <w:szCs w:val="20"/>
        <w:u w:val="single"/>
        <w:rtl/>
      </w:rPr>
    </w:pPr>
    <w:bookmarkStart w:id="22" w:name="_Hlk121046884"/>
    <w:r w:rsidRPr="00B549AA">
      <w:rPr>
        <w:rFonts w:asciiTheme="minorBidi" w:hAnsiTheme="minorBidi" w:cstheme="minorBidi"/>
        <w:b/>
        <w:bCs/>
        <w:sz w:val="20"/>
        <w:szCs w:val="20"/>
        <w:u w:val="single"/>
        <w:rtl/>
      </w:rPr>
      <w:t>ביאורים לדוחות הכספיים התמציתיים המאוחדים</w:t>
    </w:r>
  </w:p>
  <w:bookmarkEnd w:id="22"/>
  <w:p w14:paraId="5003F012" w14:textId="77777777" w:rsidR="001D3472" w:rsidRPr="00314265" w:rsidRDefault="001D3472" w:rsidP="00314265">
    <w:pPr>
      <w:pStyle w:val="a8"/>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5FAB" w14:textId="77777777" w:rsidR="001D3472" w:rsidRPr="008B0B4D" w:rsidRDefault="001D3472" w:rsidP="00032B39">
    <w:pPr>
      <w:pStyle w:val="a8"/>
      <w:tabs>
        <w:tab w:val="clear" w:pos="4153"/>
        <w:tab w:val="clear" w:pos="8306"/>
        <w:tab w:val="center" w:pos="9496"/>
      </w:tabs>
      <w:jc w:val="left"/>
      <w:rPr>
        <w:u w:val="single"/>
      </w:rPr>
    </w:pPr>
    <w:r>
      <w:rPr>
        <w:rFonts w:hint="cs"/>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D56B" w14:textId="77777777" w:rsidR="001D3472" w:rsidRDefault="001D3472">
    <w:pPr>
      <w:pStyle w:val="a8"/>
    </w:pPr>
    <w:r>
      <w:rPr>
        <w:noProof/>
      </w:rPr>
      <mc:AlternateContent>
        <mc:Choice Requires="wps">
          <w:drawing>
            <wp:anchor distT="0" distB="0" distL="114300" distR="114300" simplePos="0" relativeHeight="251667456" behindDoc="1" locked="0" layoutInCell="0" allowOverlap="1" wp14:anchorId="3A1EE3B7" wp14:editId="4E12BB72">
              <wp:simplePos x="0" y="0"/>
              <wp:positionH relativeFrom="margin">
                <wp:align>center</wp:align>
              </wp:positionH>
              <wp:positionV relativeFrom="margin">
                <wp:align>center</wp:align>
              </wp:positionV>
              <wp:extent cx="6162675" cy="2465070"/>
              <wp:effectExtent l="0" t="1190625" r="0" b="1354455"/>
              <wp:wrapNone/>
              <wp:docPr id="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73DC2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1EE3B7" id="_x0000_t202" coordsize="21600,21600" o:spt="202" path="m,l,21600r21600,l21600,xe">
              <v:stroke joinstyle="miter"/>
              <v:path gradientshapeok="t" o:connecttype="rect"/>
            </v:shapetype>
            <v:shape id="WordArt 5" o:spid="_x0000_s1028" type="#_x0000_t202" style="position:absolute;left:0;text-align:left;margin-left:0;margin-top:0;width:485.25pt;height:194.1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hK+AEAAMwDAAAOAAAAZHJzL2Uyb0RvYy54bWysU8GO0zAQvSPxD5bvNElFs0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" o:allowincell="f" filled="f" stroked="f">
              <v:stroke joinstyle="round"/>
              <o:lock v:ext="edit" shapetype="t"/>
              <v:textbox style="mso-fit-shape-to-text:t">
                <w:txbxContent>
                  <w:p w14:paraId="2473DC2C"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2E96" w14:textId="77777777" w:rsidR="001D3472" w:rsidRDefault="001D3472">
    <w:pPr>
      <w:pStyle w:val="a8"/>
    </w:pPr>
    <w:r>
      <w:rPr>
        <w:noProof/>
      </w:rPr>
      <mc:AlternateContent>
        <mc:Choice Requires="wps">
          <w:drawing>
            <wp:anchor distT="0" distB="0" distL="114300" distR="114300" simplePos="0" relativeHeight="251669504" behindDoc="1" locked="0" layoutInCell="0" allowOverlap="1" wp14:anchorId="3FADE7B2" wp14:editId="0D9E64FE">
              <wp:simplePos x="0" y="0"/>
              <wp:positionH relativeFrom="margin">
                <wp:align>center</wp:align>
              </wp:positionH>
              <wp:positionV relativeFrom="margin">
                <wp:align>center</wp:align>
              </wp:positionV>
              <wp:extent cx="6162675" cy="2465070"/>
              <wp:effectExtent l="0" t="1190625" r="0" b="1354455"/>
              <wp:wrapNone/>
              <wp:docPr id="2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A8AD5F"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ADE7B2" id="_x0000_t202" coordsize="21600,21600" o:spt="202" path="m,l,21600r21600,l21600,xe">
              <v:stroke joinstyle="miter"/>
              <v:path gradientshapeok="t" o:connecttype="rect"/>
            </v:shapetype>
            <v:shape id="WordArt 6" o:spid="_x0000_s1029" type="#_x0000_t202" style="position:absolute;left:0;text-align:left;margin-left:0;margin-top:0;width:485.25pt;height:194.1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GwWpFfkBAADM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1EA8AD5F"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C0CB" w14:textId="77777777" w:rsidR="001D3472" w:rsidRDefault="001D3472">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9E81" w14:textId="77777777" w:rsidR="001D3472" w:rsidRDefault="001D3472">
    <w:pPr>
      <w:pStyle w:val="a8"/>
    </w:pPr>
    <w:r>
      <w:rPr>
        <w:noProof/>
      </w:rPr>
      <mc:AlternateContent>
        <mc:Choice Requires="wps">
          <w:drawing>
            <wp:anchor distT="0" distB="0" distL="114300" distR="114300" simplePos="0" relativeHeight="251673600" behindDoc="1" locked="0" layoutInCell="0" allowOverlap="1" wp14:anchorId="10952923" wp14:editId="4557D46B">
              <wp:simplePos x="0" y="0"/>
              <wp:positionH relativeFrom="margin">
                <wp:align>center</wp:align>
              </wp:positionH>
              <wp:positionV relativeFrom="margin">
                <wp:align>center</wp:align>
              </wp:positionV>
              <wp:extent cx="6162675" cy="2465070"/>
              <wp:effectExtent l="0" t="1190625" r="0" b="1354455"/>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A594B"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952923" id="_x0000_t202" coordsize="21600,21600" o:spt="202" path="m,l,21600r21600,l21600,xe">
              <v:stroke joinstyle="miter"/>
              <v:path gradientshapeok="t" o:connecttype="rect"/>
            </v:shapetype>
            <v:shape id="WordArt 8" o:spid="_x0000_s1030" type="#_x0000_t202" style="position:absolute;left:0;text-align:left;margin-left:0;margin-top:0;width:485.25pt;height:194.1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tpSeUfkBAADM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244A594B"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2DC0" w14:textId="2B8873DB" w:rsidR="001D3472" w:rsidRPr="003B1007" w:rsidRDefault="001D3472" w:rsidP="00574989">
    <w:pPr>
      <w:pStyle w:val="a8"/>
      <w:tabs>
        <w:tab w:val="clear" w:pos="4153"/>
        <w:tab w:val="clear" w:pos="8306"/>
      </w:tabs>
      <w:jc w:val="right"/>
      <w:rPr>
        <w:rFonts w:ascii="Arial" w:hAnsi="Arial" w:cs="Arial"/>
        <w:sz w:val="20"/>
        <w:szCs w:val="20"/>
        <w:rtl/>
      </w:rPr>
    </w:pPr>
    <w:r>
      <w:rPr>
        <w:rFonts w:cs="Times New Roman"/>
        <w:noProof/>
        <w:sz w:val="24"/>
      </w:rPr>
      <mc:AlternateContent>
        <mc:Choice Requires="wps">
          <w:drawing>
            <wp:anchor distT="0" distB="0" distL="114300" distR="114300" simplePos="0" relativeHeight="251706368" behindDoc="0" locked="1" layoutInCell="1" allowOverlap="1" wp14:anchorId="6045A292" wp14:editId="5ADE541D">
              <wp:simplePos x="0" y="0"/>
              <wp:positionH relativeFrom="page">
                <wp:posOffset>4403725</wp:posOffset>
              </wp:positionH>
              <wp:positionV relativeFrom="page">
                <wp:posOffset>608330</wp:posOffset>
              </wp:positionV>
              <wp:extent cx="3061335" cy="1079500"/>
              <wp:effectExtent l="0" t="0" r="5715" b="6350"/>
              <wp:wrapSquare wrapText="bothSides"/>
              <wp:docPr id="2" name="Text Box 2" descr="קוסט פורר גבאי את קסירר&#10;דרך מנחם בגין 144א', &#10;תל-אביב 6492102 &#10;טל.   972-3-6232525+&#10;פקס  +972-3-5622555+&#10;כתובת: EY.CO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fd"/>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268"/>
                            <w:gridCol w:w="142"/>
                          </w:tblGrid>
                          <w:tr w:rsidR="001D3472" w14:paraId="006F6021" w14:textId="77777777">
                            <w:tc>
                              <w:tcPr>
                                <w:tcW w:w="1985" w:type="dxa"/>
                                <w:hideMark/>
                              </w:tcPr>
                              <w:p w14:paraId="6A7AAF83" w14:textId="77777777" w:rsidR="001D3472" w:rsidRDefault="001D3472">
                                <w:pPr>
                                  <w:rPr>
                                    <w:bCs/>
                                    <w:iCs/>
                                    <w:color w:val="808080"/>
                                    <w:sz w:val="16"/>
                                    <w:szCs w:val="16"/>
                                  </w:rPr>
                                </w:pPr>
                                <w:r>
                                  <w:rPr>
                                    <w:rFonts w:hint="cs"/>
                                    <w:b/>
                                    <w:i/>
                                    <w:color w:val="808080"/>
                                    <w:sz w:val="16"/>
                                    <w:szCs w:val="16"/>
                                    <w:rtl/>
                                  </w:rPr>
                                  <w:t>טל</w:t>
                                </w:r>
                                <w:r>
                                  <w:rPr>
                                    <w:rFonts w:hint="cs"/>
                                    <w:b/>
                                    <w:iCs/>
                                    <w:color w:val="808080"/>
                                    <w:sz w:val="16"/>
                                    <w:szCs w:val="16"/>
                                    <w:rtl/>
                                  </w:rPr>
                                  <w:t>.</w:t>
                                </w:r>
                                <w:r>
                                  <w:rPr>
                                    <w:rFonts w:hint="cs"/>
                                    <w:bCs/>
                                    <w:iCs/>
                                    <w:color w:val="808080"/>
                                    <w:sz w:val="16"/>
                                    <w:szCs w:val="16"/>
                                    <w:rtl/>
                                  </w:rPr>
                                  <w:t xml:space="preserve">   </w:t>
                                </w:r>
                                <w:r>
                                  <w:rPr>
                                    <w:bCs/>
                                    <w:iCs/>
                                    <w:color w:val="808080"/>
                                    <w:sz w:val="16"/>
                                    <w:szCs w:val="16"/>
                                    <w:lang w:bidi="ar-SA"/>
                                  </w:rPr>
                                  <w:t>972-3-6232525</w:t>
                                </w:r>
                                <w:r>
                                  <w:rPr>
                                    <w:rFonts w:hint="cs"/>
                                    <w:bCs/>
                                    <w:iCs/>
                                    <w:color w:val="808080"/>
                                    <w:sz w:val="16"/>
                                    <w:szCs w:val="16"/>
                                    <w:rtl/>
                                  </w:rPr>
                                  <w:t>+</w:t>
                                </w:r>
                              </w:p>
                              <w:p w14:paraId="7FAC2F78" w14:textId="77777777" w:rsidR="001D3472" w:rsidRDefault="001D3472">
                                <w:pPr>
                                  <w:rPr>
                                    <w:bCs/>
                                    <w:iCs/>
                                    <w:color w:val="808080"/>
                                    <w:sz w:val="16"/>
                                    <w:szCs w:val="16"/>
                                    <w:rtl/>
                                  </w:rPr>
                                </w:pPr>
                                <w:r>
                                  <w:rPr>
                                    <w:rFonts w:hint="cs"/>
                                    <w:b/>
                                    <w:i/>
                                    <w:color w:val="808080"/>
                                    <w:sz w:val="16"/>
                                    <w:szCs w:val="16"/>
                                    <w:rtl/>
                                  </w:rPr>
                                  <w:t>פקס</w:t>
                                </w:r>
                                <w:r>
                                  <w:rPr>
                                    <w:rFonts w:hint="cs"/>
                                    <w:bCs/>
                                    <w:iCs/>
                                    <w:color w:val="808080"/>
                                    <w:sz w:val="16"/>
                                    <w:szCs w:val="16"/>
                                    <w:rtl/>
                                  </w:rPr>
                                  <w:t xml:space="preserve">  </w:t>
                                </w:r>
                                <w:r>
                                  <w:rPr>
                                    <w:bCs/>
                                    <w:iCs/>
                                    <w:color w:val="808080"/>
                                    <w:sz w:val="16"/>
                                    <w:szCs w:val="16"/>
                                    <w:lang w:bidi="ar-SA"/>
                                  </w:rPr>
                                  <w:t>+972-3-5622555</w:t>
                                </w:r>
                              </w:p>
                              <w:p w14:paraId="0BA60A9B" w14:textId="77777777" w:rsidR="001D3472" w:rsidRDefault="001D3472">
                                <w:pPr>
                                  <w:pStyle w:val="EYBusinessaddress"/>
                                  <w:jc w:val="right"/>
                                  <w:rPr>
                                    <w:bCs/>
                                    <w:rtl/>
                                  </w:rPr>
                                </w:pPr>
                                <w:r>
                                  <w:rPr>
                                    <w:bCs/>
                                  </w:rPr>
                                  <w:t>ey.com</w:t>
                                </w:r>
                              </w:p>
                            </w:tc>
                            <w:tc>
                              <w:tcPr>
                                <w:tcW w:w="2268" w:type="dxa"/>
                              </w:tcPr>
                              <w:p w14:paraId="7BF18118" w14:textId="77777777" w:rsidR="001D3472" w:rsidRDefault="001D3472">
                                <w:pPr>
                                  <w:rPr>
                                    <w:rFonts w:asciiTheme="minorBidi" w:hAnsiTheme="minorBidi" w:cstheme="minorBidi"/>
                                    <w:bCs/>
                                    <w:i/>
                                    <w:color w:val="666666"/>
                                    <w:sz w:val="16"/>
                                    <w:szCs w:val="16"/>
                                    <w:lang w:bidi="ar-SA"/>
                                  </w:rPr>
                                </w:pPr>
                                <w:r>
                                  <w:rPr>
                                    <w:rFonts w:asciiTheme="minorBidi" w:hAnsiTheme="minorBidi" w:cstheme="minorBidi" w:hint="cs"/>
                                    <w:bCs/>
                                    <w:i/>
                                    <w:color w:val="666666"/>
                                    <w:sz w:val="16"/>
                                    <w:szCs w:val="16"/>
                                    <w:rtl/>
                                  </w:rPr>
                                  <w:t>קוסט פורר גבאי את קסירר</w:t>
                                </w:r>
                              </w:p>
                              <w:p w14:paraId="7AF27D09" w14:textId="77777777" w:rsidR="001D3472" w:rsidRDefault="001D3472">
                                <w:pPr>
                                  <w:pStyle w:val="EYBusinessaddress"/>
                                  <w:jc w:val="right"/>
                                  <w:rPr>
                                    <w:rFonts w:asciiTheme="minorBidi" w:hAnsiTheme="minorBidi" w:cstheme="minorBidi"/>
                                    <w:b/>
                                    <w:sz w:val="16"/>
                                    <w:szCs w:val="16"/>
                                    <w:lang w:bidi="he-IL"/>
                                  </w:rPr>
                                </w:pPr>
                                <w:r>
                                  <w:rPr>
                                    <w:rFonts w:asciiTheme="minorBidi" w:hAnsiTheme="minorBidi" w:cstheme="minorBidi" w:hint="cs"/>
                                    <w:b/>
                                    <w:sz w:val="16"/>
                                    <w:szCs w:val="16"/>
                                    <w:rtl/>
                                    <w:lang w:bidi="he-IL"/>
                                  </w:rPr>
                                  <w:t>דרך מנחם בגין 144א'</w:t>
                                </w:r>
                                <w:r>
                                  <w:rPr>
                                    <w:rFonts w:asciiTheme="minorBidi" w:hAnsiTheme="minorBidi" w:cstheme="minorBidi" w:hint="cs"/>
                                    <w:b/>
                                    <w:sz w:val="16"/>
                                    <w:szCs w:val="16"/>
                                    <w:rtl/>
                                  </w:rPr>
                                  <w:t xml:space="preserve">, </w:t>
                                </w:r>
                                <w:r>
                                  <w:rPr>
                                    <w:rFonts w:asciiTheme="minorBidi" w:hAnsiTheme="minorBidi" w:cstheme="minorBidi" w:hint="cs"/>
                                    <w:b/>
                                    <w:sz w:val="16"/>
                                    <w:szCs w:val="16"/>
                                    <w:rtl/>
                                  </w:rPr>
                                  <w:br/>
                                </w:r>
                                <w:r>
                                  <w:rPr>
                                    <w:rFonts w:asciiTheme="minorBidi" w:hAnsiTheme="minorBidi" w:cstheme="minorBidi" w:hint="cs"/>
                                    <w:b/>
                                    <w:i/>
                                    <w:sz w:val="16"/>
                                    <w:szCs w:val="16"/>
                                    <w:rtl/>
                                    <w:lang w:bidi="he-IL"/>
                                  </w:rPr>
                                  <w:t>תל</w:t>
                                </w:r>
                                <w:r>
                                  <w:rPr>
                                    <w:rFonts w:asciiTheme="minorBidi" w:hAnsiTheme="minorBidi" w:cstheme="minorBidi" w:hint="cs"/>
                                    <w:b/>
                                    <w:i/>
                                    <w:sz w:val="16"/>
                                    <w:szCs w:val="16"/>
                                    <w:rtl/>
                                  </w:rPr>
                                  <w:t>-</w:t>
                                </w:r>
                                <w:r>
                                  <w:rPr>
                                    <w:rFonts w:asciiTheme="minorBidi" w:hAnsiTheme="minorBidi" w:cstheme="minorBidi" w:hint="cs"/>
                                    <w:b/>
                                    <w:i/>
                                    <w:sz w:val="16"/>
                                    <w:szCs w:val="16"/>
                                    <w:rtl/>
                                    <w:lang w:bidi="he-IL"/>
                                  </w:rPr>
                                  <w:t xml:space="preserve">אביב 6492102 </w:t>
                                </w:r>
                              </w:p>
                              <w:p w14:paraId="43B3C445" w14:textId="77777777" w:rsidR="001D3472" w:rsidRDefault="001D3472">
                                <w:pPr>
                                  <w:pStyle w:val="EYBusinessaddress"/>
                                  <w:jc w:val="right"/>
                                  <w:rPr>
                                    <w:rFonts w:asciiTheme="minorBidi" w:hAnsiTheme="minorBidi" w:cstheme="minorBidi"/>
                                    <w:b/>
                                    <w:sz w:val="16"/>
                                    <w:szCs w:val="16"/>
                                  </w:rPr>
                                </w:pPr>
                              </w:p>
                            </w:tc>
                            <w:tc>
                              <w:tcPr>
                                <w:tcW w:w="142" w:type="dxa"/>
                              </w:tcPr>
                              <w:p w14:paraId="627D6A99" w14:textId="77777777" w:rsidR="001D3472" w:rsidRDefault="001D3472">
                                <w:pPr>
                                  <w:pStyle w:val="EYBusinessaddress"/>
                                  <w:jc w:val="right"/>
                                  <w:rPr>
                                    <w:rFonts w:asciiTheme="minorBidi" w:hAnsiTheme="minorBidi" w:cstheme="minorBidi"/>
                                    <w:b/>
                                    <w:sz w:val="16"/>
                                    <w:szCs w:val="16"/>
                                  </w:rPr>
                                </w:pPr>
                              </w:p>
                            </w:tc>
                          </w:tr>
                        </w:tbl>
                        <w:p w14:paraId="4BC77EB8" w14:textId="77777777" w:rsidR="001D3472" w:rsidRDefault="001D3472" w:rsidP="00722265">
                          <w:pPr>
                            <w:pStyle w:val="EYBusinessaddress"/>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5A292" id="_x0000_t202" coordsize="21600,21600" o:spt="202" path="m,l,21600r21600,l21600,xe">
              <v:stroke joinstyle="miter"/>
              <v:path gradientshapeok="t" o:connecttype="rect"/>
            </v:shapetype>
            <v:shape id="Text Box 2" o:spid="_x0000_s1031" type="#_x0000_t202" alt="קוסט פורר גבאי את קסירר&#10;דרך מנחם בגין 144א', &#10;תל-אביב 6492102 &#10;טל.   972-3-6232525+&#10;פקס  +972-3-5622555+&#10;כתובת: EY.COM&#10;" style="position:absolute;margin-left:346.75pt;margin-top:47.9pt;width:241.05pt;height: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" filled="f" stroked="f">
              <v:textbox inset="0,0,0,0">
                <w:txbxContent>
                  <w:tbl>
                    <w:tblPr>
                      <w:tblStyle w:val="afd"/>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2268"/>
                      <w:gridCol w:w="142"/>
                    </w:tblGrid>
                    <w:tr w:rsidR="001D3472" w14:paraId="006F6021" w14:textId="77777777">
                      <w:tc>
                        <w:tcPr>
                          <w:tcW w:w="1985" w:type="dxa"/>
                          <w:hideMark/>
                        </w:tcPr>
                        <w:p w14:paraId="6A7AAF83" w14:textId="77777777" w:rsidR="001D3472" w:rsidRDefault="001D3472">
                          <w:pPr>
                            <w:rPr>
                              <w:bCs/>
                              <w:iCs/>
                              <w:color w:val="808080"/>
                              <w:sz w:val="16"/>
                              <w:szCs w:val="16"/>
                            </w:rPr>
                          </w:pPr>
                          <w:r>
                            <w:rPr>
                              <w:rFonts w:hint="cs"/>
                              <w:b/>
                              <w:i/>
                              <w:color w:val="808080"/>
                              <w:sz w:val="16"/>
                              <w:szCs w:val="16"/>
                              <w:rtl/>
                            </w:rPr>
                            <w:t>טל</w:t>
                          </w:r>
                          <w:r>
                            <w:rPr>
                              <w:rFonts w:hint="cs"/>
                              <w:b/>
                              <w:iCs/>
                              <w:color w:val="808080"/>
                              <w:sz w:val="16"/>
                              <w:szCs w:val="16"/>
                              <w:rtl/>
                            </w:rPr>
                            <w:t>.</w:t>
                          </w:r>
                          <w:r>
                            <w:rPr>
                              <w:rFonts w:hint="cs"/>
                              <w:bCs/>
                              <w:iCs/>
                              <w:color w:val="808080"/>
                              <w:sz w:val="16"/>
                              <w:szCs w:val="16"/>
                              <w:rtl/>
                            </w:rPr>
                            <w:t xml:space="preserve">   </w:t>
                          </w:r>
                          <w:r>
                            <w:rPr>
                              <w:bCs/>
                              <w:iCs/>
                              <w:color w:val="808080"/>
                              <w:sz w:val="16"/>
                              <w:szCs w:val="16"/>
                              <w:lang w:bidi="ar-SA"/>
                            </w:rPr>
                            <w:t>972-3-6232525</w:t>
                          </w:r>
                          <w:r>
                            <w:rPr>
                              <w:rFonts w:hint="cs"/>
                              <w:bCs/>
                              <w:iCs/>
                              <w:color w:val="808080"/>
                              <w:sz w:val="16"/>
                              <w:szCs w:val="16"/>
                              <w:rtl/>
                            </w:rPr>
                            <w:t>+</w:t>
                          </w:r>
                        </w:p>
                        <w:p w14:paraId="7FAC2F78" w14:textId="77777777" w:rsidR="001D3472" w:rsidRDefault="001D3472">
                          <w:pPr>
                            <w:rPr>
                              <w:bCs/>
                              <w:iCs/>
                              <w:color w:val="808080"/>
                              <w:sz w:val="16"/>
                              <w:szCs w:val="16"/>
                              <w:rtl/>
                            </w:rPr>
                          </w:pPr>
                          <w:r>
                            <w:rPr>
                              <w:rFonts w:hint="cs"/>
                              <w:b/>
                              <w:i/>
                              <w:color w:val="808080"/>
                              <w:sz w:val="16"/>
                              <w:szCs w:val="16"/>
                              <w:rtl/>
                            </w:rPr>
                            <w:t>פקס</w:t>
                          </w:r>
                          <w:r>
                            <w:rPr>
                              <w:rFonts w:hint="cs"/>
                              <w:bCs/>
                              <w:iCs/>
                              <w:color w:val="808080"/>
                              <w:sz w:val="16"/>
                              <w:szCs w:val="16"/>
                              <w:rtl/>
                            </w:rPr>
                            <w:t xml:space="preserve">  </w:t>
                          </w:r>
                          <w:r>
                            <w:rPr>
                              <w:bCs/>
                              <w:iCs/>
                              <w:color w:val="808080"/>
                              <w:sz w:val="16"/>
                              <w:szCs w:val="16"/>
                              <w:lang w:bidi="ar-SA"/>
                            </w:rPr>
                            <w:t>+972-3-5622555</w:t>
                          </w:r>
                        </w:p>
                        <w:p w14:paraId="0BA60A9B" w14:textId="77777777" w:rsidR="001D3472" w:rsidRDefault="001D3472">
                          <w:pPr>
                            <w:pStyle w:val="EYBusinessaddress"/>
                            <w:jc w:val="right"/>
                            <w:rPr>
                              <w:bCs/>
                              <w:rtl/>
                            </w:rPr>
                          </w:pPr>
                          <w:r>
                            <w:rPr>
                              <w:bCs/>
                            </w:rPr>
                            <w:t>ey.com</w:t>
                          </w:r>
                        </w:p>
                      </w:tc>
                      <w:tc>
                        <w:tcPr>
                          <w:tcW w:w="2268" w:type="dxa"/>
                        </w:tcPr>
                        <w:p w14:paraId="7BF18118" w14:textId="77777777" w:rsidR="001D3472" w:rsidRDefault="001D3472">
                          <w:pPr>
                            <w:rPr>
                              <w:rFonts w:asciiTheme="minorBidi" w:hAnsiTheme="minorBidi" w:cstheme="minorBidi"/>
                              <w:bCs/>
                              <w:i/>
                              <w:color w:val="666666"/>
                              <w:sz w:val="16"/>
                              <w:szCs w:val="16"/>
                              <w:lang w:bidi="ar-SA"/>
                            </w:rPr>
                          </w:pPr>
                          <w:r>
                            <w:rPr>
                              <w:rFonts w:asciiTheme="minorBidi" w:hAnsiTheme="minorBidi" w:cstheme="minorBidi" w:hint="cs"/>
                              <w:bCs/>
                              <w:i/>
                              <w:color w:val="666666"/>
                              <w:sz w:val="16"/>
                              <w:szCs w:val="16"/>
                              <w:rtl/>
                            </w:rPr>
                            <w:t>קוסט פורר גבאי את קסירר</w:t>
                          </w:r>
                        </w:p>
                        <w:p w14:paraId="7AF27D09" w14:textId="77777777" w:rsidR="001D3472" w:rsidRDefault="001D3472">
                          <w:pPr>
                            <w:pStyle w:val="EYBusinessaddress"/>
                            <w:jc w:val="right"/>
                            <w:rPr>
                              <w:rFonts w:asciiTheme="minorBidi" w:hAnsiTheme="minorBidi" w:cstheme="minorBidi"/>
                              <w:b/>
                              <w:sz w:val="16"/>
                              <w:szCs w:val="16"/>
                              <w:lang w:bidi="he-IL"/>
                            </w:rPr>
                          </w:pPr>
                          <w:r>
                            <w:rPr>
                              <w:rFonts w:asciiTheme="minorBidi" w:hAnsiTheme="minorBidi" w:cstheme="minorBidi" w:hint="cs"/>
                              <w:b/>
                              <w:sz w:val="16"/>
                              <w:szCs w:val="16"/>
                              <w:rtl/>
                              <w:lang w:bidi="he-IL"/>
                            </w:rPr>
                            <w:t>דרך מנחם בגין 144א'</w:t>
                          </w:r>
                          <w:r>
                            <w:rPr>
                              <w:rFonts w:asciiTheme="minorBidi" w:hAnsiTheme="minorBidi" w:cstheme="minorBidi" w:hint="cs"/>
                              <w:b/>
                              <w:sz w:val="16"/>
                              <w:szCs w:val="16"/>
                              <w:rtl/>
                            </w:rPr>
                            <w:t xml:space="preserve">, </w:t>
                          </w:r>
                          <w:r>
                            <w:rPr>
                              <w:rFonts w:asciiTheme="minorBidi" w:hAnsiTheme="minorBidi" w:cstheme="minorBidi" w:hint="cs"/>
                              <w:b/>
                              <w:sz w:val="16"/>
                              <w:szCs w:val="16"/>
                              <w:rtl/>
                            </w:rPr>
                            <w:br/>
                          </w:r>
                          <w:r>
                            <w:rPr>
                              <w:rFonts w:asciiTheme="minorBidi" w:hAnsiTheme="minorBidi" w:cstheme="minorBidi" w:hint="cs"/>
                              <w:b/>
                              <w:i/>
                              <w:sz w:val="16"/>
                              <w:szCs w:val="16"/>
                              <w:rtl/>
                              <w:lang w:bidi="he-IL"/>
                            </w:rPr>
                            <w:t>תל</w:t>
                          </w:r>
                          <w:r>
                            <w:rPr>
                              <w:rFonts w:asciiTheme="minorBidi" w:hAnsiTheme="minorBidi" w:cstheme="minorBidi" w:hint="cs"/>
                              <w:b/>
                              <w:i/>
                              <w:sz w:val="16"/>
                              <w:szCs w:val="16"/>
                              <w:rtl/>
                            </w:rPr>
                            <w:t>-</w:t>
                          </w:r>
                          <w:r>
                            <w:rPr>
                              <w:rFonts w:asciiTheme="minorBidi" w:hAnsiTheme="minorBidi" w:cstheme="minorBidi" w:hint="cs"/>
                              <w:b/>
                              <w:i/>
                              <w:sz w:val="16"/>
                              <w:szCs w:val="16"/>
                              <w:rtl/>
                              <w:lang w:bidi="he-IL"/>
                            </w:rPr>
                            <w:t xml:space="preserve">אביב 6492102 </w:t>
                          </w:r>
                        </w:p>
                        <w:p w14:paraId="43B3C445" w14:textId="77777777" w:rsidR="001D3472" w:rsidRDefault="001D3472">
                          <w:pPr>
                            <w:pStyle w:val="EYBusinessaddress"/>
                            <w:jc w:val="right"/>
                            <w:rPr>
                              <w:rFonts w:asciiTheme="minorBidi" w:hAnsiTheme="minorBidi" w:cstheme="minorBidi"/>
                              <w:b/>
                              <w:sz w:val="16"/>
                              <w:szCs w:val="16"/>
                            </w:rPr>
                          </w:pPr>
                        </w:p>
                      </w:tc>
                      <w:tc>
                        <w:tcPr>
                          <w:tcW w:w="142" w:type="dxa"/>
                        </w:tcPr>
                        <w:p w14:paraId="627D6A99" w14:textId="77777777" w:rsidR="001D3472" w:rsidRDefault="001D3472">
                          <w:pPr>
                            <w:pStyle w:val="EYBusinessaddress"/>
                            <w:jc w:val="right"/>
                            <w:rPr>
                              <w:rFonts w:asciiTheme="minorBidi" w:hAnsiTheme="minorBidi" w:cstheme="minorBidi"/>
                              <w:b/>
                              <w:sz w:val="16"/>
                              <w:szCs w:val="16"/>
                            </w:rPr>
                          </w:pPr>
                        </w:p>
                      </w:tc>
                    </w:tr>
                  </w:tbl>
                  <w:p w14:paraId="4BC77EB8" w14:textId="77777777" w:rsidR="001D3472" w:rsidRDefault="001D3472" w:rsidP="00722265">
                    <w:pPr>
                      <w:pStyle w:val="EYBusinessaddress"/>
                      <w:jc w:val="right"/>
                    </w:pPr>
                  </w:p>
                </w:txbxContent>
              </v:textbox>
              <w10:wrap type="square" anchorx="page" anchory="page"/>
              <w10:anchorlock/>
            </v:shape>
          </w:pict>
        </mc:Fallback>
      </mc:AlternateContent>
    </w:r>
    <w:r>
      <w:rPr>
        <w:noProof/>
      </w:rPr>
      <w:drawing>
        <wp:inline distT="0" distB="0" distL="0" distR="0" wp14:anchorId="18DA1198" wp14:editId="3757C474">
          <wp:extent cx="763905" cy="895985"/>
          <wp:effectExtent l="0" t="0" r="0" b="0"/>
          <wp:docPr id="28" name="Picture 2" descr="לוגו:EY BUILDING A BETTER WORKING WORLD"/>
          <wp:cNvGraphicFramePr/>
          <a:graphic xmlns:a="http://schemas.openxmlformats.org/drawingml/2006/main">
            <a:graphicData uri="http://schemas.openxmlformats.org/drawingml/2006/picture">
              <pic:pic xmlns:pic="http://schemas.openxmlformats.org/drawingml/2006/picture">
                <pic:nvPicPr>
                  <pic:cNvPr id="1" name="Picture 2" descr="לוגו:EY BUILDING A BETTER WORKING WORLD"/>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 cy="895985"/>
                  </a:xfrm>
                  <a:prstGeom prst="rect">
                    <a:avLst/>
                  </a:prstGeom>
                  <a:noFill/>
                  <a:ln>
                    <a:noFill/>
                  </a:ln>
                  <a:effec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7987" w14:textId="77777777" w:rsidR="001D3472" w:rsidRDefault="001D3472">
    <w:pPr>
      <w:pStyle w:val="a8"/>
    </w:pPr>
    <w:r>
      <w:rPr>
        <w:noProof/>
      </w:rPr>
      <mc:AlternateContent>
        <mc:Choice Requires="wps">
          <w:drawing>
            <wp:anchor distT="0" distB="0" distL="114300" distR="114300" simplePos="0" relativeHeight="251671552" behindDoc="1" locked="0" layoutInCell="0" allowOverlap="1" wp14:anchorId="4F3C7DD5" wp14:editId="5EB424B3">
              <wp:simplePos x="0" y="0"/>
              <wp:positionH relativeFrom="margin">
                <wp:align>center</wp:align>
              </wp:positionH>
              <wp:positionV relativeFrom="margin">
                <wp:align>center</wp:align>
              </wp:positionV>
              <wp:extent cx="6162675" cy="2465070"/>
              <wp:effectExtent l="0" t="1190625" r="0" b="1354455"/>
              <wp:wrapNone/>
              <wp:docPr id="2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342D8"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C7DD5" id="_x0000_t202" coordsize="21600,21600" o:spt="202" path="m,l,21600r21600,l21600,xe">
              <v:stroke joinstyle="miter"/>
              <v:path gradientshapeok="t" o:connecttype="rect"/>
            </v:shapetype>
            <v:shape id="WordArt 7" o:spid="_x0000_s1033" type="#_x0000_t202" style="position:absolute;left:0;text-align:left;margin-left:0;margin-top:0;width:485.25pt;height:194.1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" o:allowincell="f" filled="f" stroked="f">
              <v:stroke joinstyle="round"/>
              <o:lock v:ext="edit" shapetype="t"/>
              <v:textbox style="mso-fit-shape-to-text:t">
                <w:txbxContent>
                  <w:p w14:paraId="4E8342D8" w14:textId="77777777" w:rsidR="001D3472" w:rsidRDefault="001D3472" w:rsidP="008B17E9">
                    <w:pPr>
                      <w:pStyle w:val="NormalWeb"/>
                      <w:bidi/>
                      <w:jc w:val="center"/>
                    </w:pPr>
                    <w:r>
                      <w:rPr>
                        <w:color w:val="C0C0C0"/>
                        <w:sz w:val="2"/>
                        <w:szCs w:val="2"/>
                        <w:rtl/>
                        <w14:textFill>
                          <w14:solidFill>
                            <w14:srgbClr w14:val="C0C0C0">
                              <w14:alpha w14:val="50000"/>
                            </w14:srgbClr>
                          </w14:solidFill>
                        </w14:textFill>
                      </w:rPr>
                      <w:t>טיוטה</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FEDC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4A2B55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F8C8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C3C4C7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6CAB4B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6E65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48F1F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3490B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A2690"/>
    <w:lvl w:ilvl="0">
      <w:start w:val="1"/>
      <w:numFmt w:val="decimal"/>
      <w:pStyle w:val="a"/>
      <w:lvlText w:val="%1."/>
      <w:lvlJc w:val="left"/>
      <w:pPr>
        <w:tabs>
          <w:tab w:val="num" w:pos="360"/>
        </w:tabs>
        <w:ind w:left="360" w:hanging="360"/>
      </w:pPr>
    </w:lvl>
  </w:abstractNum>
  <w:abstractNum w:abstractNumId="9" w15:restartNumberingAfterBreak="0">
    <w:nsid w:val="008178EC"/>
    <w:multiLevelType w:val="hybridMultilevel"/>
    <w:tmpl w:val="CD50150E"/>
    <w:lvl w:ilvl="0" w:tplc="C450BA70">
      <w:start w:val="1"/>
      <w:numFmt w:val="decimal"/>
      <w:lvlText w:val="(%1)"/>
      <w:lvlJc w:val="left"/>
      <w:pPr>
        <w:ind w:left="2134" w:hanging="435"/>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10" w15:restartNumberingAfterBreak="0">
    <w:nsid w:val="03E10799"/>
    <w:multiLevelType w:val="hybridMultilevel"/>
    <w:tmpl w:val="62BC3C0E"/>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1" w15:restartNumberingAfterBreak="0">
    <w:nsid w:val="08D158F0"/>
    <w:multiLevelType w:val="hybridMultilevel"/>
    <w:tmpl w:val="749ADAAE"/>
    <w:lvl w:ilvl="0" w:tplc="D95C4474">
      <w:start w:val="1"/>
      <w:numFmt w:val="hebrew1"/>
      <w:lvlText w:val="%1."/>
      <w:lvlJc w:val="left"/>
      <w:pPr>
        <w:ind w:left="643"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3194A"/>
    <w:multiLevelType w:val="hybridMultilevel"/>
    <w:tmpl w:val="9FEA4228"/>
    <w:lvl w:ilvl="0" w:tplc="6776834A">
      <w:start w:val="1"/>
      <w:numFmt w:val="hebrew1"/>
      <w:lvlText w:val="%1."/>
      <w:lvlJc w:val="left"/>
      <w:pPr>
        <w:ind w:left="1689" w:hanging="555"/>
      </w:pPr>
      <w:rPr>
        <w:rFonts w:hint="default"/>
        <w:b w:val="0"/>
        <w:bCs w:val="0"/>
        <w:u w:val="none"/>
        <w:lang w:val="en-US"/>
      </w:rPr>
    </w:lvl>
    <w:lvl w:ilvl="1" w:tplc="5608F9C6">
      <w:start w:val="1"/>
      <w:numFmt w:val="decimal"/>
      <w:lvlText w:val="%2."/>
      <w:lvlJc w:val="left"/>
      <w:pPr>
        <w:ind w:left="2214" w:hanging="360"/>
      </w:pPr>
      <w:rPr>
        <w:rFonts w:hint="default"/>
        <w:b w:val="0"/>
        <w:bCs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14E2270"/>
    <w:multiLevelType w:val="multilevel"/>
    <w:tmpl w:val="85B27B6C"/>
    <w:lvl w:ilvl="0">
      <w:start w:val="1"/>
      <w:numFmt w:val="decimal"/>
      <w:pStyle w:val="a0"/>
      <w:lvlText w:val="%1."/>
      <w:lvlJc w:val="right"/>
      <w:pPr>
        <w:tabs>
          <w:tab w:val="num" w:pos="340"/>
        </w:tabs>
        <w:ind w:left="340" w:right="340" w:hanging="170"/>
      </w:pPr>
    </w:lvl>
    <w:lvl w:ilvl="1">
      <w:start w:val="1"/>
      <w:numFmt w:val="lowerRoman"/>
      <w:lvlText w:val="%2."/>
      <w:lvlJc w:val="right"/>
      <w:pPr>
        <w:tabs>
          <w:tab w:val="num" w:pos="737"/>
        </w:tabs>
        <w:ind w:left="737" w:right="737" w:hanging="170"/>
      </w:pPr>
    </w:lvl>
    <w:lvl w:ilvl="2">
      <w:start w:val="1"/>
      <w:numFmt w:val="decimal"/>
      <w:lvlText w:val="%3."/>
      <w:lvlJc w:val="right"/>
      <w:pPr>
        <w:tabs>
          <w:tab w:val="num" w:pos="1080"/>
        </w:tabs>
        <w:ind w:left="1080" w:right="1080" w:hanging="173"/>
      </w:pPr>
    </w:lvl>
    <w:lvl w:ilvl="3">
      <w:start w:val="1"/>
      <w:numFmt w:val="lowerRoman"/>
      <w:lvlText w:val="%4."/>
      <w:lvlJc w:val="right"/>
      <w:pPr>
        <w:tabs>
          <w:tab w:val="num" w:pos="1474"/>
        </w:tabs>
        <w:ind w:left="1474" w:right="1474" w:hanging="170"/>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4" w15:restartNumberingAfterBreak="0">
    <w:nsid w:val="16FC05D1"/>
    <w:multiLevelType w:val="hybridMultilevel"/>
    <w:tmpl w:val="E708C70C"/>
    <w:lvl w:ilvl="0" w:tplc="ABD476E2">
      <w:start w:val="1"/>
      <w:numFmt w:val="bullet"/>
      <w:lvlText w:val=""/>
      <w:lvlJc w:val="left"/>
      <w:pPr>
        <w:ind w:left="2988" w:hanging="360"/>
      </w:pPr>
      <w:rPr>
        <w:rFonts w:ascii="Symbol" w:hAnsi="Symbol" w:hint="default"/>
        <w:lang w:bidi="he-IL"/>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5" w15:restartNumberingAfterBreak="0">
    <w:nsid w:val="19E816D0"/>
    <w:multiLevelType w:val="hybridMultilevel"/>
    <w:tmpl w:val="2508236C"/>
    <w:lvl w:ilvl="0" w:tplc="313AFD1E">
      <w:start w:val="1"/>
      <w:numFmt w:val="decimal"/>
      <w:lvlText w:val="(%1)"/>
      <w:lvlJc w:val="left"/>
      <w:pPr>
        <w:ind w:left="2134" w:hanging="435"/>
      </w:pPr>
      <w:rPr>
        <w:rFonts w:hint="default"/>
      </w:rPr>
    </w:lvl>
    <w:lvl w:ilvl="1" w:tplc="10000019" w:tentative="1">
      <w:start w:val="1"/>
      <w:numFmt w:val="lowerLetter"/>
      <w:lvlText w:val="%2."/>
      <w:lvlJc w:val="left"/>
      <w:pPr>
        <w:ind w:left="2779" w:hanging="360"/>
      </w:pPr>
    </w:lvl>
    <w:lvl w:ilvl="2" w:tplc="1000001B" w:tentative="1">
      <w:start w:val="1"/>
      <w:numFmt w:val="lowerRoman"/>
      <w:lvlText w:val="%3."/>
      <w:lvlJc w:val="right"/>
      <w:pPr>
        <w:ind w:left="3499" w:hanging="180"/>
      </w:pPr>
    </w:lvl>
    <w:lvl w:ilvl="3" w:tplc="1000000F" w:tentative="1">
      <w:start w:val="1"/>
      <w:numFmt w:val="decimal"/>
      <w:lvlText w:val="%4."/>
      <w:lvlJc w:val="left"/>
      <w:pPr>
        <w:ind w:left="4219" w:hanging="360"/>
      </w:pPr>
    </w:lvl>
    <w:lvl w:ilvl="4" w:tplc="10000019" w:tentative="1">
      <w:start w:val="1"/>
      <w:numFmt w:val="lowerLetter"/>
      <w:lvlText w:val="%5."/>
      <w:lvlJc w:val="left"/>
      <w:pPr>
        <w:ind w:left="4939" w:hanging="360"/>
      </w:pPr>
    </w:lvl>
    <w:lvl w:ilvl="5" w:tplc="1000001B" w:tentative="1">
      <w:start w:val="1"/>
      <w:numFmt w:val="lowerRoman"/>
      <w:lvlText w:val="%6."/>
      <w:lvlJc w:val="right"/>
      <w:pPr>
        <w:ind w:left="5659" w:hanging="180"/>
      </w:pPr>
    </w:lvl>
    <w:lvl w:ilvl="6" w:tplc="1000000F" w:tentative="1">
      <w:start w:val="1"/>
      <w:numFmt w:val="decimal"/>
      <w:lvlText w:val="%7."/>
      <w:lvlJc w:val="left"/>
      <w:pPr>
        <w:ind w:left="6379" w:hanging="360"/>
      </w:pPr>
    </w:lvl>
    <w:lvl w:ilvl="7" w:tplc="10000019" w:tentative="1">
      <w:start w:val="1"/>
      <w:numFmt w:val="lowerLetter"/>
      <w:lvlText w:val="%8."/>
      <w:lvlJc w:val="left"/>
      <w:pPr>
        <w:ind w:left="7099" w:hanging="360"/>
      </w:pPr>
    </w:lvl>
    <w:lvl w:ilvl="8" w:tplc="1000001B" w:tentative="1">
      <w:start w:val="1"/>
      <w:numFmt w:val="lowerRoman"/>
      <w:lvlText w:val="%9."/>
      <w:lvlJc w:val="right"/>
      <w:pPr>
        <w:ind w:left="7819" w:hanging="180"/>
      </w:pPr>
    </w:lvl>
  </w:abstractNum>
  <w:abstractNum w:abstractNumId="16" w15:restartNumberingAfterBreak="0">
    <w:nsid w:val="23687DF1"/>
    <w:multiLevelType w:val="hybridMultilevel"/>
    <w:tmpl w:val="8F6EFC92"/>
    <w:lvl w:ilvl="0" w:tplc="B170904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0C12A13"/>
    <w:multiLevelType w:val="hybridMultilevel"/>
    <w:tmpl w:val="A674219C"/>
    <w:lvl w:ilvl="0" w:tplc="F3849ACE">
      <w:start w:val="1"/>
      <w:numFmt w:val="decimal"/>
      <w:lvlText w:val="%1."/>
      <w:lvlJc w:val="left"/>
      <w:pPr>
        <w:ind w:left="44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B02A9"/>
    <w:multiLevelType w:val="hybridMultilevel"/>
    <w:tmpl w:val="824ACED6"/>
    <w:lvl w:ilvl="0" w:tplc="7420514C">
      <w:start w:val="1"/>
      <w:numFmt w:val="hebrew1"/>
      <w:lvlText w:val="%1."/>
      <w:lvlJc w:val="left"/>
      <w:pPr>
        <w:ind w:left="1702" w:hanging="570"/>
      </w:pPr>
      <w:rPr>
        <w:rFonts w:asciiTheme="minorBidi" w:hAnsiTheme="minorBidi" w:cstheme="minorBidi" w:hint="default"/>
        <w:b/>
        <w:bCs/>
        <w:sz w:val="20"/>
        <w:szCs w:val="20"/>
      </w:rPr>
    </w:lvl>
    <w:lvl w:ilvl="1" w:tplc="10000019" w:tentative="1">
      <w:start w:val="1"/>
      <w:numFmt w:val="lowerLetter"/>
      <w:lvlText w:val="%2."/>
      <w:lvlJc w:val="left"/>
      <w:pPr>
        <w:ind w:left="2212" w:hanging="360"/>
      </w:pPr>
    </w:lvl>
    <w:lvl w:ilvl="2" w:tplc="1000001B" w:tentative="1">
      <w:start w:val="1"/>
      <w:numFmt w:val="lowerRoman"/>
      <w:lvlText w:val="%3."/>
      <w:lvlJc w:val="right"/>
      <w:pPr>
        <w:ind w:left="2932" w:hanging="180"/>
      </w:pPr>
    </w:lvl>
    <w:lvl w:ilvl="3" w:tplc="1000000F" w:tentative="1">
      <w:start w:val="1"/>
      <w:numFmt w:val="decimal"/>
      <w:lvlText w:val="%4."/>
      <w:lvlJc w:val="left"/>
      <w:pPr>
        <w:ind w:left="3652" w:hanging="360"/>
      </w:pPr>
    </w:lvl>
    <w:lvl w:ilvl="4" w:tplc="10000019" w:tentative="1">
      <w:start w:val="1"/>
      <w:numFmt w:val="lowerLetter"/>
      <w:lvlText w:val="%5."/>
      <w:lvlJc w:val="left"/>
      <w:pPr>
        <w:ind w:left="4372" w:hanging="360"/>
      </w:pPr>
    </w:lvl>
    <w:lvl w:ilvl="5" w:tplc="1000001B" w:tentative="1">
      <w:start w:val="1"/>
      <w:numFmt w:val="lowerRoman"/>
      <w:lvlText w:val="%6."/>
      <w:lvlJc w:val="right"/>
      <w:pPr>
        <w:ind w:left="5092" w:hanging="180"/>
      </w:pPr>
    </w:lvl>
    <w:lvl w:ilvl="6" w:tplc="1000000F" w:tentative="1">
      <w:start w:val="1"/>
      <w:numFmt w:val="decimal"/>
      <w:lvlText w:val="%7."/>
      <w:lvlJc w:val="left"/>
      <w:pPr>
        <w:ind w:left="5812" w:hanging="360"/>
      </w:pPr>
    </w:lvl>
    <w:lvl w:ilvl="7" w:tplc="10000019" w:tentative="1">
      <w:start w:val="1"/>
      <w:numFmt w:val="lowerLetter"/>
      <w:lvlText w:val="%8."/>
      <w:lvlJc w:val="left"/>
      <w:pPr>
        <w:ind w:left="6532" w:hanging="360"/>
      </w:pPr>
    </w:lvl>
    <w:lvl w:ilvl="8" w:tplc="1000001B" w:tentative="1">
      <w:start w:val="1"/>
      <w:numFmt w:val="lowerRoman"/>
      <w:lvlText w:val="%9."/>
      <w:lvlJc w:val="right"/>
      <w:pPr>
        <w:ind w:left="7252" w:hanging="180"/>
      </w:pPr>
    </w:lvl>
  </w:abstractNum>
  <w:abstractNum w:abstractNumId="19" w15:restartNumberingAfterBreak="0">
    <w:nsid w:val="37672310"/>
    <w:multiLevelType w:val="hybridMultilevel"/>
    <w:tmpl w:val="9E8830DC"/>
    <w:lvl w:ilvl="0" w:tplc="914E0A26">
      <w:start w:val="1"/>
      <w:numFmt w:val="decimal"/>
      <w:lvlText w:val="%1."/>
      <w:lvlJc w:val="left"/>
      <w:pPr>
        <w:ind w:left="44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B08A2"/>
    <w:multiLevelType w:val="hybridMultilevel"/>
    <w:tmpl w:val="4F24AA0C"/>
    <w:lvl w:ilvl="0" w:tplc="00447CF0">
      <w:start w:val="1"/>
      <w:numFmt w:val="decimal"/>
      <w:lvlText w:val="%1."/>
      <w:lvlJc w:val="left"/>
      <w:pPr>
        <w:ind w:left="1636" w:hanging="360"/>
      </w:pPr>
      <w:rPr>
        <w:rFonts w:ascii="Arial" w:eastAsia="Times New Roman" w:hAnsi="Arial" w:cs="Arial"/>
        <w:b w:val="0"/>
        <w:bCs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433C0D48"/>
    <w:multiLevelType w:val="hybridMultilevel"/>
    <w:tmpl w:val="CFC0A796"/>
    <w:lvl w:ilvl="0" w:tplc="1C52F230">
      <w:start w:val="1"/>
      <w:numFmt w:val="decimal"/>
      <w:lvlText w:val="%1."/>
      <w:lvlJc w:val="left"/>
      <w:pPr>
        <w:ind w:left="2277" w:hanging="360"/>
      </w:pPr>
      <w:rPr>
        <w:rFonts w:hint="default"/>
      </w:rPr>
    </w:lvl>
    <w:lvl w:ilvl="1" w:tplc="10000019" w:tentative="1">
      <w:start w:val="1"/>
      <w:numFmt w:val="lowerLetter"/>
      <w:lvlText w:val="%2."/>
      <w:lvlJc w:val="left"/>
      <w:pPr>
        <w:ind w:left="2997" w:hanging="360"/>
      </w:pPr>
    </w:lvl>
    <w:lvl w:ilvl="2" w:tplc="1000001B" w:tentative="1">
      <w:start w:val="1"/>
      <w:numFmt w:val="lowerRoman"/>
      <w:lvlText w:val="%3."/>
      <w:lvlJc w:val="right"/>
      <w:pPr>
        <w:ind w:left="3717" w:hanging="180"/>
      </w:pPr>
    </w:lvl>
    <w:lvl w:ilvl="3" w:tplc="1000000F" w:tentative="1">
      <w:start w:val="1"/>
      <w:numFmt w:val="decimal"/>
      <w:lvlText w:val="%4."/>
      <w:lvlJc w:val="left"/>
      <w:pPr>
        <w:ind w:left="4437" w:hanging="360"/>
      </w:pPr>
    </w:lvl>
    <w:lvl w:ilvl="4" w:tplc="10000019" w:tentative="1">
      <w:start w:val="1"/>
      <w:numFmt w:val="lowerLetter"/>
      <w:lvlText w:val="%5."/>
      <w:lvlJc w:val="left"/>
      <w:pPr>
        <w:ind w:left="5157" w:hanging="360"/>
      </w:pPr>
    </w:lvl>
    <w:lvl w:ilvl="5" w:tplc="1000001B" w:tentative="1">
      <w:start w:val="1"/>
      <w:numFmt w:val="lowerRoman"/>
      <w:lvlText w:val="%6."/>
      <w:lvlJc w:val="right"/>
      <w:pPr>
        <w:ind w:left="5877" w:hanging="180"/>
      </w:pPr>
    </w:lvl>
    <w:lvl w:ilvl="6" w:tplc="1000000F" w:tentative="1">
      <w:start w:val="1"/>
      <w:numFmt w:val="decimal"/>
      <w:lvlText w:val="%7."/>
      <w:lvlJc w:val="left"/>
      <w:pPr>
        <w:ind w:left="6597" w:hanging="360"/>
      </w:pPr>
    </w:lvl>
    <w:lvl w:ilvl="7" w:tplc="10000019" w:tentative="1">
      <w:start w:val="1"/>
      <w:numFmt w:val="lowerLetter"/>
      <w:lvlText w:val="%8."/>
      <w:lvlJc w:val="left"/>
      <w:pPr>
        <w:ind w:left="7317" w:hanging="360"/>
      </w:pPr>
    </w:lvl>
    <w:lvl w:ilvl="8" w:tplc="1000001B" w:tentative="1">
      <w:start w:val="1"/>
      <w:numFmt w:val="lowerRoman"/>
      <w:lvlText w:val="%9."/>
      <w:lvlJc w:val="right"/>
      <w:pPr>
        <w:ind w:left="8037" w:hanging="180"/>
      </w:pPr>
    </w:lvl>
  </w:abstractNum>
  <w:abstractNum w:abstractNumId="22" w15:restartNumberingAfterBreak="0">
    <w:nsid w:val="44F82187"/>
    <w:multiLevelType w:val="hybridMultilevel"/>
    <w:tmpl w:val="BD40B9D0"/>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3" w15:restartNumberingAfterBreak="0">
    <w:nsid w:val="46AB5908"/>
    <w:multiLevelType w:val="multilevel"/>
    <w:tmpl w:val="3DA2DF7A"/>
    <w:lvl w:ilvl="0">
      <w:start w:val="1"/>
      <w:numFmt w:val="decimal"/>
      <w:pStyle w:val="1"/>
      <w:lvlText w:val="%1."/>
      <w:lvlJc w:val="left"/>
      <w:pPr>
        <w:tabs>
          <w:tab w:val="num" w:pos="567"/>
        </w:tabs>
        <w:ind w:left="567" w:hanging="567"/>
      </w:pPr>
      <w:rPr>
        <w:b w:val="0"/>
        <w:bCs w:val="0"/>
      </w:rPr>
    </w:lvl>
    <w:lvl w:ilvl="1">
      <w:start w:val="1"/>
      <w:numFmt w:val="decimal"/>
      <w:pStyle w:val="21"/>
      <w:lvlText w:val="%1.%2."/>
      <w:lvlJc w:val="left"/>
      <w:pPr>
        <w:tabs>
          <w:tab w:val="num" w:pos="1420"/>
        </w:tabs>
        <w:ind w:left="1420" w:hanging="853"/>
      </w:pPr>
      <w:rPr>
        <w:rFonts w:ascii="Tahoma" w:hAnsi="Tahoma" w:cs="Tahoma" w:hint="default"/>
      </w:rPr>
    </w:lvl>
    <w:lvl w:ilvl="2">
      <w:start w:val="1"/>
      <w:numFmt w:val="decimal"/>
      <w:pStyle w:val="31"/>
      <w:lvlText w:val="%1.%2.%3."/>
      <w:lvlJc w:val="left"/>
      <w:pPr>
        <w:tabs>
          <w:tab w:val="num" w:pos="2560"/>
        </w:tabs>
        <w:ind w:left="2560" w:hanging="1140"/>
      </w:pPr>
    </w:lvl>
    <w:lvl w:ilvl="3">
      <w:start w:val="1"/>
      <w:numFmt w:val="decimal"/>
      <w:pStyle w:val="41"/>
      <w:lvlText w:val="%1.%2.%3.%4."/>
      <w:lvlJc w:val="left"/>
      <w:pPr>
        <w:tabs>
          <w:tab w:val="num" w:pos="3520"/>
        </w:tabs>
        <w:ind w:left="3520" w:hanging="9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E56A8B"/>
    <w:multiLevelType w:val="hybridMultilevel"/>
    <w:tmpl w:val="26B2FCC4"/>
    <w:lvl w:ilvl="0" w:tplc="8952AD3A">
      <w:start w:val="1"/>
      <w:numFmt w:val="decimal"/>
      <w:lvlText w:val="%1."/>
      <w:lvlJc w:val="left"/>
      <w:pPr>
        <w:ind w:left="44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02D29"/>
    <w:multiLevelType w:val="hybridMultilevel"/>
    <w:tmpl w:val="698A490E"/>
    <w:lvl w:ilvl="0" w:tplc="F74EF9C0">
      <w:start w:val="1"/>
      <w:numFmt w:val="hebrew1"/>
      <w:lvlText w:val="%1."/>
      <w:lvlJc w:val="left"/>
      <w:pPr>
        <w:tabs>
          <w:tab w:val="num" w:pos="1264"/>
        </w:tabs>
        <w:ind w:left="1264" w:hanging="555"/>
      </w:pPr>
      <w:rPr>
        <w:rFonts w:hint="default"/>
        <w:b w:val="0"/>
        <w:bCs/>
      </w:rPr>
    </w:lvl>
    <w:lvl w:ilvl="1" w:tplc="48A670AC">
      <w:start w:val="5"/>
      <w:numFmt w:val="decimal"/>
      <w:lvlText w:val="%2."/>
      <w:lvlJc w:val="left"/>
      <w:pPr>
        <w:tabs>
          <w:tab w:val="num" w:pos="1823"/>
        </w:tabs>
        <w:ind w:left="1823" w:hanging="360"/>
      </w:pPr>
      <w:rPr>
        <w:rFonts w:hint="default"/>
      </w:rPr>
    </w:lvl>
    <w:lvl w:ilvl="2" w:tplc="2926ED30">
      <w:start w:val="5"/>
      <w:numFmt w:val="decimal"/>
      <w:lvlText w:val="%3)"/>
      <w:lvlJc w:val="left"/>
      <w:pPr>
        <w:tabs>
          <w:tab w:val="num" w:pos="2888"/>
        </w:tabs>
        <w:ind w:left="2888" w:hanging="525"/>
      </w:pPr>
      <w:rPr>
        <w:rFonts w:hint="default"/>
      </w:rPr>
    </w:lvl>
    <w:lvl w:ilvl="3" w:tplc="0409000F" w:tentative="1">
      <w:start w:val="1"/>
      <w:numFmt w:val="decimal"/>
      <w:lvlText w:val="%4."/>
      <w:lvlJc w:val="left"/>
      <w:pPr>
        <w:tabs>
          <w:tab w:val="num" w:pos="3263"/>
        </w:tabs>
        <w:ind w:left="3263" w:hanging="360"/>
      </w:pPr>
    </w:lvl>
    <w:lvl w:ilvl="4" w:tplc="04090019" w:tentative="1">
      <w:start w:val="1"/>
      <w:numFmt w:val="lowerLetter"/>
      <w:lvlText w:val="%5."/>
      <w:lvlJc w:val="left"/>
      <w:pPr>
        <w:tabs>
          <w:tab w:val="num" w:pos="3983"/>
        </w:tabs>
        <w:ind w:left="3983" w:hanging="360"/>
      </w:pPr>
    </w:lvl>
    <w:lvl w:ilvl="5" w:tplc="0409001B" w:tentative="1">
      <w:start w:val="1"/>
      <w:numFmt w:val="lowerRoman"/>
      <w:lvlText w:val="%6."/>
      <w:lvlJc w:val="right"/>
      <w:pPr>
        <w:tabs>
          <w:tab w:val="num" w:pos="4703"/>
        </w:tabs>
        <w:ind w:left="4703" w:hanging="180"/>
      </w:pPr>
    </w:lvl>
    <w:lvl w:ilvl="6" w:tplc="0409000F" w:tentative="1">
      <w:start w:val="1"/>
      <w:numFmt w:val="decimal"/>
      <w:lvlText w:val="%7."/>
      <w:lvlJc w:val="left"/>
      <w:pPr>
        <w:tabs>
          <w:tab w:val="num" w:pos="5423"/>
        </w:tabs>
        <w:ind w:left="5423" w:hanging="360"/>
      </w:pPr>
    </w:lvl>
    <w:lvl w:ilvl="7" w:tplc="04090019" w:tentative="1">
      <w:start w:val="1"/>
      <w:numFmt w:val="lowerLetter"/>
      <w:lvlText w:val="%8."/>
      <w:lvlJc w:val="left"/>
      <w:pPr>
        <w:tabs>
          <w:tab w:val="num" w:pos="6143"/>
        </w:tabs>
        <w:ind w:left="6143" w:hanging="360"/>
      </w:pPr>
    </w:lvl>
    <w:lvl w:ilvl="8" w:tplc="0409001B" w:tentative="1">
      <w:start w:val="1"/>
      <w:numFmt w:val="lowerRoman"/>
      <w:lvlText w:val="%9."/>
      <w:lvlJc w:val="right"/>
      <w:pPr>
        <w:tabs>
          <w:tab w:val="num" w:pos="6863"/>
        </w:tabs>
        <w:ind w:left="6863" w:hanging="180"/>
      </w:pPr>
    </w:lvl>
  </w:abstractNum>
  <w:abstractNum w:abstractNumId="26" w15:restartNumberingAfterBreak="0">
    <w:nsid w:val="67531802"/>
    <w:multiLevelType w:val="hybridMultilevel"/>
    <w:tmpl w:val="45F08E96"/>
    <w:lvl w:ilvl="0" w:tplc="82E2B362">
      <w:start w:val="1"/>
      <w:numFmt w:val="hebrew1"/>
      <w:lvlText w:val="%1."/>
      <w:lvlJc w:val="left"/>
      <w:pPr>
        <w:ind w:left="1415" w:hanging="360"/>
      </w:pPr>
      <w:rPr>
        <w:rFonts w:hint="default"/>
      </w:rPr>
    </w:lvl>
    <w:lvl w:ilvl="1" w:tplc="8EBAE228">
      <w:start w:val="1"/>
      <w:numFmt w:val="decimal"/>
      <w:lvlText w:val="%2."/>
      <w:lvlJc w:val="left"/>
      <w:pPr>
        <w:ind w:left="2300" w:hanging="525"/>
      </w:pPr>
      <w:rPr>
        <w:rFonts w:hint="default"/>
        <w:b w:val="0"/>
        <w:bCs w:val="0"/>
      </w:r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7" w15:restartNumberingAfterBreak="0">
    <w:nsid w:val="68A30429"/>
    <w:multiLevelType w:val="multilevel"/>
    <w:tmpl w:val="AF6AE92C"/>
    <w:lvl w:ilvl="0">
      <w:start w:val="1"/>
      <w:numFmt w:val="decimal"/>
      <w:pStyle w:val="a1"/>
      <w:lvlText w:val="%1."/>
      <w:lvlJc w:val="left"/>
      <w:pPr>
        <w:tabs>
          <w:tab w:val="num" w:pos="539"/>
        </w:tabs>
        <w:ind w:left="539" w:hanging="539"/>
      </w:pPr>
      <w:rPr>
        <w:b w:val="0"/>
        <w:bCs w:val="0"/>
        <w:i w:val="0"/>
        <w:iCs w:val="0"/>
      </w:rPr>
    </w:lvl>
    <w:lvl w:ilvl="1">
      <w:start w:val="1"/>
      <w:numFmt w:val="decimal"/>
      <w:pStyle w:val="H22"/>
      <w:lvlText w:val="%1.%2"/>
      <w:lvlJc w:val="left"/>
      <w:pPr>
        <w:tabs>
          <w:tab w:val="num" w:pos="1288"/>
        </w:tabs>
        <w:ind w:left="1288" w:hanging="721"/>
      </w:pPr>
      <w:rPr>
        <w:rFonts w:ascii="Times New Roman" w:hAnsi="Times New Roman" w:cs="David" w:hint="default"/>
        <w:b w:val="0"/>
        <w:bCs w:val="0"/>
        <w:i w:val="0"/>
        <w:iCs w:val="0"/>
        <w:caps w:val="0"/>
        <w:smallCaps w:val="0"/>
        <w:strike w:val="0"/>
        <w:dstrike w:val="0"/>
        <w:noProof w:val="0"/>
        <w:vanish w:val="0"/>
        <w:webHidden w:val="0"/>
        <w:kern w:val="0"/>
        <w:position w:val="0"/>
        <w:u w:val="none"/>
        <w:effect w:val="none"/>
        <w:vertAlign w:val="baseline"/>
        <w:em w:val="none"/>
        <w:lang w:val="en-US" w:bidi="he-IL"/>
        <w:specVanish w:val="0"/>
      </w:rPr>
    </w:lvl>
    <w:lvl w:ilvl="2">
      <w:start w:val="1"/>
      <w:numFmt w:val="decimal"/>
      <w:pStyle w:val="H33"/>
      <w:lvlText w:val="%1.%2.%3"/>
      <w:lvlJc w:val="left"/>
      <w:pPr>
        <w:tabs>
          <w:tab w:val="num" w:pos="2268"/>
        </w:tabs>
        <w:ind w:left="2268" w:hanging="850"/>
      </w:pPr>
      <w:rPr>
        <w:rFonts w:ascii="Times New Roman" w:hAnsi="Times New Roman" w:cs="David" w:hint="default"/>
        <w:b w:val="0"/>
        <w:bCs w:val="0"/>
        <w:i w:val="0"/>
        <w:iCs w:val="0"/>
        <w:caps w:val="0"/>
        <w:smallCaps w:val="0"/>
        <w:strike w:val="0"/>
        <w:dstrike w:val="0"/>
        <w:vanish w:val="0"/>
        <w:webHidden w:val="0"/>
        <w:spacing w:val="0"/>
        <w:kern w:val="0"/>
        <w:position w:val="0"/>
        <w:szCs w:val="22"/>
        <w:u w:val="none"/>
        <w:effect w:val="none"/>
        <w:vertAlign w:val="baseline"/>
        <w:em w:val="none"/>
        <w:lang w:val="en-US" w:bidi="he-IL"/>
        <w:specVanish w:val="0"/>
      </w:rPr>
    </w:lvl>
    <w:lvl w:ilvl="3">
      <w:start w:val="1"/>
      <w:numFmt w:val="decimal"/>
      <w:pStyle w:val="H44"/>
      <w:lvlText w:val="%1.%2.%3.%4."/>
      <w:lvlJc w:val="left"/>
      <w:pPr>
        <w:tabs>
          <w:tab w:val="num" w:pos="3175"/>
        </w:tabs>
        <w:ind w:left="3175" w:hanging="1701"/>
      </w:pPr>
      <w:rPr>
        <w:rFonts w:cs="David"/>
        <w:b w:val="0"/>
        <w:bCs w:val="0"/>
        <w:i w:val="0"/>
        <w:iCs w:val="0"/>
        <w:lang w:val="en-US"/>
      </w:rPr>
    </w:lvl>
    <w:lvl w:ilvl="4">
      <w:start w:val="1"/>
      <w:numFmt w:val="hebrew1"/>
      <w:pStyle w:val="H5"/>
      <w:lvlText w:val="%5."/>
      <w:lvlJc w:val="center"/>
      <w:pPr>
        <w:tabs>
          <w:tab w:val="num" w:pos="2897"/>
        </w:tabs>
        <w:ind w:left="2897" w:hanging="737"/>
      </w:pPr>
      <w:rPr>
        <w:rFonts w:cs="David"/>
        <w:b/>
        <w:bCs w:val="0"/>
        <w:i w:val="0"/>
        <w:iCs w:val="0"/>
      </w:rPr>
    </w:lvl>
    <w:lvl w:ilvl="5">
      <w:start w:val="1"/>
      <w:numFmt w:val="decimal"/>
      <w:lvlText w:val="%6)."/>
      <w:lvlJc w:val="left"/>
      <w:pPr>
        <w:tabs>
          <w:tab w:val="num" w:pos="4026"/>
        </w:tabs>
        <w:ind w:left="4026" w:hanging="454"/>
      </w:pPr>
      <w:rPr>
        <w:b/>
        <w:bCs/>
        <w:i w:val="0"/>
        <w:iCs w:val="0"/>
      </w:r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28" w15:restartNumberingAfterBreak="0">
    <w:nsid w:val="68BD623A"/>
    <w:multiLevelType w:val="hybridMultilevel"/>
    <w:tmpl w:val="074E820C"/>
    <w:lvl w:ilvl="0" w:tplc="10000001">
      <w:start w:val="1"/>
      <w:numFmt w:val="bullet"/>
      <w:lvlText w:val=""/>
      <w:lvlJc w:val="left"/>
      <w:pPr>
        <w:ind w:left="1984" w:hanging="360"/>
      </w:pPr>
      <w:rPr>
        <w:rFonts w:ascii="Symbol" w:hAnsi="Symbol" w:hint="default"/>
      </w:rPr>
    </w:lvl>
    <w:lvl w:ilvl="1" w:tplc="10000003" w:tentative="1">
      <w:start w:val="1"/>
      <w:numFmt w:val="bullet"/>
      <w:lvlText w:val="o"/>
      <w:lvlJc w:val="left"/>
      <w:pPr>
        <w:ind w:left="2704" w:hanging="360"/>
      </w:pPr>
      <w:rPr>
        <w:rFonts w:ascii="Courier New" w:hAnsi="Courier New" w:cs="Courier New" w:hint="default"/>
      </w:rPr>
    </w:lvl>
    <w:lvl w:ilvl="2" w:tplc="10000005" w:tentative="1">
      <w:start w:val="1"/>
      <w:numFmt w:val="bullet"/>
      <w:lvlText w:val=""/>
      <w:lvlJc w:val="left"/>
      <w:pPr>
        <w:ind w:left="3424" w:hanging="360"/>
      </w:pPr>
      <w:rPr>
        <w:rFonts w:ascii="Wingdings" w:hAnsi="Wingdings" w:hint="default"/>
      </w:rPr>
    </w:lvl>
    <w:lvl w:ilvl="3" w:tplc="10000001" w:tentative="1">
      <w:start w:val="1"/>
      <w:numFmt w:val="bullet"/>
      <w:lvlText w:val=""/>
      <w:lvlJc w:val="left"/>
      <w:pPr>
        <w:ind w:left="4144" w:hanging="360"/>
      </w:pPr>
      <w:rPr>
        <w:rFonts w:ascii="Symbol" w:hAnsi="Symbol" w:hint="default"/>
      </w:rPr>
    </w:lvl>
    <w:lvl w:ilvl="4" w:tplc="10000003" w:tentative="1">
      <w:start w:val="1"/>
      <w:numFmt w:val="bullet"/>
      <w:lvlText w:val="o"/>
      <w:lvlJc w:val="left"/>
      <w:pPr>
        <w:ind w:left="4864" w:hanging="360"/>
      </w:pPr>
      <w:rPr>
        <w:rFonts w:ascii="Courier New" w:hAnsi="Courier New" w:cs="Courier New" w:hint="default"/>
      </w:rPr>
    </w:lvl>
    <w:lvl w:ilvl="5" w:tplc="10000005" w:tentative="1">
      <w:start w:val="1"/>
      <w:numFmt w:val="bullet"/>
      <w:lvlText w:val=""/>
      <w:lvlJc w:val="left"/>
      <w:pPr>
        <w:ind w:left="5584" w:hanging="360"/>
      </w:pPr>
      <w:rPr>
        <w:rFonts w:ascii="Wingdings" w:hAnsi="Wingdings" w:hint="default"/>
      </w:rPr>
    </w:lvl>
    <w:lvl w:ilvl="6" w:tplc="10000001" w:tentative="1">
      <w:start w:val="1"/>
      <w:numFmt w:val="bullet"/>
      <w:lvlText w:val=""/>
      <w:lvlJc w:val="left"/>
      <w:pPr>
        <w:ind w:left="6304" w:hanging="360"/>
      </w:pPr>
      <w:rPr>
        <w:rFonts w:ascii="Symbol" w:hAnsi="Symbol" w:hint="default"/>
      </w:rPr>
    </w:lvl>
    <w:lvl w:ilvl="7" w:tplc="10000003" w:tentative="1">
      <w:start w:val="1"/>
      <w:numFmt w:val="bullet"/>
      <w:lvlText w:val="o"/>
      <w:lvlJc w:val="left"/>
      <w:pPr>
        <w:ind w:left="7024" w:hanging="360"/>
      </w:pPr>
      <w:rPr>
        <w:rFonts w:ascii="Courier New" w:hAnsi="Courier New" w:cs="Courier New" w:hint="default"/>
      </w:rPr>
    </w:lvl>
    <w:lvl w:ilvl="8" w:tplc="10000005" w:tentative="1">
      <w:start w:val="1"/>
      <w:numFmt w:val="bullet"/>
      <w:lvlText w:val=""/>
      <w:lvlJc w:val="left"/>
      <w:pPr>
        <w:ind w:left="7744" w:hanging="360"/>
      </w:pPr>
      <w:rPr>
        <w:rFonts w:ascii="Wingdings" w:hAnsi="Wingdings" w:hint="default"/>
      </w:rPr>
    </w:lvl>
  </w:abstractNum>
  <w:abstractNum w:abstractNumId="29" w15:restartNumberingAfterBreak="0">
    <w:nsid w:val="783D1025"/>
    <w:multiLevelType w:val="hybridMultilevel"/>
    <w:tmpl w:val="43405768"/>
    <w:lvl w:ilvl="0" w:tplc="10000001">
      <w:start w:val="1"/>
      <w:numFmt w:val="bullet"/>
      <w:lvlText w:val=""/>
      <w:lvlJc w:val="left"/>
      <w:pPr>
        <w:ind w:left="2137" w:hanging="360"/>
      </w:pPr>
      <w:rPr>
        <w:rFonts w:ascii="Symbol" w:hAnsi="Symbol" w:hint="default"/>
      </w:rPr>
    </w:lvl>
    <w:lvl w:ilvl="1" w:tplc="10000003" w:tentative="1">
      <w:start w:val="1"/>
      <w:numFmt w:val="bullet"/>
      <w:lvlText w:val="o"/>
      <w:lvlJc w:val="left"/>
      <w:pPr>
        <w:ind w:left="2857" w:hanging="360"/>
      </w:pPr>
      <w:rPr>
        <w:rFonts w:ascii="Courier New" w:hAnsi="Courier New" w:cs="Courier New" w:hint="default"/>
      </w:rPr>
    </w:lvl>
    <w:lvl w:ilvl="2" w:tplc="10000005" w:tentative="1">
      <w:start w:val="1"/>
      <w:numFmt w:val="bullet"/>
      <w:lvlText w:val=""/>
      <w:lvlJc w:val="left"/>
      <w:pPr>
        <w:ind w:left="3577" w:hanging="360"/>
      </w:pPr>
      <w:rPr>
        <w:rFonts w:ascii="Wingdings" w:hAnsi="Wingdings" w:hint="default"/>
      </w:rPr>
    </w:lvl>
    <w:lvl w:ilvl="3" w:tplc="10000001" w:tentative="1">
      <w:start w:val="1"/>
      <w:numFmt w:val="bullet"/>
      <w:lvlText w:val=""/>
      <w:lvlJc w:val="left"/>
      <w:pPr>
        <w:ind w:left="4297" w:hanging="360"/>
      </w:pPr>
      <w:rPr>
        <w:rFonts w:ascii="Symbol" w:hAnsi="Symbol" w:hint="default"/>
      </w:rPr>
    </w:lvl>
    <w:lvl w:ilvl="4" w:tplc="10000003" w:tentative="1">
      <w:start w:val="1"/>
      <w:numFmt w:val="bullet"/>
      <w:lvlText w:val="o"/>
      <w:lvlJc w:val="left"/>
      <w:pPr>
        <w:ind w:left="5017" w:hanging="360"/>
      </w:pPr>
      <w:rPr>
        <w:rFonts w:ascii="Courier New" w:hAnsi="Courier New" w:cs="Courier New" w:hint="default"/>
      </w:rPr>
    </w:lvl>
    <w:lvl w:ilvl="5" w:tplc="10000005" w:tentative="1">
      <w:start w:val="1"/>
      <w:numFmt w:val="bullet"/>
      <w:lvlText w:val=""/>
      <w:lvlJc w:val="left"/>
      <w:pPr>
        <w:ind w:left="5737" w:hanging="360"/>
      </w:pPr>
      <w:rPr>
        <w:rFonts w:ascii="Wingdings" w:hAnsi="Wingdings" w:hint="default"/>
      </w:rPr>
    </w:lvl>
    <w:lvl w:ilvl="6" w:tplc="10000001" w:tentative="1">
      <w:start w:val="1"/>
      <w:numFmt w:val="bullet"/>
      <w:lvlText w:val=""/>
      <w:lvlJc w:val="left"/>
      <w:pPr>
        <w:ind w:left="6457" w:hanging="360"/>
      </w:pPr>
      <w:rPr>
        <w:rFonts w:ascii="Symbol" w:hAnsi="Symbol" w:hint="default"/>
      </w:rPr>
    </w:lvl>
    <w:lvl w:ilvl="7" w:tplc="10000003" w:tentative="1">
      <w:start w:val="1"/>
      <w:numFmt w:val="bullet"/>
      <w:lvlText w:val="o"/>
      <w:lvlJc w:val="left"/>
      <w:pPr>
        <w:ind w:left="7177" w:hanging="360"/>
      </w:pPr>
      <w:rPr>
        <w:rFonts w:ascii="Courier New" w:hAnsi="Courier New" w:cs="Courier New" w:hint="default"/>
      </w:rPr>
    </w:lvl>
    <w:lvl w:ilvl="8" w:tplc="10000005" w:tentative="1">
      <w:start w:val="1"/>
      <w:numFmt w:val="bullet"/>
      <w:lvlText w:val=""/>
      <w:lvlJc w:val="left"/>
      <w:pPr>
        <w:ind w:left="7897" w:hanging="360"/>
      </w:pPr>
      <w:rPr>
        <w:rFonts w:ascii="Wingdings" w:hAnsi="Wingdings" w:hint="default"/>
      </w:rPr>
    </w:lvl>
  </w:abstractNum>
  <w:abstractNum w:abstractNumId="30" w15:restartNumberingAfterBreak="0">
    <w:nsid w:val="7D7967C5"/>
    <w:multiLevelType w:val="hybridMultilevel"/>
    <w:tmpl w:val="52748F76"/>
    <w:lvl w:ilvl="0" w:tplc="20000001">
      <w:start w:val="1"/>
      <w:numFmt w:val="bullet"/>
      <w:lvlText w:val=""/>
      <w:lvlJc w:val="left"/>
      <w:pPr>
        <w:ind w:left="2420" w:hanging="360"/>
      </w:pPr>
      <w:rPr>
        <w:rFonts w:ascii="Symbol" w:hAnsi="Symbol" w:hint="default"/>
      </w:rPr>
    </w:lvl>
    <w:lvl w:ilvl="1" w:tplc="20000003" w:tentative="1">
      <w:start w:val="1"/>
      <w:numFmt w:val="bullet"/>
      <w:lvlText w:val="o"/>
      <w:lvlJc w:val="left"/>
      <w:pPr>
        <w:ind w:left="3140" w:hanging="360"/>
      </w:pPr>
      <w:rPr>
        <w:rFonts w:ascii="Courier New" w:hAnsi="Courier New" w:cs="Courier New" w:hint="default"/>
      </w:rPr>
    </w:lvl>
    <w:lvl w:ilvl="2" w:tplc="20000005" w:tentative="1">
      <w:start w:val="1"/>
      <w:numFmt w:val="bullet"/>
      <w:lvlText w:val=""/>
      <w:lvlJc w:val="left"/>
      <w:pPr>
        <w:ind w:left="3860" w:hanging="360"/>
      </w:pPr>
      <w:rPr>
        <w:rFonts w:ascii="Wingdings" w:hAnsi="Wingdings" w:hint="default"/>
      </w:rPr>
    </w:lvl>
    <w:lvl w:ilvl="3" w:tplc="20000001" w:tentative="1">
      <w:start w:val="1"/>
      <w:numFmt w:val="bullet"/>
      <w:lvlText w:val=""/>
      <w:lvlJc w:val="left"/>
      <w:pPr>
        <w:ind w:left="4580" w:hanging="360"/>
      </w:pPr>
      <w:rPr>
        <w:rFonts w:ascii="Symbol" w:hAnsi="Symbol" w:hint="default"/>
      </w:rPr>
    </w:lvl>
    <w:lvl w:ilvl="4" w:tplc="20000003" w:tentative="1">
      <w:start w:val="1"/>
      <w:numFmt w:val="bullet"/>
      <w:lvlText w:val="o"/>
      <w:lvlJc w:val="left"/>
      <w:pPr>
        <w:ind w:left="5300" w:hanging="360"/>
      </w:pPr>
      <w:rPr>
        <w:rFonts w:ascii="Courier New" w:hAnsi="Courier New" w:cs="Courier New" w:hint="default"/>
      </w:rPr>
    </w:lvl>
    <w:lvl w:ilvl="5" w:tplc="20000005" w:tentative="1">
      <w:start w:val="1"/>
      <w:numFmt w:val="bullet"/>
      <w:lvlText w:val=""/>
      <w:lvlJc w:val="left"/>
      <w:pPr>
        <w:ind w:left="6020" w:hanging="360"/>
      </w:pPr>
      <w:rPr>
        <w:rFonts w:ascii="Wingdings" w:hAnsi="Wingdings" w:hint="default"/>
      </w:rPr>
    </w:lvl>
    <w:lvl w:ilvl="6" w:tplc="20000001" w:tentative="1">
      <w:start w:val="1"/>
      <w:numFmt w:val="bullet"/>
      <w:lvlText w:val=""/>
      <w:lvlJc w:val="left"/>
      <w:pPr>
        <w:ind w:left="6740" w:hanging="360"/>
      </w:pPr>
      <w:rPr>
        <w:rFonts w:ascii="Symbol" w:hAnsi="Symbol" w:hint="default"/>
      </w:rPr>
    </w:lvl>
    <w:lvl w:ilvl="7" w:tplc="20000003" w:tentative="1">
      <w:start w:val="1"/>
      <w:numFmt w:val="bullet"/>
      <w:lvlText w:val="o"/>
      <w:lvlJc w:val="left"/>
      <w:pPr>
        <w:ind w:left="7460" w:hanging="360"/>
      </w:pPr>
      <w:rPr>
        <w:rFonts w:ascii="Courier New" w:hAnsi="Courier New" w:cs="Courier New" w:hint="default"/>
      </w:rPr>
    </w:lvl>
    <w:lvl w:ilvl="8" w:tplc="20000005" w:tentative="1">
      <w:start w:val="1"/>
      <w:numFmt w:val="bullet"/>
      <w:lvlText w:val=""/>
      <w:lvlJc w:val="left"/>
      <w:pPr>
        <w:ind w:left="8180" w:hanging="360"/>
      </w:pPr>
      <w:rPr>
        <w:rFonts w:ascii="Wingdings" w:hAnsi="Wingdings" w:hint="default"/>
      </w:rPr>
    </w:lvl>
  </w:abstractNum>
  <w:num w:numId="1" w16cid:durableId="1609774381">
    <w:abstractNumId w:val="13"/>
  </w:num>
  <w:num w:numId="2" w16cid:durableId="1480927450">
    <w:abstractNumId w:val="7"/>
  </w:num>
  <w:num w:numId="3" w16cid:durableId="779682900">
    <w:abstractNumId w:val="6"/>
  </w:num>
  <w:num w:numId="4" w16cid:durableId="1287468469">
    <w:abstractNumId w:val="5"/>
  </w:num>
  <w:num w:numId="5" w16cid:durableId="506209914">
    <w:abstractNumId w:val="4"/>
  </w:num>
  <w:num w:numId="6" w16cid:durableId="1007706636">
    <w:abstractNumId w:val="8"/>
  </w:num>
  <w:num w:numId="7" w16cid:durableId="1417481728">
    <w:abstractNumId w:val="3"/>
  </w:num>
  <w:num w:numId="8" w16cid:durableId="882670658">
    <w:abstractNumId w:val="2"/>
  </w:num>
  <w:num w:numId="9" w16cid:durableId="1569270523">
    <w:abstractNumId w:val="1"/>
  </w:num>
  <w:num w:numId="10" w16cid:durableId="1019042759">
    <w:abstractNumId w:val="0"/>
  </w:num>
  <w:num w:numId="11" w16cid:durableId="836653299">
    <w:abstractNumId w:val="16"/>
  </w:num>
  <w:num w:numId="12" w16cid:durableId="2076314774">
    <w:abstractNumId w:val="9"/>
  </w:num>
  <w:num w:numId="13" w16cid:durableId="480662808">
    <w:abstractNumId w:val="26"/>
  </w:num>
  <w:num w:numId="14" w16cid:durableId="2079982697">
    <w:abstractNumId w:val="12"/>
  </w:num>
  <w:num w:numId="15" w16cid:durableId="898171160">
    <w:abstractNumId w:val="11"/>
  </w:num>
  <w:num w:numId="16" w16cid:durableId="889806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5160601">
    <w:abstractNumId w:val="18"/>
  </w:num>
  <w:num w:numId="18" w16cid:durableId="1735349356">
    <w:abstractNumId w:val="15"/>
  </w:num>
  <w:num w:numId="19" w16cid:durableId="994839449">
    <w:abstractNumId w:val="21"/>
  </w:num>
  <w:num w:numId="20" w16cid:durableId="735972361">
    <w:abstractNumId w:val="25"/>
  </w:num>
  <w:num w:numId="21" w16cid:durableId="1118569382">
    <w:abstractNumId w:val="30"/>
  </w:num>
  <w:num w:numId="22" w16cid:durableId="13017655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5506789">
    <w:abstractNumId w:val="29"/>
  </w:num>
  <w:num w:numId="24" w16cid:durableId="25067069">
    <w:abstractNumId w:val="28"/>
  </w:num>
  <w:num w:numId="25" w16cid:durableId="206188273">
    <w:abstractNumId w:val="14"/>
  </w:num>
  <w:num w:numId="26" w16cid:durableId="11569152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8130228">
    <w:abstractNumId w:val="10"/>
  </w:num>
  <w:num w:numId="28" w16cid:durableId="869337596">
    <w:abstractNumId w:val="22"/>
  </w:num>
  <w:num w:numId="29" w16cid:durableId="1511406610">
    <w:abstractNumId w:val="19"/>
  </w:num>
  <w:num w:numId="30" w16cid:durableId="387454778">
    <w:abstractNumId w:val="24"/>
  </w:num>
  <w:num w:numId="31" w16cid:durableId="73866918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3A"/>
    <w:rsid w:val="0000024D"/>
    <w:rsid w:val="000005F2"/>
    <w:rsid w:val="000007B6"/>
    <w:rsid w:val="00000A57"/>
    <w:rsid w:val="00000C70"/>
    <w:rsid w:val="00000E61"/>
    <w:rsid w:val="00001026"/>
    <w:rsid w:val="000010CE"/>
    <w:rsid w:val="000013A0"/>
    <w:rsid w:val="000015A7"/>
    <w:rsid w:val="00001EFA"/>
    <w:rsid w:val="0000267E"/>
    <w:rsid w:val="00002737"/>
    <w:rsid w:val="00002781"/>
    <w:rsid w:val="00002C52"/>
    <w:rsid w:val="0000306A"/>
    <w:rsid w:val="000030DA"/>
    <w:rsid w:val="000031F2"/>
    <w:rsid w:val="000033A5"/>
    <w:rsid w:val="000038EA"/>
    <w:rsid w:val="00003BED"/>
    <w:rsid w:val="00004696"/>
    <w:rsid w:val="00004D3D"/>
    <w:rsid w:val="000058E8"/>
    <w:rsid w:val="000060A7"/>
    <w:rsid w:val="00006324"/>
    <w:rsid w:val="0000659B"/>
    <w:rsid w:val="000066BE"/>
    <w:rsid w:val="00006926"/>
    <w:rsid w:val="00006B2C"/>
    <w:rsid w:val="00006E73"/>
    <w:rsid w:val="00006FBF"/>
    <w:rsid w:val="0000719D"/>
    <w:rsid w:val="000079C3"/>
    <w:rsid w:val="00007D4C"/>
    <w:rsid w:val="0001013A"/>
    <w:rsid w:val="000102AB"/>
    <w:rsid w:val="00010CE3"/>
    <w:rsid w:val="00010EC6"/>
    <w:rsid w:val="00010FAD"/>
    <w:rsid w:val="0001122D"/>
    <w:rsid w:val="00011725"/>
    <w:rsid w:val="00011E65"/>
    <w:rsid w:val="00012347"/>
    <w:rsid w:val="000126B6"/>
    <w:rsid w:val="00013022"/>
    <w:rsid w:val="0001375B"/>
    <w:rsid w:val="00013B9B"/>
    <w:rsid w:val="00013DE8"/>
    <w:rsid w:val="0001552F"/>
    <w:rsid w:val="0001595C"/>
    <w:rsid w:val="00015A81"/>
    <w:rsid w:val="00015D11"/>
    <w:rsid w:val="00015FC4"/>
    <w:rsid w:val="000163BA"/>
    <w:rsid w:val="00016B34"/>
    <w:rsid w:val="00016D72"/>
    <w:rsid w:val="00016DF6"/>
    <w:rsid w:val="00016F27"/>
    <w:rsid w:val="00017073"/>
    <w:rsid w:val="0001718C"/>
    <w:rsid w:val="00017858"/>
    <w:rsid w:val="000178E7"/>
    <w:rsid w:val="00017A36"/>
    <w:rsid w:val="00017A9E"/>
    <w:rsid w:val="00020456"/>
    <w:rsid w:val="00020CAB"/>
    <w:rsid w:val="00021109"/>
    <w:rsid w:val="000214C1"/>
    <w:rsid w:val="00021766"/>
    <w:rsid w:val="00021A03"/>
    <w:rsid w:val="00021A2E"/>
    <w:rsid w:val="00022225"/>
    <w:rsid w:val="0002268A"/>
    <w:rsid w:val="000230A2"/>
    <w:rsid w:val="000233E1"/>
    <w:rsid w:val="00023F0D"/>
    <w:rsid w:val="00024617"/>
    <w:rsid w:val="00024886"/>
    <w:rsid w:val="000248D3"/>
    <w:rsid w:val="00024C8A"/>
    <w:rsid w:val="0002571A"/>
    <w:rsid w:val="00026402"/>
    <w:rsid w:val="00026799"/>
    <w:rsid w:val="00026A48"/>
    <w:rsid w:val="00026BBE"/>
    <w:rsid w:val="00027125"/>
    <w:rsid w:val="000271AB"/>
    <w:rsid w:val="00027C07"/>
    <w:rsid w:val="00027E9A"/>
    <w:rsid w:val="00027F60"/>
    <w:rsid w:val="000301A1"/>
    <w:rsid w:val="00031C9E"/>
    <w:rsid w:val="00032B39"/>
    <w:rsid w:val="00032DBA"/>
    <w:rsid w:val="00032E21"/>
    <w:rsid w:val="00033284"/>
    <w:rsid w:val="00033414"/>
    <w:rsid w:val="00033504"/>
    <w:rsid w:val="0003364A"/>
    <w:rsid w:val="0003465C"/>
    <w:rsid w:val="00034694"/>
    <w:rsid w:val="0003471B"/>
    <w:rsid w:val="00034AAE"/>
    <w:rsid w:val="00034B8C"/>
    <w:rsid w:val="00034D71"/>
    <w:rsid w:val="00034EFF"/>
    <w:rsid w:val="0003504C"/>
    <w:rsid w:val="0003542C"/>
    <w:rsid w:val="00035481"/>
    <w:rsid w:val="00035B45"/>
    <w:rsid w:val="00035BE7"/>
    <w:rsid w:val="00035E84"/>
    <w:rsid w:val="00036047"/>
    <w:rsid w:val="000360C3"/>
    <w:rsid w:val="00036459"/>
    <w:rsid w:val="0003647E"/>
    <w:rsid w:val="000367FC"/>
    <w:rsid w:val="00036D62"/>
    <w:rsid w:val="00036EC8"/>
    <w:rsid w:val="000371A3"/>
    <w:rsid w:val="000372E7"/>
    <w:rsid w:val="000373D4"/>
    <w:rsid w:val="000378C3"/>
    <w:rsid w:val="00037A4C"/>
    <w:rsid w:val="00037D3A"/>
    <w:rsid w:val="0004048A"/>
    <w:rsid w:val="000406F8"/>
    <w:rsid w:val="000408EF"/>
    <w:rsid w:val="00040B68"/>
    <w:rsid w:val="00040C4E"/>
    <w:rsid w:val="0004121F"/>
    <w:rsid w:val="00041290"/>
    <w:rsid w:val="00041EA0"/>
    <w:rsid w:val="0004237C"/>
    <w:rsid w:val="000426AB"/>
    <w:rsid w:val="00042A83"/>
    <w:rsid w:val="00042C79"/>
    <w:rsid w:val="00043B60"/>
    <w:rsid w:val="00043BCF"/>
    <w:rsid w:val="00043BEC"/>
    <w:rsid w:val="00043C24"/>
    <w:rsid w:val="00043F5D"/>
    <w:rsid w:val="000441FB"/>
    <w:rsid w:val="000442CB"/>
    <w:rsid w:val="000444C4"/>
    <w:rsid w:val="00044535"/>
    <w:rsid w:val="0004527F"/>
    <w:rsid w:val="000452D7"/>
    <w:rsid w:val="000461B9"/>
    <w:rsid w:val="0004755B"/>
    <w:rsid w:val="00047DAD"/>
    <w:rsid w:val="00050483"/>
    <w:rsid w:val="0005114D"/>
    <w:rsid w:val="000515EF"/>
    <w:rsid w:val="00051883"/>
    <w:rsid w:val="0005189E"/>
    <w:rsid w:val="00051FF4"/>
    <w:rsid w:val="00052AD3"/>
    <w:rsid w:val="00052E9E"/>
    <w:rsid w:val="00053873"/>
    <w:rsid w:val="00053BD1"/>
    <w:rsid w:val="0005470F"/>
    <w:rsid w:val="0005479F"/>
    <w:rsid w:val="00055366"/>
    <w:rsid w:val="00055595"/>
    <w:rsid w:val="0005571F"/>
    <w:rsid w:val="00055E05"/>
    <w:rsid w:val="00056150"/>
    <w:rsid w:val="00056DB0"/>
    <w:rsid w:val="00057263"/>
    <w:rsid w:val="000573A6"/>
    <w:rsid w:val="000574B2"/>
    <w:rsid w:val="000577E9"/>
    <w:rsid w:val="000577FC"/>
    <w:rsid w:val="00060C39"/>
    <w:rsid w:val="00060E2A"/>
    <w:rsid w:val="00060F3D"/>
    <w:rsid w:val="00061192"/>
    <w:rsid w:val="00061485"/>
    <w:rsid w:val="0006174B"/>
    <w:rsid w:val="000621BC"/>
    <w:rsid w:val="00062250"/>
    <w:rsid w:val="000629A0"/>
    <w:rsid w:val="00062A24"/>
    <w:rsid w:val="00062BBA"/>
    <w:rsid w:val="000633F6"/>
    <w:rsid w:val="000635D0"/>
    <w:rsid w:val="00063B85"/>
    <w:rsid w:val="00063D5A"/>
    <w:rsid w:val="000651E2"/>
    <w:rsid w:val="00065484"/>
    <w:rsid w:val="00065575"/>
    <w:rsid w:val="0006557C"/>
    <w:rsid w:val="00066056"/>
    <w:rsid w:val="000662CB"/>
    <w:rsid w:val="00066301"/>
    <w:rsid w:val="00066334"/>
    <w:rsid w:val="00066413"/>
    <w:rsid w:val="000664BF"/>
    <w:rsid w:val="00066EE3"/>
    <w:rsid w:val="00067231"/>
    <w:rsid w:val="00067284"/>
    <w:rsid w:val="0006731E"/>
    <w:rsid w:val="0006732E"/>
    <w:rsid w:val="00067A5D"/>
    <w:rsid w:val="00067A6F"/>
    <w:rsid w:val="00067A8E"/>
    <w:rsid w:val="00067B97"/>
    <w:rsid w:val="00070052"/>
    <w:rsid w:val="00070929"/>
    <w:rsid w:val="00070E3F"/>
    <w:rsid w:val="00071232"/>
    <w:rsid w:val="0007217C"/>
    <w:rsid w:val="000722C2"/>
    <w:rsid w:val="000723F5"/>
    <w:rsid w:val="000725C0"/>
    <w:rsid w:val="00072AE1"/>
    <w:rsid w:val="00072CF2"/>
    <w:rsid w:val="00072DA4"/>
    <w:rsid w:val="000734CE"/>
    <w:rsid w:val="00073649"/>
    <w:rsid w:val="00073937"/>
    <w:rsid w:val="00073AB3"/>
    <w:rsid w:val="00073ABF"/>
    <w:rsid w:val="00073C75"/>
    <w:rsid w:val="00073C8F"/>
    <w:rsid w:val="000742AA"/>
    <w:rsid w:val="0007430A"/>
    <w:rsid w:val="000748BD"/>
    <w:rsid w:val="000749AB"/>
    <w:rsid w:val="00075099"/>
    <w:rsid w:val="000751F6"/>
    <w:rsid w:val="00075888"/>
    <w:rsid w:val="00075AB8"/>
    <w:rsid w:val="00076BFD"/>
    <w:rsid w:val="00076CA0"/>
    <w:rsid w:val="00076D6A"/>
    <w:rsid w:val="00077028"/>
    <w:rsid w:val="0007716D"/>
    <w:rsid w:val="000776FC"/>
    <w:rsid w:val="00077ADD"/>
    <w:rsid w:val="00077BA2"/>
    <w:rsid w:val="00077C7C"/>
    <w:rsid w:val="00077D49"/>
    <w:rsid w:val="0008030B"/>
    <w:rsid w:val="00080789"/>
    <w:rsid w:val="000807E8"/>
    <w:rsid w:val="00080ABD"/>
    <w:rsid w:val="00080B6C"/>
    <w:rsid w:val="00080D47"/>
    <w:rsid w:val="0008108A"/>
    <w:rsid w:val="00081162"/>
    <w:rsid w:val="000822CA"/>
    <w:rsid w:val="00083634"/>
    <w:rsid w:val="00083ADC"/>
    <w:rsid w:val="00083D1C"/>
    <w:rsid w:val="00083EDB"/>
    <w:rsid w:val="000844CE"/>
    <w:rsid w:val="00085064"/>
    <w:rsid w:val="000850B1"/>
    <w:rsid w:val="00085585"/>
    <w:rsid w:val="00086C20"/>
    <w:rsid w:val="00086E9E"/>
    <w:rsid w:val="000872CA"/>
    <w:rsid w:val="00087A18"/>
    <w:rsid w:val="00087A58"/>
    <w:rsid w:val="00087B62"/>
    <w:rsid w:val="00087BAE"/>
    <w:rsid w:val="00090196"/>
    <w:rsid w:val="000901DE"/>
    <w:rsid w:val="00090591"/>
    <w:rsid w:val="000907AC"/>
    <w:rsid w:val="00090C10"/>
    <w:rsid w:val="00090DB0"/>
    <w:rsid w:val="00090F0B"/>
    <w:rsid w:val="00090FA5"/>
    <w:rsid w:val="000914D3"/>
    <w:rsid w:val="000918A4"/>
    <w:rsid w:val="00091961"/>
    <w:rsid w:val="0009271E"/>
    <w:rsid w:val="00092A24"/>
    <w:rsid w:val="00092D62"/>
    <w:rsid w:val="0009308E"/>
    <w:rsid w:val="000932AE"/>
    <w:rsid w:val="00094147"/>
    <w:rsid w:val="000942EC"/>
    <w:rsid w:val="000943DB"/>
    <w:rsid w:val="00094E12"/>
    <w:rsid w:val="00095287"/>
    <w:rsid w:val="000952DA"/>
    <w:rsid w:val="00095D7B"/>
    <w:rsid w:val="00096095"/>
    <w:rsid w:val="00096283"/>
    <w:rsid w:val="000963FE"/>
    <w:rsid w:val="000967FD"/>
    <w:rsid w:val="00096878"/>
    <w:rsid w:val="00096A17"/>
    <w:rsid w:val="00096BC6"/>
    <w:rsid w:val="00096EB5"/>
    <w:rsid w:val="00097406"/>
    <w:rsid w:val="0009749E"/>
    <w:rsid w:val="000975DF"/>
    <w:rsid w:val="00097BBD"/>
    <w:rsid w:val="00097C93"/>
    <w:rsid w:val="000A012F"/>
    <w:rsid w:val="000A0476"/>
    <w:rsid w:val="000A0CFB"/>
    <w:rsid w:val="000A1564"/>
    <w:rsid w:val="000A15B3"/>
    <w:rsid w:val="000A1958"/>
    <w:rsid w:val="000A1B19"/>
    <w:rsid w:val="000A1C67"/>
    <w:rsid w:val="000A29BE"/>
    <w:rsid w:val="000A2D8E"/>
    <w:rsid w:val="000A2EC0"/>
    <w:rsid w:val="000A31BC"/>
    <w:rsid w:val="000A35F2"/>
    <w:rsid w:val="000A40F8"/>
    <w:rsid w:val="000A5246"/>
    <w:rsid w:val="000A531A"/>
    <w:rsid w:val="000A5574"/>
    <w:rsid w:val="000A6016"/>
    <w:rsid w:val="000A639B"/>
    <w:rsid w:val="000A6914"/>
    <w:rsid w:val="000A6C7A"/>
    <w:rsid w:val="000A71CB"/>
    <w:rsid w:val="000B02E5"/>
    <w:rsid w:val="000B0560"/>
    <w:rsid w:val="000B127A"/>
    <w:rsid w:val="000B13DD"/>
    <w:rsid w:val="000B1BD5"/>
    <w:rsid w:val="000B1CCA"/>
    <w:rsid w:val="000B1FDD"/>
    <w:rsid w:val="000B271D"/>
    <w:rsid w:val="000B2762"/>
    <w:rsid w:val="000B317F"/>
    <w:rsid w:val="000B32F2"/>
    <w:rsid w:val="000B33B6"/>
    <w:rsid w:val="000B35E4"/>
    <w:rsid w:val="000B3732"/>
    <w:rsid w:val="000B3F4B"/>
    <w:rsid w:val="000B4178"/>
    <w:rsid w:val="000B431E"/>
    <w:rsid w:val="000B43F3"/>
    <w:rsid w:val="000B444F"/>
    <w:rsid w:val="000B4C74"/>
    <w:rsid w:val="000B57C1"/>
    <w:rsid w:val="000B603C"/>
    <w:rsid w:val="000B6540"/>
    <w:rsid w:val="000B6643"/>
    <w:rsid w:val="000B6D36"/>
    <w:rsid w:val="000B6E09"/>
    <w:rsid w:val="000B73EF"/>
    <w:rsid w:val="000B75C1"/>
    <w:rsid w:val="000B77AC"/>
    <w:rsid w:val="000C09E6"/>
    <w:rsid w:val="000C11C2"/>
    <w:rsid w:val="000C18DB"/>
    <w:rsid w:val="000C1B03"/>
    <w:rsid w:val="000C247F"/>
    <w:rsid w:val="000C2BB9"/>
    <w:rsid w:val="000C332E"/>
    <w:rsid w:val="000C34E2"/>
    <w:rsid w:val="000C37D8"/>
    <w:rsid w:val="000C3E92"/>
    <w:rsid w:val="000C4377"/>
    <w:rsid w:val="000C57DA"/>
    <w:rsid w:val="000C5821"/>
    <w:rsid w:val="000C5AE8"/>
    <w:rsid w:val="000C5B7A"/>
    <w:rsid w:val="000C65D7"/>
    <w:rsid w:val="000C6AD4"/>
    <w:rsid w:val="000C72D4"/>
    <w:rsid w:val="000C75FE"/>
    <w:rsid w:val="000C7647"/>
    <w:rsid w:val="000C77C6"/>
    <w:rsid w:val="000C7E37"/>
    <w:rsid w:val="000D0114"/>
    <w:rsid w:val="000D0E1D"/>
    <w:rsid w:val="000D0E2A"/>
    <w:rsid w:val="000D1208"/>
    <w:rsid w:val="000D1C84"/>
    <w:rsid w:val="000D1F8E"/>
    <w:rsid w:val="000D2016"/>
    <w:rsid w:val="000D34BC"/>
    <w:rsid w:val="000D39C3"/>
    <w:rsid w:val="000D42B6"/>
    <w:rsid w:val="000D43E0"/>
    <w:rsid w:val="000D486C"/>
    <w:rsid w:val="000D5065"/>
    <w:rsid w:val="000D53AC"/>
    <w:rsid w:val="000D55A2"/>
    <w:rsid w:val="000D568E"/>
    <w:rsid w:val="000D5E95"/>
    <w:rsid w:val="000D73E1"/>
    <w:rsid w:val="000E0421"/>
    <w:rsid w:val="000E0A95"/>
    <w:rsid w:val="000E0C10"/>
    <w:rsid w:val="000E15AA"/>
    <w:rsid w:val="000E1727"/>
    <w:rsid w:val="000E2267"/>
    <w:rsid w:val="000E269B"/>
    <w:rsid w:val="000E2B8B"/>
    <w:rsid w:val="000E2DD8"/>
    <w:rsid w:val="000E2FE5"/>
    <w:rsid w:val="000E3B88"/>
    <w:rsid w:val="000E46A6"/>
    <w:rsid w:val="000E4A95"/>
    <w:rsid w:val="000E59FB"/>
    <w:rsid w:val="000E68A9"/>
    <w:rsid w:val="000E6C6C"/>
    <w:rsid w:val="000E7231"/>
    <w:rsid w:val="000E7CDB"/>
    <w:rsid w:val="000E7D01"/>
    <w:rsid w:val="000F099F"/>
    <w:rsid w:val="000F110A"/>
    <w:rsid w:val="000F11CF"/>
    <w:rsid w:val="000F12CC"/>
    <w:rsid w:val="000F21D2"/>
    <w:rsid w:val="000F2508"/>
    <w:rsid w:val="000F3086"/>
    <w:rsid w:val="000F3B44"/>
    <w:rsid w:val="000F3F49"/>
    <w:rsid w:val="000F3F6C"/>
    <w:rsid w:val="000F41E4"/>
    <w:rsid w:val="000F4206"/>
    <w:rsid w:val="000F4A85"/>
    <w:rsid w:val="000F5424"/>
    <w:rsid w:val="000F559B"/>
    <w:rsid w:val="000F583C"/>
    <w:rsid w:val="000F5A45"/>
    <w:rsid w:val="000F5A63"/>
    <w:rsid w:val="000F67C1"/>
    <w:rsid w:val="000F6C9D"/>
    <w:rsid w:val="000F6EAF"/>
    <w:rsid w:val="000F7A14"/>
    <w:rsid w:val="000F7C42"/>
    <w:rsid w:val="001001CE"/>
    <w:rsid w:val="00100871"/>
    <w:rsid w:val="0010098E"/>
    <w:rsid w:val="00100B8C"/>
    <w:rsid w:val="00100D0C"/>
    <w:rsid w:val="00100DB0"/>
    <w:rsid w:val="00100E2D"/>
    <w:rsid w:val="00101085"/>
    <w:rsid w:val="001012A6"/>
    <w:rsid w:val="00101888"/>
    <w:rsid w:val="00101CFF"/>
    <w:rsid w:val="00101D15"/>
    <w:rsid w:val="00101D4A"/>
    <w:rsid w:val="0010246D"/>
    <w:rsid w:val="0010260F"/>
    <w:rsid w:val="00102CB9"/>
    <w:rsid w:val="0010318C"/>
    <w:rsid w:val="001032B1"/>
    <w:rsid w:val="001039B0"/>
    <w:rsid w:val="00103ED6"/>
    <w:rsid w:val="00103F73"/>
    <w:rsid w:val="0010459C"/>
    <w:rsid w:val="00104F65"/>
    <w:rsid w:val="00104F8C"/>
    <w:rsid w:val="001055D0"/>
    <w:rsid w:val="00105F38"/>
    <w:rsid w:val="001061F6"/>
    <w:rsid w:val="00106236"/>
    <w:rsid w:val="001063F0"/>
    <w:rsid w:val="001063FB"/>
    <w:rsid w:val="00106724"/>
    <w:rsid w:val="00106748"/>
    <w:rsid w:val="0010693A"/>
    <w:rsid w:val="00106DFA"/>
    <w:rsid w:val="00106F68"/>
    <w:rsid w:val="00106F7C"/>
    <w:rsid w:val="00106F90"/>
    <w:rsid w:val="0010760D"/>
    <w:rsid w:val="00107B73"/>
    <w:rsid w:val="00110025"/>
    <w:rsid w:val="001100D2"/>
    <w:rsid w:val="00110841"/>
    <w:rsid w:val="00110F00"/>
    <w:rsid w:val="00111104"/>
    <w:rsid w:val="0011181C"/>
    <w:rsid w:val="00111FDC"/>
    <w:rsid w:val="00112305"/>
    <w:rsid w:val="001125C4"/>
    <w:rsid w:val="001129B1"/>
    <w:rsid w:val="0011377A"/>
    <w:rsid w:val="00113932"/>
    <w:rsid w:val="00113F00"/>
    <w:rsid w:val="00114045"/>
    <w:rsid w:val="00114410"/>
    <w:rsid w:val="001147C8"/>
    <w:rsid w:val="0011486B"/>
    <w:rsid w:val="001148CC"/>
    <w:rsid w:val="00114C50"/>
    <w:rsid w:val="00114D0C"/>
    <w:rsid w:val="00114D31"/>
    <w:rsid w:val="00115478"/>
    <w:rsid w:val="001156CB"/>
    <w:rsid w:val="00115F88"/>
    <w:rsid w:val="001161F3"/>
    <w:rsid w:val="001163CC"/>
    <w:rsid w:val="00116CC0"/>
    <w:rsid w:val="001172DD"/>
    <w:rsid w:val="00117452"/>
    <w:rsid w:val="001175CB"/>
    <w:rsid w:val="00120EF2"/>
    <w:rsid w:val="0012192B"/>
    <w:rsid w:val="00121CE3"/>
    <w:rsid w:val="00121E48"/>
    <w:rsid w:val="00122337"/>
    <w:rsid w:val="00122C95"/>
    <w:rsid w:val="001231E9"/>
    <w:rsid w:val="00123652"/>
    <w:rsid w:val="00123BF2"/>
    <w:rsid w:val="00123F95"/>
    <w:rsid w:val="00124A21"/>
    <w:rsid w:val="0012541A"/>
    <w:rsid w:val="00125474"/>
    <w:rsid w:val="00125B6F"/>
    <w:rsid w:val="00125F83"/>
    <w:rsid w:val="00126A4D"/>
    <w:rsid w:val="00126CC7"/>
    <w:rsid w:val="00126DCE"/>
    <w:rsid w:val="001274B6"/>
    <w:rsid w:val="00127A18"/>
    <w:rsid w:val="00127C3D"/>
    <w:rsid w:val="001302AB"/>
    <w:rsid w:val="00130BC9"/>
    <w:rsid w:val="00130C71"/>
    <w:rsid w:val="0013117D"/>
    <w:rsid w:val="001312A1"/>
    <w:rsid w:val="001314C7"/>
    <w:rsid w:val="00131661"/>
    <w:rsid w:val="00131A2A"/>
    <w:rsid w:val="00131F69"/>
    <w:rsid w:val="0013202E"/>
    <w:rsid w:val="001321C3"/>
    <w:rsid w:val="0013225E"/>
    <w:rsid w:val="00132295"/>
    <w:rsid w:val="00132701"/>
    <w:rsid w:val="00132B21"/>
    <w:rsid w:val="00132D36"/>
    <w:rsid w:val="00133748"/>
    <w:rsid w:val="001337DB"/>
    <w:rsid w:val="00133F10"/>
    <w:rsid w:val="00133FB7"/>
    <w:rsid w:val="0013411A"/>
    <w:rsid w:val="001346EE"/>
    <w:rsid w:val="00134837"/>
    <w:rsid w:val="0013486A"/>
    <w:rsid w:val="00134D92"/>
    <w:rsid w:val="00135219"/>
    <w:rsid w:val="0013587E"/>
    <w:rsid w:val="00136044"/>
    <w:rsid w:val="00136690"/>
    <w:rsid w:val="00136722"/>
    <w:rsid w:val="00136F6C"/>
    <w:rsid w:val="001375E4"/>
    <w:rsid w:val="00137704"/>
    <w:rsid w:val="00137C52"/>
    <w:rsid w:val="00137D0C"/>
    <w:rsid w:val="00137EC1"/>
    <w:rsid w:val="00140441"/>
    <w:rsid w:val="00140604"/>
    <w:rsid w:val="00140CC6"/>
    <w:rsid w:val="001411AA"/>
    <w:rsid w:val="00141254"/>
    <w:rsid w:val="00141C48"/>
    <w:rsid w:val="001424B9"/>
    <w:rsid w:val="0014270F"/>
    <w:rsid w:val="00142E95"/>
    <w:rsid w:val="00143152"/>
    <w:rsid w:val="0014355D"/>
    <w:rsid w:val="00143800"/>
    <w:rsid w:val="0014411B"/>
    <w:rsid w:val="00144199"/>
    <w:rsid w:val="00144317"/>
    <w:rsid w:val="00144444"/>
    <w:rsid w:val="001450EC"/>
    <w:rsid w:val="00145295"/>
    <w:rsid w:val="0014605E"/>
    <w:rsid w:val="00146643"/>
    <w:rsid w:val="001474F5"/>
    <w:rsid w:val="00147B5A"/>
    <w:rsid w:val="00147BEE"/>
    <w:rsid w:val="0015060E"/>
    <w:rsid w:val="00150829"/>
    <w:rsid w:val="001508A5"/>
    <w:rsid w:val="00150ECA"/>
    <w:rsid w:val="00151708"/>
    <w:rsid w:val="001518F7"/>
    <w:rsid w:val="0015193F"/>
    <w:rsid w:val="00151D6B"/>
    <w:rsid w:val="00152D60"/>
    <w:rsid w:val="0015324E"/>
    <w:rsid w:val="00153778"/>
    <w:rsid w:val="001538C4"/>
    <w:rsid w:val="00153935"/>
    <w:rsid w:val="00154073"/>
    <w:rsid w:val="00154602"/>
    <w:rsid w:val="001546DF"/>
    <w:rsid w:val="0015475B"/>
    <w:rsid w:val="00154A0A"/>
    <w:rsid w:val="00154D45"/>
    <w:rsid w:val="00154E9D"/>
    <w:rsid w:val="001550EE"/>
    <w:rsid w:val="0015534E"/>
    <w:rsid w:val="0015563B"/>
    <w:rsid w:val="0015571C"/>
    <w:rsid w:val="00155A14"/>
    <w:rsid w:val="00155FF7"/>
    <w:rsid w:val="00156BDF"/>
    <w:rsid w:val="00156E2F"/>
    <w:rsid w:val="001600C1"/>
    <w:rsid w:val="00160CD8"/>
    <w:rsid w:val="00160F65"/>
    <w:rsid w:val="001610CE"/>
    <w:rsid w:val="00161162"/>
    <w:rsid w:val="001618B5"/>
    <w:rsid w:val="001618D7"/>
    <w:rsid w:val="00161CE5"/>
    <w:rsid w:val="00162133"/>
    <w:rsid w:val="001623E4"/>
    <w:rsid w:val="00162843"/>
    <w:rsid w:val="00162FBB"/>
    <w:rsid w:val="0016326A"/>
    <w:rsid w:val="001638DD"/>
    <w:rsid w:val="0016396B"/>
    <w:rsid w:val="00163CEF"/>
    <w:rsid w:val="00163DFE"/>
    <w:rsid w:val="001642B1"/>
    <w:rsid w:val="00164705"/>
    <w:rsid w:val="00164A68"/>
    <w:rsid w:val="00164C38"/>
    <w:rsid w:val="00164C7B"/>
    <w:rsid w:val="001651D8"/>
    <w:rsid w:val="0016522F"/>
    <w:rsid w:val="0016525C"/>
    <w:rsid w:val="00165587"/>
    <w:rsid w:val="00165D72"/>
    <w:rsid w:val="00166AD5"/>
    <w:rsid w:val="00166B2B"/>
    <w:rsid w:val="00167871"/>
    <w:rsid w:val="00167F62"/>
    <w:rsid w:val="00170003"/>
    <w:rsid w:val="001703A5"/>
    <w:rsid w:val="0017050E"/>
    <w:rsid w:val="00170BD3"/>
    <w:rsid w:val="001716D9"/>
    <w:rsid w:val="0017194F"/>
    <w:rsid w:val="00171D74"/>
    <w:rsid w:val="00172724"/>
    <w:rsid w:val="00172881"/>
    <w:rsid w:val="0017293C"/>
    <w:rsid w:val="00172CEB"/>
    <w:rsid w:val="001735E2"/>
    <w:rsid w:val="00174172"/>
    <w:rsid w:val="00174210"/>
    <w:rsid w:val="0017456F"/>
    <w:rsid w:val="001745CC"/>
    <w:rsid w:val="00174A9A"/>
    <w:rsid w:val="00174E75"/>
    <w:rsid w:val="001752A8"/>
    <w:rsid w:val="00175542"/>
    <w:rsid w:val="00175B5A"/>
    <w:rsid w:val="00175FC5"/>
    <w:rsid w:val="00176396"/>
    <w:rsid w:val="0017666A"/>
    <w:rsid w:val="001767B2"/>
    <w:rsid w:val="001768B9"/>
    <w:rsid w:val="00176AEA"/>
    <w:rsid w:val="00176FF4"/>
    <w:rsid w:val="0017726E"/>
    <w:rsid w:val="001775C6"/>
    <w:rsid w:val="001776D6"/>
    <w:rsid w:val="0017773C"/>
    <w:rsid w:val="00177978"/>
    <w:rsid w:val="00177C34"/>
    <w:rsid w:val="00177CCF"/>
    <w:rsid w:val="00177D2A"/>
    <w:rsid w:val="00177E7B"/>
    <w:rsid w:val="001801A0"/>
    <w:rsid w:val="001805F3"/>
    <w:rsid w:val="00180D4A"/>
    <w:rsid w:val="001819B4"/>
    <w:rsid w:val="00181E99"/>
    <w:rsid w:val="001824B9"/>
    <w:rsid w:val="00182795"/>
    <w:rsid w:val="00183128"/>
    <w:rsid w:val="00183EE9"/>
    <w:rsid w:val="0018467E"/>
    <w:rsid w:val="00184DC2"/>
    <w:rsid w:val="00184E59"/>
    <w:rsid w:val="00184E5C"/>
    <w:rsid w:val="00184E69"/>
    <w:rsid w:val="001851DB"/>
    <w:rsid w:val="001855DA"/>
    <w:rsid w:val="00185F8A"/>
    <w:rsid w:val="00186127"/>
    <w:rsid w:val="00186261"/>
    <w:rsid w:val="0018673B"/>
    <w:rsid w:val="0018680B"/>
    <w:rsid w:val="00186AB0"/>
    <w:rsid w:val="00186D84"/>
    <w:rsid w:val="00186E28"/>
    <w:rsid w:val="00186EEF"/>
    <w:rsid w:val="00187E2C"/>
    <w:rsid w:val="0019009A"/>
    <w:rsid w:val="001900A1"/>
    <w:rsid w:val="00190BA9"/>
    <w:rsid w:val="00190EB5"/>
    <w:rsid w:val="00191613"/>
    <w:rsid w:val="001916B3"/>
    <w:rsid w:val="001918EE"/>
    <w:rsid w:val="0019245F"/>
    <w:rsid w:val="0019257C"/>
    <w:rsid w:val="00192893"/>
    <w:rsid w:val="00192984"/>
    <w:rsid w:val="001933F8"/>
    <w:rsid w:val="00193910"/>
    <w:rsid w:val="001947C6"/>
    <w:rsid w:val="00194993"/>
    <w:rsid w:val="00194B48"/>
    <w:rsid w:val="00194EC4"/>
    <w:rsid w:val="00194EC5"/>
    <w:rsid w:val="001952BA"/>
    <w:rsid w:val="001954FB"/>
    <w:rsid w:val="00195A38"/>
    <w:rsid w:val="00195AB2"/>
    <w:rsid w:val="00195ACB"/>
    <w:rsid w:val="0019612E"/>
    <w:rsid w:val="001961D3"/>
    <w:rsid w:val="00196413"/>
    <w:rsid w:val="00196515"/>
    <w:rsid w:val="00196618"/>
    <w:rsid w:val="00196C64"/>
    <w:rsid w:val="00196F04"/>
    <w:rsid w:val="00197994"/>
    <w:rsid w:val="00197A74"/>
    <w:rsid w:val="00197AF7"/>
    <w:rsid w:val="00197CF9"/>
    <w:rsid w:val="00197E98"/>
    <w:rsid w:val="00197F7C"/>
    <w:rsid w:val="001A04F8"/>
    <w:rsid w:val="001A1A24"/>
    <w:rsid w:val="001A203E"/>
    <w:rsid w:val="001A203F"/>
    <w:rsid w:val="001A2594"/>
    <w:rsid w:val="001A27BE"/>
    <w:rsid w:val="001A2AE5"/>
    <w:rsid w:val="001A2C2A"/>
    <w:rsid w:val="001A2C6B"/>
    <w:rsid w:val="001A2DD3"/>
    <w:rsid w:val="001A36F5"/>
    <w:rsid w:val="001A38EE"/>
    <w:rsid w:val="001A3A9E"/>
    <w:rsid w:val="001A3B18"/>
    <w:rsid w:val="001A3CB4"/>
    <w:rsid w:val="001A4244"/>
    <w:rsid w:val="001A479E"/>
    <w:rsid w:val="001A48A3"/>
    <w:rsid w:val="001A4CCB"/>
    <w:rsid w:val="001A538F"/>
    <w:rsid w:val="001A5514"/>
    <w:rsid w:val="001A5F95"/>
    <w:rsid w:val="001A6313"/>
    <w:rsid w:val="001A6685"/>
    <w:rsid w:val="001A6B44"/>
    <w:rsid w:val="001A6C1E"/>
    <w:rsid w:val="001A7431"/>
    <w:rsid w:val="001A74D1"/>
    <w:rsid w:val="001B0279"/>
    <w:rsid w:val="001B0519"/>
    <w:rsid w:val="001B0F1D"/>
    <w:rsid w:val="001B15F6"/>
    <w:rsid w:val="001B1817"/>
    <w:rsid w:val="001B1C56"/>
    <w:rsid w:val="001B1D38"/>
    <w:rsid w:val="001B1F71"/>
    <w:rsid w:val="001B24C7"/>
    <w:rsid w:val="001B2A8D"/>
    <w:rsid w:val="001B2BA2"/>
    <w:rsid w:val="001B36C9"/>
    <w:rsid w:val="001B44B0"/>
    <w:rsid w:val="001B48B5"/>
    <w:rsid w:val="001B49A3"/>
    <w:rsid w:val="001B4B51"/>
    <w:rsid w:val="001B4DA6"/>
    <w:rsid w:val="001B4FF1"/>
    <w:rsid w:val="001B5021"/>
    <w:rsid w:val="001B56ED"/>
    <w:rsid w:val="001B5869"/>
    <w:rsid w:val="001B5FCC"/>
    <w:rsid w:val="001B6D91"/>
    <w:rsid w:val="001B736E"/>
    <w:rsid w:val="001B7E5B"/>
    <w:rsid w:val="001C0A3B"/>
    <w:rsid w:val="001C0E5F"/>
    <w:rsid w:val="001C0EA9"/>
    <w:rsid w:val="001C1491"/>
    <w:rsid w:val="001C173C"/>
    <w:rsid w:val="001C1E29"/>
    <w:rsid w:val="001C1F0D"/>
    <w:rsid w:val="001C1FB2"/>
    <w:rsid w:val="001C201C"/>
    <w:rsid w:val="001C2113"/>
    <w:rsid w:val="001C21AB"/>
    <w:rsid w:val="001C238D"/>
    <w:rsid w:val="001C262E"/>
    <w:rsid w:val="001C2779"/>
    <w:rsid w:val="001C2CA6"/>
    <w:rsid w:val="001C2CBF"/>
    <w:rsid w:val="001C2EEB"/>
    <w:rsid w:val="001C3595"/>
    <w:rsid w:val="001C3A4F"/>
    <w:rsid w:val="001C3FEB"/>
    <w:rsid w:val="001C4260"/>
    <w:rsid w:val="001C5BF5"/>
    <w:rsid w:val="001C60E7"/>
    <w:rsid w:val="001C67BC"/>
    <w:rsid w:val="001C7213"/>
    <w:rsid w:val="001C7349"/>
    <w:rsid w:val="001C7459"/>
    <w:rsid w:val="001C74AA"/>
    <w:rsid w:val="001C7915"/>
    <w:rsid w:val="001C79F7"/>
    <w:rsid w:val="001C7D2D"/>
    <w:rsid w:val="001D0074"/>
    <w:rsid w:val="001D01E5"/>
    <w:rsid w:val="001D060C"/>
    <w:rsid w:val="001D08B4"/>
    <w:rsid w:val="001D0954"/>
    <w:rsid w:val="001D0B10"/>
    <w:rsid w:val="001D129E"/>
    <w:rsid w:val="001D135E"/>
    <w:rsid w:val="001D188F"/>
    <w:rsid w:val="001D1BA8"/>
    <w:rsid w:val="001D1D12"/>
    <w:rsid w:val="001D21E5"/>
    <w:rsid w:val="001D2918"/>
    <w:rsid w:val="001D30B8"/>
    <w:rsid w:val="001D3472"/>
    <w:rsid w:val="001D40FD"/>
    <w:rsid w:val="001D4216"/>
    <w:rsid w:val="001D455C"/>
    <w:rsid w:val="001D4A39"/>
    <w:rsid w:val="001D4DAF"/>
    <w:rsid w:val="001D569E"/>
    <w:rsid w:val="001D5C7D"/>
    <w:rsid w:val="001D5D28"/>
    <w:rsid w:val="001D5FDC"/>
    <w:rsid w:val="001D67FC"/>
    <w:rsid w:val="001D6B06"/>
    <w:rsid w:val="001D6C53"/>
    <w:rsid w:val="001D76A4"/>
    <w:rsid w:val="001D76C1"/>
    <w:rsid w:val="001D7EA6"/>
    <w:rsid w:val="001E0455"/>
    <w:rsid w:val="001E05F3"/>
    <w:rsid w:val="001E08A9"/>
    <w:rsid w:val="001E0C1E"/>
    <w:rsid w:val="001E0C22"/>
    <w:rsid w:val="001E0EDB"/>
    <w:rsid w:val="001E0F27"/>
    <w:rsid w:val="001E1202"/>
    <w:rsid w:val="001E17EF"/>
    <w:rsid w:val="001E1AC4"/>
    <w:rsid w:val="001E1E66"/>
    <w:rsid w:val="001E1EE3"/>
    <w:rsid w:val="001E2199"/>
    <w:rsid w:val="001E24B8"/>
    <w:rsid w:val="001E2658"/>
    <w:rsid w:val="001E2740"/>
    <w:rsid w:val="001E2EEB"/>
    <w:rsid w:val="001E347E"/>
    <w:rsid w:val="001E3A43"/>
    <w:rsid w:val="001E3A6D"/>
    <w:rsid w:val="001E3EF2"/>
    <w:rsid w:val="001E402A"/>
    <w:rsid w:val="001E4871"/>
    <w:rsid w:val="001E5EE3"/>
    <w:rsid w:val="001E5FD4"/>
    <w:rsid w:val="001E6F07"/>
    <w:rsid w:val="001E7750"/>
    <w:rsid w:val="001E7C42"/>
    <w:rsid w:val="001F0787"/>
    <w:rsid w:val="001F0EF7"/>
    <w:rsid w:val="001F1734"/>
    <w:rsid w:val="001F178D"/>
    <w:rsid w:val="001F1854"/>
    <w:rsid w:val="001F1E75"/>
    <w:rsid w:val="001F1EE1"/>
    <w:rsid w:val="001F28A0"/>
    <w:rsid w:val="001F2ACB"/>
    <w:rsid w:val="001F2DEE"/>
    <w:rsid w:val="001F3EB9"/>
    <w:rsid w:val="001F43DD"/>
    <w:rsid w:val="001F4C26"/>
    <w:rsid w:val="001F60E0"/>
    <w:rsid w:val="001F77B9"/>
    <w:rsid w:val="002005CD"/>
    <w:rsid w:val="00200AFD"/>
    <w:rsid w:val="00200E41"/>
    <w:rsid w:val="00200FD5"/>
    <w:rsid w:val="0020165C"/>
    <w:rsid w:val="00201ADB"/>
    <w:rsid w:val="00201D16"/>
    <w:rsid w:val="00201DF8"/>
    <w:rsid w:val="0020203F"/>
    <w:rsid w:val="00202093"/>
    <w:rsid w:val="002021AF"/>
    <w:rsid w:val="002028FE"/>
    <w:rsid w:val="00203394"/>
    <w:rsid w:val="002033DD"/>
    <w:rsid w:val="00203838"/>
    <w:rsid w:val="0020393D"/>
    <w:rsid w:val="00204346"/>
    <w:rsid w:val="00204480"/>
    <w:rsid w:val="00204513"/>
    <w:rsid w:val="00204B85"/>
    <w:rsid w:val="00204C88"/>
    <w:rsid w:val="00205166"/>
    <w:rsid w:val="0020520C"/>
    <w:rsid w:val="00205318"/>
    <w:rsid w:val="00205AB3"/>
    <w:rsid w:val="00205AF9"/>
    <w:rsid w:val="00205BD3"/>
    <w:rsid w:val="00205DEC"/>
    <w:rsid w:val="0020687D"/>
    <w:rsid w:val="0020709D"/>
    <w:rsid w:val="0020744C"/>
    <w:rsid w:val="00207497"/>
    <w:rsid w:val="00207C81"/>
    <w:rsid w:val="00210326"/>
    <w:rsid w:val="002104E8"/>
    <w:rsid w:val="0021055E"/>
    <w:rsid w:val="00210577"/>
    <w:rsid w:val="0021071B"/>
    <w:rsid w:val="00210F32"/>
    <w:rsid w:val="002111D8"/>
    <w:rsid w:val="0021140D"/>
    <w:rsid w:val="00211FD4"/>
    <w:rsid w:val="0021221A"/>
    <w:rsid w:val="00212993"/>
    <w:rsid w:val="00212E81"/>
    <w:rsid w:val="00213A94"/>
    <w:rsid w:val="00214743"/>
    <w:rsid w:val="00214C02"/>
    <w:rsid w:val="00214E4C"/>
    <w:rsid w:val="0021551B"/>
    <w:rsid w:val="00215803"/>
    <w:rsid w:val="002169A8"/>
    <w:rsid w:val="00216C8F"/>
    <w:rsid w:val="00216D1C"/>
    <w:rsid w:val="0021719A"/>
    <w:rsid w:val="00217695"/>
    <w:rsid w:val="00217BDA"/>
    <w:rsid w:val="00217EC1"/>
    <w:rsid w:val="002209E4"/>
    <w:rsid w:val="00220B27"/>
    <w:rsid w:val="00220C2F"/>
    <w:rsid w:val="00221065"/>
    <w:rsid w:val="00221123"/>
    <w:rsid w:val="0022118D"/>
    <w:rsid w:val="002214B8"/>
    <w:rsid w:val="00221977"/>
    <w:rsid w:val="00221C9C"/>
    <w:rsid w:val="00222020"/>
    <w:rsid w:val="002228C1"/>
    <w:rsid w:val="002229EB"/>
    <w:rsid w:val="00222A06"/>
    <w:rsid w:val="00222FE3"/>
    <w:rsid w:val="00223154"/>
    <w:rsid w:val="002232B3"/>
    <w:rsid w:val="00223D79"/>
    <w:rsid w:val="00224CA7"/>
    <w:rsid w:val="00224E23"/>
    <w:rsid w:val="00225061"/>
    <w:rsid w:val="00226166"/>
    <w:rsid w:val="002262ED"/>
    <w:rsid w:val="00226B94"/>
    <w:rsid w:val="00227415"/>
    <w:rsid w:val="002274D5"/>
    <w:rsid w:val="0022771F"/>
    <w:rsid w:val="00227879"/>
    <w:rsid w:val="0023010D"/>
    <w:rsid w:val="002303F4"/>
    <w:rsid w:val="00230547"/>
    <w:rsid w:val="00230688"/>
    <w:rsid w:val="002307F0"/>
    <w:rsid w:val="00230C96"/>
    <w:rsid w:val="00230E62"/>
    <w:rsid w:val="00231932"/>
    <w:rsid w:val="0023195F"/>
    <w:rsid w:val="00231968"/>
    <w:rsid w:val="00232278"/>
    <w:rsid w:val="002322C2"/>
    <w:rsid w:val="00232344"/>
    <w:rsid w:val="0023244A"/>
    <w:rsid w:val="00232698"/>
    <w:rsid w:val="002329FF"/>
    <w:rsid w:val="00232FA9"/>
    <w:rsid w:val="00233270"/>
    <w:rsid w:val="002332CF"/>
    <w:rsid w:val="0023379D"/>
    <w:rsid w:val="002344AB"/>
    <w:rsid w:val="00234C28"/>
    <w:rsid w:val="00234EB7"/>
    <w:rsid w:val="00235391"/>
    <w:rsid w:val="002355F8"/>
    <w:rsid w:val="00235765"/>
    <w:rsid w:val="002358B2"/>
    <w:rsid w:val="00235AC9"/>
    <w:rsid w:val="00236444"/>
    <w:rsid w:val="00236C60"/>
    <w:rsid w:val="002371FE"/>
    <w:rsid w:val="00237582"/>
    <w:rsid w:val="00237662"/>
    <w:rsid w:val="0023770B"/>
    <w:rsid w:val="00237DA5"/>
    <w:rsid w:val="0024012A"/>
    <w:rsid w:val="00240692"/>
    <w:rsid w:val="00240DD0"/>
    <w:rsid w:val="00240DD7"/>
    <w:rsid w:val="00241637"/>
    <w:rsid w:val="0024176F"/>
    <w:rsid w:val="002418BA"/>
    <w:rsid w:val="00241A15"/>
    <w:rsid w:val="002428A8"/>
    <w:rsid w:val="00242BAC"/>
    <w:rsid w:val="00242C39"/>
    <w:rsid w:val="00242C62"/>
    <w:rsid w:val="00242EC9"/>
    <w:rsid w:val="00243091"/>
    <w:rsid w:val="002430D5"/>
    <w:rsid w:val="002430FF"/>
    <w:rsid w:val="002434F2"/>
    <w:rsid w:val="00244110"/>
    <w:rsid w:val="00244C2A"/>
    <w:rsid w:val="00245373"/>
    <w:rsid w:val="00245579"/>
    <w:rsid w:val="00245D75"/>
    <w:rsid w:val="002463CD"/>
    <w:rsid w:val="002468B6"/>
    <w:rsid w:val="002468DF"/>
    <w:rsid w:val="002469CD"/>
    <w:rsid w:val="0024701A"/>
    <w:rsid w:val="00247029"/>
    <w:rsid w:val="00247356"/>
    <w:rsid w:val="00247821"/>
    <w:rsid w:val="00247968"/>
    <w:rsid w:val="002503DD"/>
    <w:rsid w:val="0025195B"/>
    <w:rsid w:val="00251E1B"/>
    <w:rsid w:val="00251FCD"/>
    <w:rsid w:val="002529A3"/>
    <w:rsid w:val="00252AEF"/>
    <w:rsid w:val="00252B68"/>
    <w:rsid w:val="00252F41"/>
    <w:rsid w:val="0025310E"/>
    <w:rsid w:val="00253239"/>
    <w:rsid w:val="00253EE6"/>
    <w:rsid w:val="0025469D"/>
    <w:rsid w:val="00254952"/>
    <w:rsid w:val="00254A80"/>
    <w:rsid w:val="00255594"/>
    <w:rsid w:val="00255645"/>
    <w:rsid w:val="00256396"/>
    <w:rsid w:val="002567D8"/>
    <w:rsid w:val="0025688B"/>
    <w:rsid w:val="002569D5"/>
    <w:rsid w:val="002576C1"/>
    <w:rsid w:val="0025792E"/>
    <w:rsid w:val="00260392"/>
    <w:rsid w:val="002603A3"/>
    <w:rsid w:val="00260B31"/>
    <w:rsid w:val="00260D58"/>
    <w:rsid w:val="00260E45"/>
    <w:rsid w:val="0026107D"/>
    <w:rsid w:val="00261088"/>
    <w:rsid w:val="00261858"/>
    <w:rsid w:val="0026198E"/>
    <w:rsid w:val="00261A0D"/>
    <w:rsid w:val="00261B23"/>
    <w:rsid w:val="00261B99"/>
    <w:rsid w:val="00262011"/>
    <w:rsid w:val="002620C0"/>
    <w:rsid w:val="0026273E"/>
    <w:rsid w:val="0026306B"/>
    <w:rsid w:val="002631F8"/>
    <w:rsid w:val="00264B93"/>
    <w:rsid w:val="00264C53"/>
    <w:rsid w:val="00265257"/>
    <w:rsid w:val="0026636B"/>
    <w:rsid w:val="002663F0"/>
    <w:rsid w:val="00266772"/>
    <w:rsid w:val="00266EA4"/>
    <w:rsid w:val="00266F6D"/>
    <w:rsid w:val="00267261"/>
    <w:rsid w:val="00267694"/>
    <w:rsid w:val="00267A2B"/>
    <w:rsid w:val="00267BE8"/>
    <w:rsid w:val="00270C71"/>
    <w:rsid w:val="0027108E"/>
    <w:rsid w:val="002710C2"/>
    <w:rsid w:val="0027180B"/>
    <w:rsid w:val="002721C3"/>
    <w:rsid w:val="002722C7"/>
    <w:rsid w:val="0027282A"/>
    <w:rsid w:val="002730FD"/>
    <w:rsid w:val="00273335"/>
    <w:rsid w:val="0027347C"/>
    <w:rsid w:val="00273D1C"/>
    <w:rsid w:val="00274392"/>
    <w:rsid w:val="00275308"/>
    <w:rsid w:val="00275812"/>
    <w:rsid w:val="00275915"/>
    <w:rsid w:val="00275917"/>
    <w:rsid w:val="00277B9A"/>
    <w:rsid w:val="00277BD4"/>
    <w:rsid w:val="0028069E"/>
    <w:rsid w:val="00280AC1"/>
    <w:rsid w:val="0028199B"/>
    <w:rsid w:val="00281F3F"/>
    <w:rsid w:val="00282C9C"/>
    <w:rsid w:val="0028302A"/>
    <w:rsid w:val="002833F3"/>
    <w:rsid w:val="0028368E"/>
    <w:rsid w:val="0028369C"/>
    <w:rsid w:val="00283B24"/>
    <w:rsid w:val="00283C5D"/>
    <w:rsid w:val="00283DCF"/>
    <w:rsid w:val="00283E05"/>
    <w:rsid w:val="0028407F"/>
    <w:rsid w:val="0028417D"/>
    <w:rsid w:val="00284D50"/>
    <w:rsid w:val="002852DE"/>
    <w:rsid w:val="002852F5"/>
    <w:rsid w:val="002857BE"/>
    <w:rsid w:val="0028591A"/>
    <w:rsid w:val="002859F9"/>
    <w:rsid w:val="00285F87"/>
    <w:rsid w:val="00286F7E"/>
    <w:rsid w:val="00286F96"/>
    <w:rsid w:val="0028711B"/>
    <w:rsid w:val="002871AC"/>
    <w:rsid w:val="002877C6"/>
    <w:rsid w:val="00287DE9"/>
    <w:rsid w:val="00290101"/>
    <w:rsid w:val="00290564"/>
    <w:rsid w:val="00290885"/>
    <w:rsid w:val="00291D5C"/>
    <w:rsid w:val="002920FC"/>
    <w:rsid w:val="0029216D"/>
    <w:rsid w:val="002922FF"/>
    <w:rsid w:val="00292340"/>
    <w:rsid w:val="00292645"/>
    <w:rsid w:val="002926E8"/>
    <w:rsid w:val="00292C55"/>
    <w:rsid w:val="00292EEB"/>
    <w:rsid w:val="00292FE2"/>
    <w:rsid w:val="002931A7"/>
    <w:rsid w:val="0029335A"/>
    <w:rsid w:val="0029388C"/>
    <w:rsid w:val="00294131"/>
    <w:rsid w:val="00294E08"/>
    <w:rsid w:val="00294E5E"/>
    <w:rsid w:val="0029513E"/>
    <w:rsid w:val="00295856"/>
    <w:rsid w:val="00295F64"/>
    <w:rsid w:val="002962BF"/>
    <w:rsid w:val="0029640A"/>
    <w:rsid w:val="00296CAD"/>
    <w:rsid w:val="00297D27"/>
    <w:rsid w:val="00297F62"/>
    <w:rsid w:val="002A055A"/>
    <w:rsid w:val="002A0AB0"/>
    <w:rsid w:val="002A14E3"/>
    <w:rsid w:val="002A15B6"/>
    <w:rsid w:val="002A1966"/>
    <w:rsid w:val="002A196B"/>
    <w:rsid w:val="002A287B"/>
    <w:rsid w:val="002A2C07"/>
    <w:rsid w:val="002A2E2C"/>
    <w:rsid w:val="002A384F"/>
    <w:rsid w:val="002A38C8"/>
    <w:rsid w:val="002A3AA8"/>
    <w:rsid w:val="002A3C11"/>
    <w:rsid w:val="002A3E2A"/>
    <w:rsid w:val="002A46DC"/>
    <w:rsid w:val="002A4EDE"/>
    <w:rsid w:val="002A513D"/>
    <w:rsid w:val="002A525E"/>
    <w:rsid w:val="002A57EA"/>
    <w:rsid w:val="002A5B9D"/>
    <w:rsid w:val="002A5EF0"/>
    <w:rsid w:val="002A634F"/>
    <w:rsid w:val="002A67CB"/>
    <w:rsid w:val="002A6DF1"/>
    <w:rsid w:val="002A71D2"/>
    <w:rsid w:val="002A747F"/>
    <w:rsid w:val="002A78F1"/>
    <w:rsid w:val="002A793C"/>
    <w:rsid w:val="002A7AE3"/>
    <w:rsid w:val="002A7D70"/>
    <w:rsid w:val="002A7F49"/>
    <w:rsid w:val="002B0B2A"/>
    <w:rsid w:val="002B1964"/>
    <w:rsid w:val="002B202C"/>
    <w:rsid w:val="002B20EA"/>
    <w:rsid w:val="002B2773"/>
    <w:rsid w:val="002B281F"/>
    <w:rsid w:val="002B3A34"/>
    <w:rsid w:val="002B402F"/>
    <w:rsid w:val="002B405A"/>
    <w:rsid w:val="002B4D66"/>
    <w:rsid w:val="002B4EB6"/>
    <w:rsid w:val="002B5354"/>
    <w:rsid w:val="002B5C35"/>
    <w:rsid w:val="002B5E68"/>
    <w:rsid w:val="002B6123"/>
    <w:rsid w:val="002B639F"/>
    <w:rsid w:val="002B65B6"/>
    <w:rsid w:val="002B673E"/>
    <w:rsid w:val="002B69D6"/>
    <w:rsid w:val="002B7390"/>
    <w:rsid w:val="002B76D2"/>
    <w:rsid w:val="002B7A17"/>
    <w:rsid w:val="002B7B57"/>
    <w:rsid w:val="002B7CC4"/>
    <w:rsid w:val="002B7D2F"/>
    <w:rsid w:val="002B7E33"/>
    <w:rsid w:val="002C008D"/>
    <w:rsid w:val="002C019E"/>
    <w:rsid w:val="002C02FA"/>
    <w:rsid w:val="002C03F4"/>
    <w:rsid w:val="002C05DC"/>
    <w:rsid w:val="002C0602"/>
    <w:rsid w:val="002C06BA"/>
    <w:rsid w:val="002C0BFB"/>
    <w:rsid w:val="002C0FA6"/>
    <w:rsid w:val="002C1C5A"/>
    <w:rsid w:val="002C2401"/>
    <w:rsid w:val="002C2AE0"/>
    <w:rsid w:val="002C343A"/>
    <w:rsid w:val="002C3887"/>
    <w:rsid w:val="002C3E3D"/>
    <w:rsid w:val="002C40C8"/>
    <w:rsid w:val="002C423C"/>
    <w:rsid w:val="002C433D"/>
    <w:rsid w:val="002C492E"/>
    <w:rsid w:val="002C4997"/>
    <w:rsid w:val="002C499D"/>
    <w:rsid w:val="002C4BCD"/>
    <w:rsid w:val="002C4C7D"/>
    <w:rsid w:val="002C4F1A"/>
    <w:rsid w:val="002C510D"/>
    <w:rsid w:val="002C54BD"/>
    <w:rsid w:val="002C5525"/>
    <w:rsid w:val="002C5556"/>
    <w:rsid w:val="002C668A"/>
    <w:rsid w:val="002C6716"/>
    <w:rsid w:val="002C6868"/>
    <w:rsid w:val="002C6A54"/>
    <w:rsid w:val="002C6DF2"/>
    <w:rsid w:val="002C789A"/>
    <w:rsid w:val="002C7B26"/>
    <w:rsid w:val="002C7D6F"/>
    <w:rsid w:val="002D00C0"/>
    <w:rsid w:val="002D0587"/>
    <w:rsid w:val="002D09DE"/>
    <w:rsid w:val="002D0C90"/>
    <w:rsid w:val="002D0D53"/>
    <w:rsid w:val="002D1162"/>
    <w:rsid w:val="002D1175"/>
    <w:rsid w:val="002D1A60"/>
    <w:rsid w:val="002D1A92"/>
    <w:rsid w:val="002D1CF4"/>
    <w:rsid w:val="002D255F"/>
    <w:rsid w:val="002D2660"/>
    <w:rsid w:val="002D274D"/>
    <w:rsid w:val="002D2CB4"/>
    <w:rsid w:val="002D2F08"/>
    <w:rsid w:val="002D2F3A"/>
    <w:rsid w:val="002D30BD"/>
    <w:rsid w:val="002D3453"/>
    <w:rsid w:val="002D368A"/>
    <w:rsid w:val="002D42D8"/>
    <w:rsid w:val="002D4413"/>
    <w:rsid w:val="002D479C"/>
    <w:rsid w:val="002D4E81"/>
    <w:rsid w:val="002D509D"/>
    <w:rsid w:val="002D54E6"/>
    <w:rsid w:val="002D585C"/>
    <w:rsid w:val="002D5CCE"/>
    <w:rsid w:val="002D5D2C"/>
    <w:rsid w:val="002D6114"/>
    <w:rsid w:val="002D619D"/>
    <w:rsid w:val="002D644A"/>
    <w:rsid w:val="002D649F"/>
    <w:rsid w:val="002D68F0"/>
    <w:rsid w:val="002D6A71"/>
    <w:rsid w:val="002D6FCA"/>
    <w:rsid w:val="002D7108"/>
    <w:rsid w:val="002D722E"/>
    <w:rsid w:val="002D7462"/>
    <w:rsid w:val="002D7A3C"/>
    <w:rsid w:val="002D7D26"/>
    <w:rsid w:val="002D7FD7"/>
    <w:rsid w:val="002E012C"/>
    <w:rsid w:val="002E0159"/>
    <w:rsid w:val="002E01BA"/>
    <w:rsid w:val="002E0589"/>
    <w:rsid w:val="002E07C7"/>
    <w:rsid w:val="002E0B0D"/>
    <w:rsid w:val="002E0C1E"/>
    <w:rsid w:val="002E2498"/>
    <w:rsid w:val="002E2A12"/>
    <w:rsid w:val="002E2D38"/>
    <w:rsid w:val="002E325C"/>
    <w:rsid w:val="002E3428"/>
    <w:rsid w:val="002E3779"/>
    <w:rsid w:val="002E3B0D"/>
    <w:rsid w:val="002E4496"/>
    <w:rsid w:val="002E45B7"/>
    <w:rsid w:val="002E47E3"/>
    <w:rsid w:val="002E4EA5"/>
    <w:rsid w:val="002E5B2B"/>
    <w:rsid w:val="002E615E"/>
    <w:rsid w:val="002E6359"/>
    <w:rsid w:val="002E6381"/>
    <w:rsid w:val="002E69D6"/>
    <w:rsid w:val="002E701D"/>
    <w:rsid w:val="002E784E"/>
    <w:rsid w:val="002E7BC4"/>
    <w:rsid w:val="002F0014"/>
    <w:rsid w:val="002F0127"/>
    <w:rsid w:val="002F01E9"/>
    <w:rsid w:val="002F0478"/>
    <w:rsid w:val="002F114C"/>
    <w:rsid w:val="002F1208"/>
    <w:rsid w:val="002F1C22"/>
    <w:rsid w:val="002F257A"/>
    <w:rsid w:val="002F27AD"/>
    <w:rsid w:val="002F2CA6"/>
    <w:rsid w:val="002F2DA2"/>
    <w:rsid w:val="002F3525"/>
    <w:rsid w:val="002F3991"/>
    <w:rsid w:val="002F3C09"/>
    <w:rsid w:val="002F3CE4"/>
    <w:rsid w:val="002F47A9"/>
    <w:rsid w:val="002F4B99"/>
    <w:rsid w:val="002F5317"/>
    <w:rsid w:val="002F5605"/>
    <w:rsid w:val="002F5670"/>
    <w:rsid w:val="002F568B"/>
    <w:rsid w:val="002F5B27"/>
    <w:rsid w:val="002F6239"/>
    <w:rsid w:val="002F6580"/>
    <w:rsid w:val="002F6771"/>
    <w:rsid w:val="002F71AD"/>
    <w:rsid w:val="002F7D87"/>
    <w:rsid w:val="00300051"/>
    <w:rsid w:val="00300156"/>
    <w:rsid w:val="00300870"/>
    <w:rsid w:val="00300A95"/>
    <w:rsid w:val="0030112F"/>
    <w:rsid w:val="00301ACD"/>
    <w:rsid w:val="00301FAA"/>
    <w:rsid w:val="003026CE"/>
    <w:rsid w:val="003034B0"/>
    <w:rsid w:val="003035D4"/>
    <w:rsid w:val="003036C3"/>
    <w:rsid w:val="00303B3A"/>
    <w:rsid w:val="003041FA"/>
    <w:rsid w:val="0030442A"/>
    <w:rsid w:val="003044C1"/>
    <w:rsid w:val="00304552"/>
    <w:rsid w:val="003045AF"/>
    <w:rsid w:val="00304B0F"/>
    <w:rsid w:val="003050D7"/>
    <w:rsid w:val="0030527D"/>
    <w:rsid w:val="00305910"/>
    <w:rsid w:val="0030591E"/>
    <w:rsid w:val="00305C9A"/>
    <w:rsid w:val="00305CF8"/>
    <w:rsid w:val="00306258"/>
    <w:rsid w:val="00306301"/>
    <w:rsid w:val="0030634E"/>
    <w:rsid w:val="00306A3E"/>
    <w:rsid w:val="00306CCA"/>
    <w:rsid w:val="0030734F"/>
    <w:rsid w:val="00307C96"/>
    <w:rsid w:val="00307D97"/>
    <w:rsid w:val="0031082A"/>
    <w:rsid w:val="00310AE4"/>
    <w:rsid w:val="00310FDA"/>
    <w:rsid w:val="00311128"/>
    <w:rsid w:val="003114F5"/>
    <w:rsid w:val="00311924"/>
    <w:rsid w:val="00311C02"/>
    <w:rsid w:val="00311D26"/>
    <w:rsid w:val="00312525"/>
    <w:rsid w:val="003126FC"/>
    <w:rsid w:val="0031279D"/>
    <w:rsid w:val="00312AEC"/>
    <w:rsid w:val="00312C5D"/>
    <w:rsid w:val="00312F46"/>
    <w:rsid w:val="0031344F"/>
    <w:rsid w:val="003136DC"/>
    <w:rsid w:val="0031384B"/>
    <w:rsid w:val="00314265"/>
    <w:rsid w:val="00315B31"/>
    <w:rsid w:val="00315D64"/>
    <w:rsid w:val="00315ECD"/>
    <w:rsid w:val="00315FBF"/>
    <w:rsid w:val="00316108"/>
    <w:rsid w:val="0031626F"/>
    <w:rsid w:val="003164D5"/>
    <w:rsid w:val="003164FF"/>
    <w:rsid w:val="003167A4"/>
    <w:rsid w:val="00316812"/>
    <w:rsid w:val="00316BDB"/>
    <w:rsid w:val="00316F74"/>
    <w:rsid w:val="003171B6"/>
    <w:rsid w:val="00317405"/>
    <w:rsid w:val="003177F8"/>
    <w:rsid w:val="00317D81"/>
    <w:rsid w:val="003201CB"/>
    <w:rsid w:val="00320404"/>
    <w:rsid w:val="00320620"/>
    <w:rsid w:val="0032111C"/>
    <w:rsid w:val="003222CD"/>
    <w:rsid w:val="00322727"/>
    <w:rsid w:val="00322DB1"/>
    <w:rsid w:val="0032335B"/>
    <w:rsid w:val="00323D88"/>
    <w:rsid w:val="00324274"/>
    <w:rsid w:val="003244A5"/>
    <w:rsid w:val="003245D4"/>
    <w:rsid w:val="00324901"/>
    <w:rsid w:val="00324A5E"/>
    <w:rsid w:val="00324B54"/>
    <w:rsid w:val="003253A5"/>
    <w:rsid w:val="00325649"/>
    <w:rsid w:val="0032672B"/>
    <w:rsid w:val="00326A64"/>
    <w:rsid w:val="00326EC6"/>
    <w:rsid w:val="00327A82"/>
    <w:rsid w:val="00327C09"/>
    <w:rsid w:val="00330109"/>
    <w:rsid w:val="003301DA"/>
    <w:rsid w:val="003302C3"/>
    <w:rsid w:val="00330889"/>
    <w:rsid w:val="00330F4E"/>
    <w:rsid w:val="003310D3"/>
    <w:rsid w:val="003313E5"/>
    <w:rsid w:val="0033145B"/>
    <w:rsid w:val="003318AF"/>
    <w:rsid w:val="00332080"/>
    <w:rsid w:val="0033231E"/>
    <w:rsid w:val="0033275D"/>
    <w:rsid w:val="00332ADC"/>
    <w:rsid w:val="00333313"/>
    <w:rsid w:val="00333835"/>
    <w:rsid w:val="00334075"/>
    <w:rsid w:val="00334267"/>
    <w:rsid w:val="00334329"/>
    <w:rsid w:val="0033432B"/>
    <w:rsid w:val="003347DC"/>
    <w:rsid w:val="0033492B"/>
    <w:rsid w:val="00334B32"/>
    <w:rsid w:val="00334DCB"/>
    <w:rsid w:val="003351CF"/>
    <w:rsid w:val="00335462"/>
    <w:rsid w:val="003362A4"/>
    <w:rsid w:val="003366DF"/>
    <w:rsid w:val="003370FD"/>
    <w:rsid w:val="003376A8"/>
    <w:rsid w:val="003407E1"/>
    <w:rsid w:val="0034082D"/>
    <w:rsid w:val="003409C8"/>
    <w:rsid w:val="0034129D"/>
    <w:rsid w:val="0034162A"/>
    <w:rsid w:val="00341E98"/>
    <w:rsid w:val="0034207F"/>
    <w:rsid w:val="0034244D"/>
    <w:rsid w:val="00342452"/>
    <w:rsid w:val="00342610"/>
    <w:rsid w:val="0034261F"/>
    <w:rsid w:val="00342DC8"/>
    <w:rsid w:val="00342F2C"/>
    <w:rsid w:val="00342F88"/>
    <w:rsid w:val="0034356C"/>
    <w:rsid w:val="003436A8"/>
    <w:rsid w:val="003438A3"/>
    <w:rsid w:val="00343A1F"/>
    <w:rsid w:val="0034403D"/>
    <w:rsid w:val="00344794"/>
    <w:rsid w:val="00344837"/>
    <w:rsid w:val="00344E19"/>
    <w:rsid w:val="00345C3D"/>
    <w:rsid w:val="00345ED9"/>
    <w:rsid w:val="00346159"/>
    <w:rsid w:val="003463F3"/>
    <w:rsid w:val="00346970"/>
    <w:rsid w:val="00347414"/>
    <w:rsid w:val="00347DF8"/>
    <w:rsid w:val="0035062C"/>
    <w:rsid w:val="0035084C"/>
    <w:rsid w:val="00351263"/>
    <w:rsid w:val="003514A2"/>
    <w:rsid w:val="0035175A"/>
    <w:rsid w:val="003518B4"/>
    <w:rsid w:val="0035205E"/>
    <w:rsid w:val="0035258E"/>
    <w:rsid w:val="00352DFF"/>
    <w:rsid w:val="00353277"/>
    <w:rsid w:val="00353311"/>
    <w:rsid w:val="00353713"/>
    <w:rsid w:val="00353764"/>
    <w:rsid w:val="003539F3"/>
    <w:rsid w:val="00353C40"/>
    <w:rsid w:val="0035426E"/>
    <w:rsid w:val="00354505"/>
    <w:rsid w:val="00354525"/>
    <w:rsid w:val="003547ED"/>
    <w:rsid w:val="00354E59"/>
    <w:rsid w:val="003569A4"/>
    <w:rsid w:val="00356E29"/>
    <w:rsid w:val="00356FC4"/>
    <w:rsid w:val="00357A90"/>
    <w:rsid w:val="0036017D"/>
    <w:rsid w:val="0036043C"/>
    <w:rsid w:val="003607C8"/>
    <w:rsid w:val="003608A1"/>
    <w:rsid w:val="00360A9F"/>
    <w:rsid w:val="00361074"/>
    <w:rsid w:val="00361568"/>
    <w:rsid w:val="00361C2C"/>
    <w:rsid w:val="003624A6"/>
    <w:rsid w:val="0036277A"/>
    <w:rsid w:val="00362B6E"/>
    <w:rsid w:val="0036381A"/>
    <w:rsid w:val="00363A36"/>
    <w:rsid w:val="00363AA0"/>
    <w:rsid w:val="00363D3C"/>
    <w:rsid w:val="00364572"/>
    <w:rsid w:val="003645A8"/>
    <w:rsid w:val="0036471E"/>
    <w:rsid w:val="003649A0"/>
    <w:rsid w:val="00364C4F"/>
    <w:rsid w:val="00364ED8"/>
    <w:rsid w:val="00364F77"/>
    <w:rsid w:val="0036526A"/>
    <w:rsid w:val="00365770"/>
    <w:rsid w:val="00365D6F"/>
    <w:rsid w:val="003661DC"/>
    <w:rsid w:val="00366662"/>
    <w:rsid w:val="003668D7"/>
    <w:rsid w:val="00366B2D"/>
    <w:rsid w:val="0036719A"/>
    <w:rsid w:val="0036738A"/>
    <w:rsid w:val="003675A5"/>
    <w:rsid w:val="00367B86"/>
    <w:rsid w:val="00367E02"/>
    <w:rsid w:val="0037060C"/>
    <w:rsid w:val="003706B6"/>
    <w:rsid w:val="003709CB"/>
    <w:rsid w:val="00370A72"/>
    <w:rsid w:val="003713CC"/>
    <w:rsid w:val="00371D75"/>
    <w:rsid w:val="003720CF"/>
    <w:rsid w:val="003723BE"/>
    <w:rsid w:val="00372658"/>
    <w:rsid w:val="00372661"/>
    <w:rsid w:val="00372728"/>
    <w:rsid w:val="00372BAC"/>
    <w:rsid w:val="00372CA9"/>
    <w:rsid w:val="00372D4C"/>
    <w:rsid w:val="00372ED5"/>
    <w:rsid w:val="0037316A"/>
    <w:rsid w:val="003737BA"/>
    <w:rsid w:val="00373B47"/>
    <w:rsid w:val="00373D0F"/>
    <w:rsid w:val="003740F6"/>
    <w:rsid w:val="003744F5"/>
    <w:rsid w:val="0037455F"/>
    <w:rsid w:val="00375293"/>
    <w:rsid w:val="00375705"/>
    <w:rsid w:val="003757C3"/>
    <w:rsid w:val="00375DC2"/>
    <w:rsid w:val="003764C4"/>
    <w:rsid w:val="00377706"/>
    <w:rsid w:val="003777A0"/>
    <w:rsid w:val="0037783E"/>
    <w:rsid w:val="00377894"/>
    <w:rsid w:val="003779E7"/>
    <w:rsid w:val="003802B7"/>
    <w:rsid w:val="0038082A"/>
    <w:rsid w:val="00380A43"/>
    <w:rsid w:val="00380B97"/>
    <w:rsid w:val="00380C83"/>
    <w:rsid w:val="003811E8"/>
    <w:rsid w:val="003812C4"/>
    <w:rsid w:val="003813BF"/>
    <w:rsid w:val="003816FF"/>
    <w:rsid w:val="00382E61"/>
    <w:rsid w:val="00382F11"/>
    <w:rsid w:val="00382FC9"/>
    <w:rsid w:val="0038314D"/>
    <w:rsid w:val="00383209"/>
    <w:rsid w:val="0038347F"/>
    <w:rsid w:val="00383C30"/>
    <w:rsid w:val="00383DFC"/>
    <w:rsid w:val="003846B2"/>
    <w:rsid w:val="003848FA"/>
    <w:rsid w:val="00384BEB"/>
    <w:rsid w:val="00384E06"/>
    <w:rsid w:val="00385D45"/>
    <w:rsid w:val="00385DC2"/>
    <w:rsid w:val="0038653F"/>
    <w:rsid w:val="003867C1"/>
    <w:rsid w:val="0038748B"/>
    <w:rsid w:val="00387495"/>
    <w:rsid w:val="00387E6A"/>
    <w:rsid w:val="00387FF2"/>
    <w:rsid w:val="003902E0"/>
    <w:rsid w:val="00390371"/>
    <w:rsid w:val="00390507"/>
    <w:rsid w:val="003908F5"/>
    <w:rsid w:val="00391516"/>
    <w:rsid w:val="00391674"/>
    <w:rsid w:val="00391D3A"/>
    <w:rsid w:val="0039407F"/>
    <w:rsid w:val="003941A2"/>
    <w:rsid w:val="003942E0"/>
    <w:rsid w:val="00394F33"/>
    <w:rsid w:val="00395094"/>
    <w:rsid w:val="00395A54"/>
    <w:rsid w:val="003962B1"/>
    <w:rsid w:val="003965E0"/>
    <w:rsid w:val="00396DF1"/>
    <w:rsid w:val="0039722D"/>
    <w:rsid w:val="00397A7F"/>
    <w:rsid w:val="00397E68"/>
    <w:rsid w:val="003A05E6"/>
    <w:rsid w:val="003A0B91"/>
    <w:rsid w:val="003A0DDB"/>
    <w:rsid w:val="003A133A"/>
    <w:rsid w:val="003A13FD"/>
    <w:rsid w:val="003A186C"/>
    <w:rsid w:val="003A1C2C"/>
    <w:rsid w:val="003A1D50"/>
    <w:rsid w:val="003A21C4"/>
    <w:rsid w:val="003A22FB"/>
    <w:rsid w:val="003A2378"/>
    <w:rsid w:val="003A2384"/>
    <w:rsid w:val="003A29EA"/>
    <w:rsid w:val="003A3166"/>
    <w:rsid w:val="003A3B8E"/>
    <w:rsid w:val="003A3CC6"/>
    <w:rsid w:val="003A41FF"/>
    <w:rsid w:val="003A4505"/>
    <w:rsid w:val="003A489A"/>
    <w:rsid w:val="003A4B3A"/>
    <w:rsid w:val="003A52D7"/>
    <w:rsid w:val="003A540E"/>
    <w:rsid w:val="003A5D66"/>
    <w:rsid w:val="003A5D73"/>
    <w:rsid w:val="003A6CD9"/>
    <w:rsid w:val="003A6F99"/>
    <w:rsid w:val="003A7BFE"/>
    <w:rsid w:val="003B0242"/>
    <w:rsid w:val="003B0258"/>
    <w:rsid w:val="003B0B54"/>
    <w:rsid w:val="003B0C07"/>
    <w:rsid w:val="003B0DA2"/>
    <w:rsid w:val="003B114A"/>
    <w:rsid w:val="003B14BF"/>
    <w:rsid w:val="003B156A"/>
    <w:rsid w:val="003B1702"/>
    <w:rsid w:val="003B1C5D"/>
    <w:rsid w:val="003B1FCC"/>
    <w:rsid w:val="003B24F4"/>
    <w:rsid w:val="003B25FD"/>
    <w:rsid w:val="003B26F2"/>
    <w:rsid w:val="003B2D64"/>
    <w:rsid w:val="003B2DC4"/>
    <w:rsid w:val="003B2E98"/>
    <w:rsid w:val="003B2EBB"/>
    <w:rsid w:val="003B3993"/>
    <w:rsid w:val="003B48CD"/>
    <w:rsid w:val="003B4B49"/>
    <w:rsid w:val="003B4E67"/>
    <w:rsid w:val="003B51E1"/>
    <w:rsid w:val="003B522B"/>
    <w:rsid w:val="003B5992"/>
    <w:rsid w:val="003B5C27"/>
    <w:rsid w:val="003B6A3C"/>
    <w:rsid w:val="003B6B0F"/>
    <w:rsid w:val="003B7332"/>
    <w:rsid w:val="003B7923"/>
    <w:rsid w:val="003B7E3E"/>
    <w:rsid w:val="003C0250"/>
    <w:rsid w:val="003C044D"/>
    <w:rsid w:val="003C07A4"/>
    <w:rsid w:val="003C102B"/>
    <w:rsid w:val="003C10C1"/>
    <w:rsid w:val="003C11C9"/>
    <w:rsid w:val="003C2336"/>
    <w:rsid w:val="003C24F4"/>
    <w:rsid w:val="003C2601"/>
    <w:rsid w:val="003C2C63"/>
    <w:rsid w:val="003C2FD5"/>
    <w:rsid w:val="003C2FEE"/>
    <w:rsid w:val="003C35D7"/>
    <w:rsid w:val="003C382D"/>
    <w:rsid w:val="003C3B61"/>
    <w:rsid w:val="003C4650"/>
    <w:rsid w:val="003C4BEB"/>
    <w:rsid w:val="003C4CA7"/>
    <w:rsid w:val="003C4F6D"/>
    <w:rsid w:val="003C54A7"/>
    <w:rsid w:val="003C5C50"/>
    <w:rsid w:val="003C6418"/>
    <w:rsid w:val="003C6D72"/>
    <w:rsid w:val="003C6F29"/>
    <w:rsid w:val="003C7063"/>
    <w:rsid w:val="003C729B"/>
    <w:rsid w:val="003C7495"/>
    <w:rsid w:val="003C7B82"/>
    <w:rsid w:val="003C7E2E"/>
    <w:rsid w:val="003D02F3"/>
    <w:rsid w:val="003D0563"/>
    <w:rsid w:val="003D0D09"/>
    <w:rsid w:val="003D1111"/>
    <w:rsid w:val="003D11BB"/>
    <w:rsid w:val="003D164D"/>
    <w:rsid w:val="003D1793"/>
    <w:rsid w:val="003D1A81"/>
    <w:rsid w:val="003D2196"/>
    <w:rsid w:val="003D3695"/>
    <w:rsid w:val="003D38D0"/>
    <w:rsid w:val="003D3C7A"/>
    <w:rsid w:val="003D3FF9"/>
    <w:rsid w:val="003D4455"/>
    <w:rsid w:val="003D4603"/>
    <w:rsid w:val="003D4CF7"/>
    <w:rsid w:val="003D4F36"/>
    <w:rsid w:val="003D5156"/>
    <w:rsid w:val="003D51BF"/>
    <w:rsid w:val="003D53F9"/>
    <w:rsid w:val="003D54C1"/>
    <w:rsid w:val="003D56A3"/>
    <w:rsid w:val="003D5B16"/>
    <w:rsid w:val="003D5D38"/>
    <w:rsid w:val="003D5EE9"/>
    <w:rsid w:val="003D6582"/>
    <w:rsid w:val="003D751B"/>
    <w:rsid w:val="003D7FF2"/>
    <w:rsid w:val="003E001D"/>
    <w:rsid w:val="003E0A4E"/>
    <w:rsid w:val="003E16B2"/>
    <w:rsid w:val="003E1AB5"/>
    <w:rsid w:val="003E1B59"/>
    <w:rsid w:val="003E1C0F"/>
    <w:rsid w:val="003E1FA9"/>
    <w:rsid w:val="003E2AE7"/>
    <w:rsid w:val="003E2D1B"/>
    <w:rsid w:val="003E2EA1"/>
    <w:rsid w:val="003E4114"/>
    <w:rsid w:val="003E4271"/>
    <w:rsid w:val="003E458B"/>
    <w:rsid w:val="003E4AEB"/>
    <w:rsid w:val="003E4D29"/>
    <w:rsid w:val="003E5058"/>
    <w:rsid w:val="003E5A43"/>
    <w:rsid w:val="003E6440"/>
    <w:rsid w:val="003E64CA"/>
    <w:rsid w:val="003E71A8"/>
    <w:rsid w:val="003E7217"/>
    <w:rsid w:val="003E7343"/>
    <w:rsid w:val="003E792F"/>
    <w:rsid w:val="003E7A0F"/>
    <w:rsid w:val="003E7A75"/>
    <w:rsid w:val="003E7F70"/>
    <w:rsid w:val="003F01C1"/>
    <w:rsid w:val="003F0827"/>
    <w:rsid w:val="003F0CCE"/>
    <w:rsid w:val="003F0CF6"/>
    <w:rsid w:val="003F0EEE"/>
    <w:rsid w:val="003F1D2D"/>
    <w:rsid w:val="003F204D"/>
    <w:rsid w:val="003F2178"/>
    <w:rsid w:val="003F279A"/>
    <w:rsid w:val="003F2A2B"/>
    <w:rsid w:val="003F3308"/>
    <w:rsid w:val="003F39A6"/>
    <w:rsid w:val="003F3FA8"/>
    <w:rsid w:val="003F4185"/>
    <w:rsid w:val="003F48A6"/>
    <w:rsid w:val="003F4974"/>
    <w:rsid w:val="003F5721"/>
    <w:rsid w:val="003F5888"/>
    <w:rsid w:val="003F58CD"/>
    <w:rsid w:val="003F5B53"/>
    <w:rsid w:val="003F6530"/>
    <w:rsid w:val="003F7075"/>
    <w:rsid w:val="003F71CC"/>
    <w:rsid w:val="003F7324"/>
    <w:rsid w:val="003F7DAC"/>
    <w:rsid w:val="003F7DB6"/>
    <w:rsid w:val="00400361"/>
    <w:rsid w:val="00400428"/>
    <w:rsid w:val="004005E0"/>
    <w:rsid w:val="004006F1"/>
    <w:rsid w:val="00400B80"/>
    <w:rsid w:val="00400BB8"/>
    <w:rsid w:val="00401570"/>
    <w:rsid w:val="00401BA4"/>
    <w:rsid w:val="00401C35"/>
    <w:rsid w:val="00401E04"/>
    <w:rsid w:val="00401FEF"/>
    <w:rsid w:val="00402A69"/>
    <w:rsid w:val="00402B0F"/>
    <w:rsid w:val="00403310"/>
    <w:rsid w:val="0040361E"/>
    <w:rsid w:val="00403A64"/>
    <w:rsid w:val="00403BD2"/>
    <w:rsid w:val="00403DE2"/>
    <w:rsid w:val="00403E5D"/>
    <w:rsid w:val="00403F85"/>
    <w:rsid w:val="00404567"/>
    <w:rsid w:val="004047BB"/>
    <w:rsid w:val="00404D69"/>
    <w:rsid w:val="00404E7E"/>
    <w:rsid w:val="00404E7F"/>
    <w:rsid w:val="00404F2E"/>
    <w:rsid w:val="00404FB9"/>
    <w:rsid w:val="0040526E"/>
    <w:rsid w:val="004056D1"/>
    <w:rsid w:val="00405713"/>
    <w:rsid w:val="00405E9A"/>
    <w:rsid w:val="00406357"/>
    <w:rsid w:val="0040657F"/>
    <w:rsid w:val="00406C2E"/>
    <w:rsid w:val="00406C80"/>
    <w:rsid w:val="0040705A"/>
    <w:rsid w:val="004074D3"/>
    <w:rsid w:val="00407517"/>
    <w:rsid w:val="00407559"/>
    <w:rsid w:val="004079BE"/>
    <w:rsid w:val="00407EDE"/>
    <w:rsid w:val="004108BC"/>
    <w:rsid w:val="00410BEE"/>
    <w:rsid w:val="00410F4C"/>
    <w:rsid w:val="00411147"/>
    <w:rsid w:val="0041140B"/>
    <w:rsid w:val="004114C4"/>
    <w:rsid w:val="004117CB"/>
    <w:rsid w:val="0041203F"/>
    <w:rsid w:val="004121C4"/>
    <w:rsid w:val="00412A85"/>
    <w:rsid w:val="00412F98"/>
    <w:rsid w:val="0041304B"/>
    <w:rsid w:val="00413219"/>
    <w:rsid w:val="00413315"/>
    <w:rsid w:val="00413343"/>
    <w:rsid w:val="0041359B"/>
    <w:rsid w:val="00413850"/>
    <w:rsid w:val="00413B4B"/>
    <w:rsid w:val="00413D23"/>
    <w:rsid w:val="00413E7E"/>
    <w:rsid w:val="004146E9"/>
    <w:rsid w:val="00414CF6"/>
    <w:rsid w:val="00415043"/>
    <w:rsid w:val="0041523F"/>
    <w:rsid w:val="004154D9"/>
    <w:rsid w:val="0041560C"/>
    <w:rsid w:val="00416110"/>
    <w:rsid w:val="00416200"/>
    <w:rsid w:val="004162F3"/>
    <w:rsid w:val="004170F3"/>
    <w:rsid w:val="00417567"/>
    <w:rsid w:val="004176AF"/>
    <w:rsid w:val="004178BE"/>
    <w:rsid w:val="0042019A"/>
    <w:rsid w:val="004201F3"/>
    <w:rsid w:val="00420600"/>
    <w:rsid w:val="00420E3C"/>
    <w:rsid w:val="0042103B"/>
    <w:rsid w:val="00421158"/>
    <w:rsid w:val="004211E9"/>
    <w:rsid w:val="00421263"/>
    <w:rsid w:val="004217D8"/>
    <w:rsid w:val="00421D77"/>
    <w:rsid w:val="00421FE9"/>
    <w:rsid w:val="004220CA"/>
    <w:rsid w:val="00422696"/>
    <w:rsid w:val="00422EC7"/>
    <w:rsid w:val="00422F52"/>
    <w:rsid w:val="0042312D"/>
    <w:rsid w:val="00423370"/>
    <w:rsid w:val="004233F7"/>
    <w:rsid w:val="004239E4"/>
    <w:rsid w:val="00424E61"/>
    <w:rsid w:val="00425AB9"/>
    <w:rsid w:val="00425D8D"/>
    <w:rsid w:val="00426339"/>
    <w:rsid w:val="004269A2"/>
    <w:rsid w:val="00426D14"/>
    <w:rsid w:val="00426D23"/>
    <w:rsid w:val="00427773"/>
    <w:rsid w:val="00427951"/>
    <w:rsid w:val="00427EF5"/>
    <w:rsid w:val="00430866"/>
    <w:rsid w:val="00430A31"/>
    <w:rsid w:val="00430BD2"/>
    <w:rsid w:val="00432AFA"/>
    <w:rsid w:val="00433730"/>
    <w:rsid w:val="00433B4C"/>
    <w:rsid w:val="00433CC4"/>
    <w:rsid w:val="00433F56"/>
    <w:rsid w:val="004343EE"/>
    <w:rsid w:val="004343FE"/>
    <w:rsid w:val="00434418"/>
    <w:rsid w:val="00434793"/>
    <w:rsid w:val="0043480B"/>
    <w:rsid w:val="00434BB5"/>
    <w:rsid w:val="00434CE3"/>
    <w:rsid w:val="0043502C"/>
    <w:rsid w:val="00435225"/>
    <w:rsid w:val="00435296"/>
    <w:rsid w:val="00435535"/>
    <w:rsid w:val="00435B42"/>
    <w:rsid w:val="00436CFC"/>
    <w:rsid w:val="00437239"/>
    <w:rsid w:val="0043768B"/>
    <w:rsid w:val="00437BD5"/>
    <w:rsid w:val="00437D5C"/>
    <w:rsid w:val="00440245"/>
    <w:rsid w:val="00440302"/>
    <w:rsid w:val="0044054C"/>
    <w:rsid w:val="00440556"/>
    <w:rsid w:val="00440B4E"/>
    <w:rsid w:val="00441645"/>
    <w:rsid w:val="0044166E"/>
    <w:rsid w:val="00441F6B"/>
    <w:rsid w:val="00442713"/>
    <w:rsid w:val="0044275C"/>
    <w:rsid w:val="00442AEE"/>
    <w:rsid w:val="004431DA"/>
    <w:rsid w:val="004433E3"/>
    <w:rsid w:val="00443734"/>
    <w:rsid w:val="004438C5"/>
    <w:rsid w:val="00443ABB"/>
    <w:rsid w:val="00443BC2"/>
    <w:rsid w:val="00443F94"/>
    <w:rsid w:val="00444AF6"/>
    <w:rsid w:val="00444C89"/>
    <w:rsid w:val="00445178"/>
    <w:rsid w:val="00446328"/>
    <w:rsid w:val="0044638E"/>
    <w:rsid w:val="00446C6C"/>
    <w:rsid w:val="004475CD"/>
    <w:rsid w:val="00447F04"/>
    <w:rsid w:val="004500E9"/>
    <w:rsid w:val="004501C7"/>
    <w:rsid w:val="004502FA"/>
    <w:rsid w:val="004505DB"/>
    <w:rsid w:val="00450CE1"/>
    <w:rsid w:val="00450F9E"/>
    <w:rsid w:val="00450FB1"/>
    <w:rsid w:val="004517BB"/>
    <w:rsid w:val="00451CC0"/>
    <w:rsid w:val="00451F7E"/>
    <w:rsid w:val="00452D1B"/>
    <w:rsid w:val="00452F31"/>
    <w:rsid w:val="004540B6"/>
    <w:rsid w:val="00454263"/>
    <w:rsid w:val="004549B4"/>
    <w:rsid w:val="00454FC4"/>
    <w:rsid w:val="00455735"/>
    <w:rsid w:val="00455BEC"/>
    <w:rsid w:val="00455F81"/>
    <w:rsid w:val="00456335"/>
    <w:rsid w:val="00456601"/>
    <w:rsid w:val="004566A5"/>
    <w:rsid w:val="004575B0"/>
    <w:rsid w:val="00457910"/>
    <w:rsid w:val="00457D0D"/>
    <w:rsid w:val="00457D62"/>
    <w:rsid w:val="004600E4"/>
    <w:rsid w:val="00460624"/>
    <w:rsid w:val="00460890"/>
    <w:rsid w:val="004619E6"/>
    <w:rsid w:val="00462120"/>
    <w:rsid w:val="00462644"/>
    <w:rsid w:val="004629EE"/>
    <w:rsid w:val="00462CB6"/>
    <w:rsid w:val="00462D39"/>
    <w:rsid w:val="00463091"/>
    <w:rsid w:val="00463457"/>
    <w:rsid w:val="00463E6D"/>
    <w:rsid w:val="00463F12"/>
    <w:rsid w:val="004642AF"/>
    <w:rsid w:val="00465EF1"/>
    <w:rsid w:val="0046619A"/>
    <w:rsid w:val="0046657B"/>
    <w:rsid w:val="004665DB"/>
    <w:rsid w:val="0046705D"/>
    <w:rsid w:val="004670FF"/>
    <w:rsid w:val="0046719D"/>
    <w:rsid w:val="00467288"/>
    <w:rsid w:val="00467316"/>
    <w:rsid w:val="00467872"/>
    <w:rsid w:val="00467CA2"/>
    <w:rsid w:val="00467D43"/>
    <w:rsid w:val="00467E6E"/>
    <w:rsid w:val="00470793"/>
    <w:rsid w:val="004707C0"/>
    <w:rsid w:val="00471086"/>
    <w:rsid w:val="004710E1"/>
    <w:rsid w:val="004713D5"/>
    <w:rsid w:val="004716AE"/>
    <w:rsid w:val="00471B82"/>
    <w:rsid w:val="00471BF8"/>
    <w:rsid w:val="00471CD8"/>
    <w:rsid w:val="00471FF8"/>
    <w:rsid w:val="0047212E"/>
    <w:rsid w:val="00472165"/>
    <w:rsid w:val="0047270C"/>
    <w:rsid w:val="00473392"/>
    <w:rsid w:val="00473518"/>
    <w:rsid w:val="00473669"/>
    <w:rsid w:val="0047367C"/>
    <w:rsid w:val="0047392B"/>
    <w:rsid w:val="004739CA"/>
    <w:rsid w:val="004742A5"/>
    <w:rsid w:val="00474B53"/>
    <w:rsid w:val="004750B1"/>
    <w:rsid w:val="00475434"/>
    <w:rsid w:val="00475DD4"/>
    <w:rsid w:val="004760F2"/>
    <w:rsid w:val="004760F9"/>
    <w:rsid w:val="004763D2"/>
    <w:rsid w:val="00476A8D"/>
    <w:rsid w:val="00476F0E"/>
    <w:rsid w:val="004770DB"/>
    <w:rsid w:val="00477473"/>
    <w:rsid w:val="00477CD6"/>
    <w:rsid w:val="00480322"/>
    <w:rsid w:val="004805CC"/>
    <w:rsid w:val="004815E0"/>
    <w:rsid w:val="0048179E"/>
    <w:rsid w:val="00481C0A"/>
    <w:rsid w:val="00481E25"/>
    <w:rsid w:val="0048228E"/>
    <w:rsid w:val="004824A8"/>
    <w:rsid w:val="004824FE"/>
    <w:rsid w:val="004835FC"/>
    <w:rsid w:val="00483AA4"/>
    <w:rsid w:val="00483E5C"/>
    <w:rsid w:val="0048429A"/>
    <w:rsid w:val="004843C8"/>
    <w:rsid w:val="0048480A"/>
    <w:rsid w:val="00484870"/>
    <w:rsid w:val="00485167"/>
    <w:rsid w:val="00485180"/>
    <w:rsid w:val="00485254"/>
    <w:rsid w:val="00485381"/>
    <w:rsid w:val="0048565D"/>
    <w:rsid w:val="00486E66"/>
    <w:rsid w:val="004876B4"/>
    <w:rsid w:val="004878D2"/>
    <w:rsid w:val="00487F07"/>
    <w:rsid w:val="00490747"/>
    <w:rsid w:val="00490B6D"/>
    <w:rsid w:val="00490DC6"/>
    <w:rsid w:val="004911E2"/>
    <w:rsid w:val="00491D09"/>
    <w:rsid w:val="00492BD4"/>
    <w:rsid w:val="004930BA"/>
    <w:rsid w:val="004931B1"/>
    <w:rsid w:val="0049325B"/>
    <w:rsid w:val="00494189"/>
    <w:rsid w:val="004949F1"/>
    <w:rsid w:val="00494A62"/>
    <w:rsid w:val="00494B49"/>
    <w:rsid w:val="00494C04"/>
    <w:rsid w:val="0049528B"/>
    <w:rsid w:val="0049567D"/>
    <w:rsid w:val="00495741"/>
    <w:rsid w:val="004957FF"/>
    <w:rsid w:val="004959A4"/>
    <w:rsid w:val="00495F2F"/>
    <w:rsid w:val="0049603F"/>
    <w:rsid w:val="0049639E"/>
    <w:rsid w:val="0049649A"/>
    <w:rsid w:val="004967D7"/>
    <w:rsid w:val="00496B41"/>
    <w:rsid w:val="00496C68"/>
    <w:rsid w:val="00496DF6"/>
    <w:rsid w:val="00497450"/>
    <w:rsid w:val="004976AD"/>
    <w:rsid w:val="004979FD"/>
    <w:rsid w:val="004A04CA"/>
    <w:rsid w:val="004A04F8"/>
    <w:rsid w:val="004A0831"/>
    <w:rsid w:val="004A1D68"/>
    <w:rsid w:val="004A2F06"/>
    <w:rsid w:val="004A375C"/>
    <w:rsid w:val="004A37C9"/>
    <w:rsid w:val="004A3A98"/>
    <w:rsid w:val="004A3F77"/>
    <w:rsid w:val="004A42B7"/>
    <w:rsid w:val="004A46D3"/>
    <w:rsid w:val="004A4920"/>
    <w:rsid w:val="004A4D05"/>
    <w:rsid w:val="004A56E0"/>
    <w:rsid w:val="004A58FE"/>
    <w:rsid w:val="004A5E41"/>
    <w:rsid w:val="004A62E0"/>
    <w:rsid w:val="004A65CC"/>
    <w:rsid w:val="004A6BBD"/>
    <w:rsid w:val="004A72AE"/>
    <w:rsid w:val="004A7527"/>
    <w:rsid w:val="004A7A7D"/>
    <w:rsid w:val="004A7B0F"/>
    <w:rsid w:val="004A7E24"/>
    <w:rsid w:val="004A7F5B"/>
    <w:rsid w:val="004B01B2"/>
    <w:rsid w:val="004B03A1"/>
    <w:rsid w:val="004B0907"/>
    <w:rsid w:val="004B09B7"/>
    <w:rsid w:val="004B0CF7"/>
    <w:rsid w:val="004B0FA9"/>
    <w:rsid w:val="004B1157"/>
    <w:rsid w:val="004B1549"/>
    <w:rsid w:val="004B1766"/>
    <w:rsid w:val="004B1783"/>
    <w:rsid w:val="004B189E"/>
    <w:rsid w:val="004B25BB"/>
    <w:rsid w:val="004B2941"/>
    <w:rsid w:val="004B2A6B"/>
    <w:rsid w:val="004B2CE4"/>
    <w:rsid w:val="004B323F"/>
    <w:rsid w:val="004B3E6B"/>
    <w:rsid w:val="004B4625"/>
    <w:rsid w:val="004B471D"/>
    <w:rsid w:val="004B4DAA"/>
    <w:rsid w:val="004B52ED"/>
    <w:rsid w:val="004B56B1"/>
    <w:rsid w:val="004B5902"/>
    <w:rsid w:val="004B5BD4"/>
    <w:rsid w:val="004B69C8"/>
    <w:rsid w:val="004B6AEF"/>
    <w:rsid w:val="004B6B57"/>
    <w:rsid w:val="004B708E"/>
    <w:rsid w:val="004B77BC"/>
    <w:rsid w:val="004B7B8C"/>
    <w:rsid w:val="004B7EA2"/>
    <w:rsid w:val="004C15FD"/>
    <w:rsid w:val="004C177A"/>
    <w:rsid w:val="004C1C1A"/>
    <w:rsid w:val="004C1F70"/>
    <w:rsid w:val="004C2943"/>
    <w:rsid w:val="004C2E3A"/>
    <w:rsid w:val="004C2EBA"/>
    <w:rsid w:val="004C304E"/>
    <w:rsid w:val="004C3611"/>
    <w:rsid w:val="004C3C08"/>
    <w:rsid w:val="004C480C"/>
    <w:rsid w:val="004C488B"/>
    <w:rsid w:val="004C4FC7"/>
    <w:rsid w:val="004C5070"/>
    <w:rsid w:val="004C51B0"/>
    <w:rsid w:val="004C564E"/>
    <w:rsid w:val="004C5ABB"/>
    <w:rsid w:val="004C7177"/>
    <w:rsid w:val="004C7432"/>
    <w:rsid w:val="004C76DD"/>
    <w:rsid w:val="004C797B"/>
    <w:rsid w:val="004C7C89"/>
    <w:rsid w:val="004C7D93"/>
    <w:rsid w:val="004D03B6"/>
    <w:rsid w:val="004D0627"/>
    <w:rsid w:val="004D0915"/>
    <w:rsid w:val="004D0AD1"/>
    <w:rsid w:val="004D12C2"/>
    <w:rsid w:val="004D12C5"/>
    <w:rsid w:val="004D2702"/>
    <w:rsid w:val="004D272C"/>
    <w:rsid w:val="004D2EA5"/>
    <w:rsid w:val="004D47E6"/>
    <w:rsid w:val="004D53CA"/>
    <w:rsid w:val="004D57F4"/>
    <w:rsid w:val="004D61FA"/>
    <w:rsid w:val="004D6675"/>
    <w:rsid w:val="004D6CAD"/>
    <w:rsid w:val="004D6CD3"/>
    <w:rsid w:val="004D6CED"/>
    <w:rsid w:val="004D7043"/>
    <w:rsid w:val="004D7132"/>
    <w:rsid w:val="004D754A"/>
    <w:rsid w:val="004D75E5"/>
    <w:rsid w:val="004D7C71"/>
    <w:rsid w:val="004D7F9F"/>
    <w:rsid w:val="004E066C"/>
    <w:rsid w:val="004E0990"/>
    <w:rsid w:val="004E0E0E"/>
    <w:rsid w:val="004E1331"/>
    <w:rsid w:val="004E14A1"/>
    <w:rsid w:val="004E18C2"/>
    <w:rsid w:val="004E1AFD"/>
    <w:rsid w:val="004E2239"/>
    <w:rsid w:val="004E23E5"/>
    <w:rsid w:val="004E2848"/>
    <w:rsid w:val="004E3211"/>
    <w:rsid w:val="004E338F"/>
    <w:rsid w:val="004E33EE"/>
    <w:rsid w:val="004E39D0"/>
    <w:rsid w:val="004E3D3F"/>
    <w:rsid w:val="004E3E2C"/>
    <w:rsid w:val="004E4347"/>
    <w:rsid w:val="004E4486"/>
    <w:rsid w:val="004E4A28"/>
    <w:rsid w:val="004E4BE0"/>
    <w:rsid w:val="004E4D6B"/>
    <w:rsid w:val="004E4E0E"/>
    <w:rsid w:val="004E6420"/>
    <w:rsid w:val="004E6956"/>
    <w:rsid w:val="004E6D8B"/>
    <w:rsid w:val="004E6EE9"/>
    <w:rsid w:val="004E73C5"/>
    <w:rsid w:val="004E777E"/>
    <w:rsid w:val="004E7CAF"/>
    <w:rsid w:val="004F09F2"/>
    <w:rsid w:val="004F14A3"/>
    <w:rsid w:val="004F1AC4"/>
    <w:rsid w:val="004F2B7C"/>
    <w:rsid w:val="004F2C46"/>
    <w:rsid w:val="004F3368"/>
    <w:rsid w:val="004F4315"/>
    <w:rsid w:val="004F49CB"/>
    <w:rsid w:val="004F4F99"/>
    <w:rsid w:val="004F5592"/>
    <w:rsid w:val="004F58DF"/>
    <w:rsid w:val="004F59F0"/>
    <w:rsid w:val="004F5B27"/>
    <w:rsid w:val="004F5CCF"/>
    <w:rsid w:val="004F5E3C"/>
    <w:rsid w:val="004F6061"/>
    <w:rsid w:val="004F60D8"/>
    <w:rsid w:val="004F6506"/>
    <w:rsid w:val="004F6F94"/>
    <w:rsid w:val="004F77E3"/>
    <w:rsid w:val="0050003E"/>
    <w:rsid w:val="00500A39"/>
    <w:rsid w:val="00500EFC"/>
    <w:rsid w:val="0050128F"/>
    <w:rsid w:val="00501549"/>
    <w:rsid w:val="005016B6"/>
    <w:rsid w:val="005018A3"/>
    <w:rsid w:val="00501EE6"/>
    <w:rsid w:val="0050216B"/>
    <w:rsid w:val="00502325"/>
    <w:rsid w:val="00502595"/>
    <w:rsid w:val="005025A3"/>
    <w:rsid w:val="00502BF3"/>
    <w:rsid w:val="0050337C"/>
    <w:rsid w:val="00503CEA"/>
    <w:rsid w:val="005046C7"/>
    <w:rsid w:val="00504712"/>
    <w:rsid w:val="00504AC3"/>
    <w:rsid w:val="00504D7A"/>
    <w:rsid w:val="00504F43"/>
    <w:rsid w:val="00504F9D"/>
    <w:rsid w:val="0050501B"/>
    <w:rsid w:val="005055F8"/>
    <w:rsid w:val="005057A5"/>
    <w:rsid w:val="00505F95"/>
    <w:rsid w:val="005061D1"/>
    <w:rsid w:val="00507BFD"/>
    <w:rsid w:val="00507D58"/>
    <w:rsid w:val="00507DC2"/>
    <w:rsid w:val="00507E29"/>
    <w:rsid w:val="00510D2E"/>
    <w:rsid w:val="00510DF2"/>
    <w:rsid w:val="00510ED1"/>
    <w:rsid w:val="0051106B"/>
    <w:rsid w:val="0051127E"/>
    <w:rsid w:val="0051137E"/>
    <w:rsid w:val="0051140E"/>
    <w:rsid w:val="0051196E"/>
    <w:rsid w:val="00512067"/>
    <w:rsid w:val="00512256"/>
    <w:rsid w:val="00512759"/>
    <w:rsid w:val="005128EF"/>
    <w:rsid w:val="00512AAE"/>
    <w:rsid w:val="00512ECC"/>
    <w:rsid w:val="005130B4"/>
    <w:rsid w:val="00513162"/>
    <w:rsid w:val="00513B0F"/>
    <w:rsid w:val="00514137"/>
    <w:rsid w:val="0051443E"/>
    <w:rsid w:val="00514901"/>
    <w:rsid w:val="00514910"/>
    <w:rsid w:val="00514A32"/>
    <w:rsid w:val="00514E4F"/>
    <w:rsid w:val="0051540A"/>
    <w:rsid w:val="00515786"/>
    <w:rsid w:val="00516047"/>
    <w:rsid w:val="005162EB"/>
    <w:rsid w:val="00516AA3"/>
    <w:rsid w:val="00516AA5"/>
    <w:rsid w:val="00516FC5"/>
    <w:rsid w:val="00517103"/>
    <w:rsid w:val="005171D2"/>
    <w:rsid w:val="0051771B"/>
    <w:rsid w:val="00517855"/>
    <w:rsid w:val="00520BBD"/>
    <w:rsid w:val="0052131D"/>
    <w:rsid w:val="005213FC"/>
    <w:rsid w:val="005214B2"/>
    <w:rsid w:val="00521556"/>
    <w:rsid w:val="00521824"/>
    <w:rsid w:val="00521889"/>
    <w:rsid w:val="005219C9"/>
    <w:rsid w:val="00521CA9"/>
    <w:rsid w:val="00521ED3"/>
    <w:rsid w:val="005231A6"/>
    <w:rsid w:val="005237E9"/>
    <w:rsid w:val="0052381A"/>
    <w:rsid w:val="005239F5"/>
    <w:rsid w:val="00523DEA"/>
    <w:rsid w:val="0052423A"/>
    <w:rsid w:val="005242A8"/>
    <w:rsid w:val="005244C7"/>
    <w:rsid w:val="005246AA"/>
    <w:rsid w:val="005246CB"/>
    <w:rsid w:val="005246ED"/>
    <w:rsid w:val="00524EF3"/>
    <w:rsid w:val="00525704"/>
    <w:rsid w:val="0052577C"/>
    <w:rsid w:val="005259E7"/>
    <w:rsid w:val="0052611A"/>
    <w:rsid w:val="005264AD"/>
    <w:rsid w:val="00526527"/>
    <w:rsid w:val="00526867"/>
    <w:rsid w:val="005268C0"/>
    <w:rsid w:val="00527B1B"/>
    <w:rsid w:val="00527C14"/>
    <w:rsid w:val="00527EEA"/>
    <w:rsid w:val="005302A9"/>
    <w:rsid w:val="005302CB"/>
    <w:rsid w:val="005305B4"/>
    <w:rsid w:val="0053098F"/>
    <w:rsid w:val="00530C6B"/>
    <w:rsid w:val="00530CF3"/>
    <w:rsid w:val="00530E7F"/>
    <w:rsid w:val="00530F9C"/>
    <w:rsid w:val="00531600"/>
    <w:rsid w:val="0053170B"/>
    <w:rsid w:val="005323D9"/>
    <w:rsid w:val="00533135"/>
    <w:rsid w:val="005338F1"/>
    <w:rsid w:val="00533BDB"/>
    <w:rsid w:val="00533E00"/>
    <w:rsid w:val="00534302"/>
    <w:rsid w:val="005353A4"/>
    <w:rsid w:val="00535468"/>
    <w:rsid w:val="005358A5"/>
    <w:rsid w:val="00535AD1"/>
    <w:rsid w:val="00535DB4"/>
    <w:rsid w:val="00536004"/>
    <w:rsid w:val="00536244"/>
    <w:rsid w:val="00536278"/>
    <w:rsid w:val="005363BE"/>
    <w:rsid w:val="005367BB"/>
    <w:rsid w:val="0053680B"/>
    <w:rsid w:val="005369BF"/>
    <w:rsid w:val="00536D91"/>
    <w:rsid w:val="00537636"/>
    <w:rsid w:val="005377F4"/>
    <w:rsid w:val="005378C0"/>
    <w:rsid w:val="0053796A"/>
    <w:rsid w:val="0054050D"/>
    <w:rsid w:val="005407E0"/>
    <w:rsid w:val="005409A8"/>
    <w:rsid w:val="00540C30"/>
    <w:rsid w:val="00540E51"/>
    <w:rsid w:val="00541511"/>
    <w:rsid w:val="00541AB8"/>
    <w:rsid w:val="00541C24"/>
    <w:rsid w:val="00541CE3"/>
    <w:rsid w:val="005422EF"/>
    <w:rsid w:val="0054282B"/>
    <w:rsid w:val="00543325"/>
    <w:rsid w:val="005435C7"/>
    <w:rsid w:val="00543B27"/>
    <w:rsid w:val="00544035"/>
    <w:rsid w:val="00544355"/>
    <w:rsid w:val="005448F8"/>
    <w:rsid w:val="00544F26"/>
    <w:rsid w:val="005457CE"/>
    <w:rsid w:val="005466B6"/>
    <w:rsid w:val="00546CC3"/>
    <w:rsid w:val="00547991"/>
    <w:rsid w:val="00547EDC"/>
    <w:rsid w:val="0055045F"/>
    <w:rsid w:val="005509EB"/>
    <w:rsid w:val="00550E2F"/>
    <w:rsid w:val="0055169B"/>
    <w:rsid w:val="00551740"/>
    <w:rsid w:val="00552145"/>
    <w:rsid w:val="00552E0C"/>
    <w:rsid w:val="00552F5B"/>
    <w:rsid w:val="005533D3"/>
    <w:rsid w:val="005536E5"/>
    <w:rsid w:val="0055386D"/>
    <w:rsid w:val="0055468A"/>
    <w:rsid w:val="00554D99"/>
    <w:rsid w:val="00554F6D"/>
    <w:rsid w:val="00555198"/>
    <w:rsid w:val="005555D1"/>
    <w:rsid w:val="00555A2E"/>
    <w:rsid w:val="00555E92"/>
    <w:rsid w:val="00555ECC"/>
    <w:rsid w:val="005561AE"/>
    <w:rsid w:val="00556532"/>
    <w:rsid w:val="00556D79"/>
    <w:rsid w:val="00557679"/>
    <w:rsid w:val="00557A5C"/>
    <w:rsid w:val="00557C53"/>
    <w:rsid w:val="00557CD6"/>
    <w:rsid w:val="00557D52"/>
    <w:rsid w:val="00560052"/>
    <w:rsid w:val="005604AE"/>
    <w:rsid w:val="0056065E"/>
    <w:rsid w:val="0056127D"/>
    <w:rsid w:val="0056164F"/>
    <w:rsid w:val="005617BE"/>
    <w:rsid w:val="0056193B"/>
    <w:rsid w:val="00561955"/>
    <w:rsid w:val="00562331"/>
    <w:rsid w:val="0056267C"/>
    <w:rsid w:val="005626C9"/>
    <w:rsid w:val="00562ABC"/>
    <w:rsid w:val="00562B77"/>
    <w:rsid w:val="00562C96"/>
    <w:rsid w:val="00562CE2"/>
    <w:rsid w:val="00562D41"/>
    <w:rsid w:val="0056457F"/>
    <w:rsid w:val="005649AF"/>
    <w:rsid w:val="00564B1B"/>
    <w:rsid w:val="005650D8"/>
    <w:rsid w:val="00565828"/>
    <w:rsid w:val="0056670C"/>
    <w:rsid w:val="0056682E"/>
    <w:rsid w:val="00566B7D"/>
    <w:rsid w:val="00566D96"/>
    <w:rsid w:val="00566E49"/>
    <w:rsid w:val="0056713A"/>
    <w:rsid w:val="00567171"/>
    <w:rsid w:val="005675F4"/>
    <w:rsid w:val="00567CFC"/>
    <w:rsid w:val="00567FE7"/>
    <w:rsid w:val="005702E5"/>
    <w:rsid w:val="00570416"/>
    <w:rsid w:val="005704DF"/>
    <w:rsid w:val="0057054E"/>
    <w:rsid w:val="0057109B"/>
    <w:rsid w:val="00571219"/>
    <w:rsid w:val="0057149C"/>
    <w:rsid w:val="00571585"/>
    <w:rsid w:val="0057175B"/>
    <w:rsid w:val="005718C3"/>
    <w:rsid w:val="00571A94"/>
    <w:rsid w:val="005725DD"/>
    <w:rsid w:val="005726CC"/>
    <w:rsid w:val="00572D77"/>
    <w:rsid w:val="00572F49"/>
    <w:rsid w:val="0057353F"/>
    <w:rsid w:val="00573A4B"/>
    <w:rsid w:val="00573B1D"/>
    <w:rsid w:val="005740B8"/>
    <w:rsid w:val="0057449A"/>
    <w:rsid w:val="00574989"/>
    <w:rsid w:val="00574D8E"/>
    <w:rsid w:val="00574F17"/>
    <w:rsid w:val="005750B4"/>
    <w:rsid w:val="005752C3"/>
    <w:rsid w:val="005756FA"/>
    <w:rsid w:val="00575AAB"/>
    <w:rsid w:val="00575C17"/>
    <w:rsid w:val="00576830"/>
    <w:rsid w:val="00576E2E"/>
    <w:rsid w:val="00577E35"/>
    <w:rsid w:val="005802C5"/>
    <w:rsid w:val="005802CE"/>
    <w:rsid w:val="005807BB"/>
    <w:rsid w:val="00580A58"/>
    <w:rsid w:val="00581321"/>
    <w:rsid w:val="00581395"/>
    <w:rsid w:val="00581535"/>
    <w:rsid w:val="00582883"/>
    <w:rsid w:val="00582D9E"/>
    <w:rsid w:val="00582EBF"/>
    <w:rsid w:val="005832E0"/>
    <w:rsid w:val="0058369B"/>
    <w:rsid w:val="005837EA"/>
    <w:rsid w:val="00583FBE"/>
    <w:rsid w:val="00584BB8"/>
    <w:rsid w:val="00584DC7"/>
    <w:rsid w:val="00585201"/>
    <w:rsid w:val="0058523F"/>
    <w:rsid w:val="0058555C"/>
    <w:rsid w:val="00585EEE"/>
    <w:rsid w:val="00586638"/>
    <w:rsid w:val="0058695B"/>
    <w:rsid w:val="00587173"/>
    <w:rsid w:val="0058761A"/>
    <w:rsid w:val="00587783"/>
    <w:rsid w:val="00587C0E"/>
    <w:rsid w:val="0059019F"/>
    <w:rsid w:val="00590220"/>
    <w:rsid w:val="0059023C"/>
    <w:rsid w:val="0059078B"/>
    <w:rsid w:val="005907AB"/>
    <w:rsid w:val="00590977"/>
    <w:rsid w:val="00590BBA"/>
    <w:rsid w:val="005910E3"/>
    <w:rsid w:val="00591C50"/>
    <w:rsid w:val="00591C64"/>
    <w:rsid w:val="00591CB5"/>
    <w:rsid w:val="00591F27"/>
    <w:rsid w:val="0059215A"/>
    <w:rsid w:val="00592DDD"/>
    <w:rsid w:val="00593215"/>
    <w:rsid w:val="00593A0C"/>
    <w:rsid w:val="00593ADD"/>
    <w:rsid w:val="00594296"/>
    <w:rsid w:val="0059483C"/>
    <w:rsid w:val="0059507F"/>
    <w:rsid w:val="00595093"/>
    <w:rsid w:val="005950DE"/>
    <w:rsid w:val="005955AF"/>
    <w:rsid w:val="005959DC"/>
    <w:rsid w:val="00595B16"/>
    <w:rsid w:val="00596014"/>
    <w:rsid w:val="0059683F"/>
    <w:rsid w:val="00596925"/>
    <w:rsid w:val="00596959"/>
    <w:rsid w:val="00596A44"/>
    <w:rsid w:val="00596BDF"/>
    <w:rsid w:val="00596C99"/>
    <w:rsid w:val="00596D71"/>
    <w:rsid w:val="0059753D"/>
    <w:rsid w:val="0059796A"/>
    <w:rsid w:val="00597DEC"/>
    <w:rsid w:val="005A0C83"/>
    <w:rsid w:val="005A0DBE"/>
    <w:rsid w:val="005A1840"/>
    <w:rsid w:val="005A22E2"/>
    <w:rsid w:val="005A244B"/>
    <w:rsid w:val="005A2771"/>
    <w:rsid w:val="005A2978"/>
    <w:rsid w:val="005A307B"/>
    <w:rsid w:val="005A3533"/>
    <w:rsid w:val="005A379A"/>
    <w:rsid w:val="005A384B"/>
    <w:rsid w:val="005A39CC"/>
    <w:rsid w:val="005A4518"/>
    <w:rsid w:val="005A4A98"/>
    <w:rsid w:val="005A4F81"/>
    <w:rsid w:val="005A59DF"/>
    <w:rsid w:val="005A5E44"/>
    <w:rsid w:val="005A6267"/>
    <w:rsid w:val="005A69EA"/>
    <w:rsid w:val="005A6CE4"/>
    <w:rsid w:val="005A6D32"/>
    <w:rsid w:val="005A6E29"/>
    <w:rsid w:val="005A7155"/>
    <w:rsid w:val="005A71CD"/>
    <w:rsid w:val="005A79E1"/>
    <w:rsid w:val="005B00CF"/>
    <w:rsid w:val="005B03DA"/>
    <w:rsid w:val="005B0779"/>
    <w:rsid w:val="005B09B4"/>
    <w:rsid w:val="005B0D58"/>
    <w:rsid w:val="005B1411"/>
    <w:rsid w:val="005B15CD"/>
    <w:rsid w:val="005B1E4C"/>
    <w:rsid w:val="005B2244"/>
    <w:rsid w:val="005B26B4"/>
    <w:rsid w:val="005B26DB"/>
    <w:rsid w:val="005B2C46"/>
    <w:rsid w:val="005B2D10"/>
    <w:rsid w:val="005B3005"/>
    <w:rsid w:val="005B339E"/>
    <w:rsid w:val="005B3457"/>
    <w:rsid w:val="005B3FE7"/>
    <w:rsid w:val="005B43CC"/>
    <w:rsid w:val="005B4532"/>
    <w:rsid w:val="005B480E"/>
    <w:rsid w:val="005B49E5"/>
    <w:rsid w:val="005B4A69"/>
    <w:rsid w:val="005B4DA5"/>
    <w:rsid w:val="005B51B6"/>
    <w:rsid w:val="005B5738"/>
    <w:rsid w:val="005B5AED"/>
    <w:rsid w:val="005B5C04"/>
    <w:rsid w:val="005B5FC5"/>
    <w:rsid w:val="005B628F"/>
    <w:rsid w:val="005B63AC"/>
    <w:rsid w:val="005B684F"/>
    <w:rsid w:val="005B6A00"/>
    <w:rsid w:val="005B6D99"/>
    <w:rsid w:val="005B6DAF"/>
    <w:rsid w:val="005B7600"/>
    <w:rsid w:val="005B765B"/>
    <w:rsid w:val="005B7960"/>
    <w:rsid w:val="005B7D39"/>
    <w:rsid w:val="005B7DDA"/>
    <w:rsid w:val="005C030F"/>
    <w:rsid w:val="005C0851"/>
    <w:rsid w:val="005C08F8"/>
    <w:rsid w:val="005C097A"/>
    <w:rsid w:val="005C0C95"/>
    <w:rsid w:val="005C0D42"/>
    <w:rsid w:val="005C0DE4"/>
    <w:rsid w:val="005C106C"/>
    <w:rsid w:val="005C13EE"/>
    <w:rsid w:val="005C14E8"/>
    <w:rsid w:val="005C1D74"/>
    <w:rsid w:val="005C1EA9"/>
    <w:rsid w:val="005C2142"/>
    <w:rsid w:val="005C2361"/>
    <w:rsid w:val="005C258C"/>
    <w:rsid w:val="005C2A18"/>
    <w:rsid w:val="005C2B4D"/>
    <w:rsid w:val="005C2E9F"/>
    <w:rsid w:val="005C2F98"/>
    <w:rsid w:val="005C3156"/>
    <w:rsid w:val="005C34D3"/>
    <w:rsid w:val="005C3BDC"/>
    <w:rsid w:val="005C3C90"/>
    <w:rsid w:val="005C3CDE"/>
    <w:rsid w:val="005C3F15"/>
    <w:rsid w:val="005C436E"/>
    <w:rsid w:val="005C4C67"/>
    <w:rsid w:val="005C5047"/>
    <w:rsid w:val="005C5421"/>
    <w:rsid w:val="005C5C1D"/>
    <w:rsid w:val="005C5D87"/>
    <w:rsid w:val="005C5EF9"/>
    <w:rsid w:val="005C6205"/>
    <w:rsid w:val="005C6342"/>
    <w:rsid w:val="005C6B4A"/>
    <w:rsid w:val="005C6C76"/>
    <w:rsid w:val="005C6CDF"/>
    <w:rsid w:val="005C6FC5"/>
    <w:rsid w:val="005C71C9"/>
    <w:rsid w:val="005C7438"/>
    <w:rsid w:val="005C7805"/>
    <w:rsid w:val="005C78BF"/>
    <w:rsid w:val="005C792C"/>
    <w:rsid w:val="005C7D55"/>
    <w:rsid w:val="005C7F21"/>
    <w:rsid w:val="005D04E4"/>
    <w:rsid w:val="005D05CB"/>
    <w:rsid w:val="005D0688"/>
    <w:rsid w:val="005D0704"/>
    <w:rsid w:val="005D093D"/>
    <w:rsid w:val="005D0E76"/>
    <w:rsid w:val="005D1993"/>
    <w:rsid w:val="005D1CCE"/>
    <w:rsid w:val="005D25D2"/>
    <w:rsid w:val="005D26F9"/>
    <w:rsid w:val="005D36D6"/>
    <w:rsid w:val="005D3918"/>
    <w:rsid w:val="005D3A42"/>
    <w:rsid w:val="005D3B73"/>
    <w:rsid w:val="005D3EAB"/>
    <w:rsid w:val="005D3FB9"/>
    <w:rsid w:val="005D443D"/>
    <w:rsid w:val="005D47A9"/>
    <w:rsid w:val="005D53B2"/>
    <w:rsid w:val="005D5B7B"/>
    <w:rsid w:val="005D5E8E"/>
    <w:rsid w:val="005D6234"/>
    <w:rsid w:val="005D68B1"/>
    <w:rsid w:val="005D6AA6"/>
    <w:rsid w:val="005D6BD6"/>
    <w:rsid w:val="005D71F5"/>
    <w:rsid w:val="005D7B88"/>
    <w:rsid w:val="005D7BCE"/>
    <w:rsid w:val="005E0563"/>
    <w:rsid w:val="005E0823"/>
    <w:rsid w:val="005E0E22"/>
    <w:rsid w:val="005E0ED0"/>
    <w:rsid w:val="005E120D"/>
    <w:rsid w:val="005E1457"/>
    <w:rsid w:val="005E1640"/>
    <w:rsid w:val="005E21CE"/>
    <w:rsid w:val="005E2896"/>
    <w:rsid w:val="005E2E5F"/>
    <w:rsid w:val="005E349B"/>
    <w:rsid w:val="005E3BEE"/>
    <w:rsid w:val="005E3D7B"/>
    <w:rsid w:val="005E3DF3"/>
    <w:rsid w:val="005E4250"/>
    <w:rsid w:val="005E428D"/>
    <w:rsid w:val="005E4341"/>
    <w:rsid w:val="005E4663"/>
    <w:rsid w:val="005E478F"/>
    <w:rsid w:val="005E47C3"/>
    <w:rsid w:val="005E4BD5"/>
    <w:rsid w:val="005E515D"/>
    <w:rsid w:val="005E55FC"/>
    <w:rsid w:val="005E5784"/>
    <w:rsid w:val="005E596B"/>
    <w:rsid w:val="005E5A53"/>
    <w:rsid w:val="005E5E85"/>
    <w:rsid w:val="005E5EBB"/>
    <w:rsid w:val="005E5FCC"/>
    <w:rsid w:val="005E6F30"/>
    <w:rsid w:val="005E6F4E"/>
    <w:rsid w:val="005E7405"/>
    <w:rsid w:val="005E7CA0"/>
    <w:rsid w:val="005F0312"/>
    <w:rsid w:val="005F044E"/>
    <w:rsid w:val="005F0B14"/>
    <w:rsid w:val="005F0B83"/>
    <w:rsid w:val="005F0F10"/>
    <w:rsid w:val="005F0FF5"/>
    <w:rsid w:val="005F12AA"/>
    <w:rsid w:val="005F131F"/>
    <w:rsid w:val="005F137C"/>
    <w:rsid w:val="005F1413"/>
    <w:rsid w:val="005F15F7"/>
    <w:rsid w:val="005F23AD"/>
    <w:rsid w:val="005F23B7"/>
    <w:rsid w:val="005F267B"/>
    <w:rsid w:val="005F2812"/>
    <w:rsid w:val="005F47D1"/>
    <w:rsid w:val="005F4976"/>
    <w:rsid w:val="005F5A61"/>
    <w:rsid w:val="005F5ECC"/>
    <w:rsid w:val="005F6239"/>
    <w:rsid w:val="005F6384"/>
    <w:rsid w:val="005F6C97"/>
    <w:rsid w:val="005F6F6D"/>
    <w:rsid w:val="005F7021"/>
    <w:rsid w:val="005F767D"/>
    <w:rsid w:val="005F7CAF"/>
    <w:rsid w:val="00600278"/>
    <w:rsid w:val="00600584"/>
    <w:rsid w:val="006005AE"/>
    <w:rsid w:val="006005FB"/>
    <w:rsid w:val="00600769"/>
    <w:rsid w:val="00600AB3"/>
    <w:rsid w:val="006010BA"/>
    <w:rsid w:val="006013A8"/>
    <w:rsid w:val="00601426"/>
    <w:rsid w:val="00601523"/>
    <w:rsid w:val="0060167F"/>
    <w:rsid w:val="00601723"/>
    <w:rsid w:val="006033E9"/>
    <w:rsid w:val="00603FFD"/>
    <w:rsid w:val="00604349"/>
    <w:rsid w:val="006046A0"/>
    <w:rsid w:val="00604EAE"/>
    <w:rsid w:val="006059A5"/>
    <w:rsid w:val="00605D39"/>
    <w:rsid w:val="00606546"/>
    <w:rsid w:val="00606985"/>
    <w:rsid w:val="00606F12"/>
    <w:rsid w:val="00607A2C"/>
    <w:rsid w:val="00607BFF"/>
    <w:rsid w:val="00610D5B"/>
    <w:rsid w:val="00611298"/>
    <w:rsid w:val="006112EC"/>
    <w:rsid w:val="006115F0"/>
    <w:rsid w:val="006118AE"/>
    <w:rsid w:val="00611A3E"/>
    <w:rsid w:val="00611B1C"/>
    <w:rsid w:val="006127F1"/>
    <w:rsid w:val="00612D91"/>
    <w:rsid w:val="00612DE4"/>
    <w:rsid w:val="006132F3"/>
    <w:rsid w:val="006135BC"/>
    <w:rsid w:val="00613B0E"/>
    <w:rsid w:val="00613CA3"/>
    <w:rsid w:val="00614041"/>
    <w:rsid w:val="00614490"/>
    <w:rsid w:val="006144E2"/>
    <w:rsid w:val="00614E84"/>
    <w:rsid w:val="0061510B"/>
    <w:rsid w:val="006158BD"/>
    <w:rsid w:val="00615C3C"/>
    <w:rsid w:val="00616237"/>
    <w:rsid w:val="006165B0"/>
    <w:rsid w:val="0061675A"/>
    <w:rsid w:val="0061677C"/>
    <w:rsid w:val="0061725C"/>
    <w:rsid w:val="00617365"/>
    <w:rsid w:val="006175DE"/>
    <w:rsid w:val="00617618"/>
    <w:rsid w:val="006178AD"/>
    <w:rsid w:val="00617D8A"/>
    <w:rsid w:val="00617EF0"/>
    <w:rsid w:val="00620052"/>
    <w:rsid w:val="00620465"/>
    <w:rsid w:val="006204EF"/>
    <w:rsid w:val="006206BD"/>
    <w:rsid w:val="006206EB"/>
    <w:rsid w:val="006207DE"/>
    <w:rsid w:val="006207F9"/>
    <w:rsid w:val="00620811"/>
    <w:rsid w:val="00620EFF"/>
    <w:rsid w:val="006216B3"/>
    <w:rsid w:val="00621721"/>
    <w:rsid w:val="00621B9C"/>
    <w:rsid w:val="00621DF0"/>
    <w:rsid w:val="00621F27"/>
    <w:rsid w:val="0062212E"/>
    <w:rsid w:val="006224EA"/>
    <w:rsid w:val="006225EB"/>
    <w:rsid w:val="0062276B"/>
    <w:rsid w:val="00623058"/>
    <w:rsid w:val="0062313C"/>
    <w:rsid w:val="00623606"/>
    <w:rsid w:val="00623E54"/>
    <w:rsid w:val="00624410"/>
    <w:rsid w:val="00625289"/>
    <w:rsid w:val="0062561D"/>
    <w:rsid w:val="0062569D"/>
    <w:rsid w:val="00625AA5"/>
    <w:rsid w:val="006261BC"/>
    <w:rsid w:val="00626356"/>
    <w:rsid w:val="00626865"/>
    <w:rsid w:val="006268A6"/>
    <w:rsid w:val="006268CC"/>
    <w:rsid w:val="00626B04"/>
    <w:rsid w:val="00626C52"/>
    <w:rsid w:val="006273D6"/>
    <w:rsid w:val="00627466"/>
    <w:rsid w:val="00627A26"/>
    <w:rsid w:val="00627BAB"/>
    <w:rsid w:val="00627EEC"/>
    <w:rsid w:val="0063063F"/>
    <w:rsid w:val="0063099D"/>
    <w:rsid w:val="00630D2C"/>
    <w:rsid w:val="0063137F"/>
    <w:rsid w:val="006317E0"/>
    <w:rsid w:val="00631990"/>
    <w:rsid w:val="006319AA"/>
    <w:rsid w:val="006319B2"/>
    <w:rsid w:val="00631A82"/>
    <w:rsid w:val="006327A7"/>
    <w:rsid w:val="006330D2"/>
    <w:rsid w:val="006335C8"/>
    <w:rsid w:val="00633652"/>
    <w:rsid w:val="006339B1"/>
    <w:rsid w:val="006339F1"/>
    <w:rsid w:val="00633B21"/>
    <w:rsid w:val="00633E83"/>
    <w:rsid w:val="006345AA"/>
    <w:rsid w:val="00634794"/>
    <w:rsid w:val="0063505D"/>
    <w:rsid w:val="006355BC"/>
    <w:rsid w:val="006356A8"/>
    <w:rsid w:val="00635CD3"/>
    <w:rsid w:val="00636596"/>
    <w:rsid w:val="0063690E"/>
    <w:rsid w:val="00637079"/>
    <w:rsid w:val="006376AC"/>
    <w:rsid w:val="006377AB"/>
    <w:rsid w:val="006379B9"/>
    <w:rsid w:val="0064003C"/>
    <w:rsid w:val="00640A15"/>
    <w:rsid w:val="00641301"/>
    <w:rsid w:val="00641772"/>
    <w:rsid w:val="006421AD"/>
    <w:rsid w:val="0064278E"/>
    <w:rsid w:val="00642B69"/>
    <w:rsid w:val="00642C54"/>
    <w:rsid w:val="006430C1"/>
    <w:rsid w:val="006438DD"/>
    <w:rsid w:val="00643DEB"/>
    <w:rsid w:val="00643F23"/>
    <w:rsid w:val="00643F53"/>
    <w:rsid w:val="0064439A"/>
    <w:rsid w:val="0064452F"/>
    <w:rsid w:val="00644583"/>
    <w:rsid w:val="00644AF6"/>
    <w:rsid w:val="00644BB2"/>
    <w:rsid w:val="00644D10"/>
    <w:rsid w:val="0064540A"/>
    <w:rsid w:val="006458E4"/>
    <w:rsid w:val="0064608A"/>
    <w:rsid w:val="006460B9"/>
    <w:rsid w:val="00646199"/>
    <w:rsid w:val="006463EF"/>
    <w:rsid w:val="00646832"/>
    <w:rsid w:val="00646C3A"/>
    <w:rsid w:val="00646F7B"/>
    <w:rsid w:val="006479DF"/>
    <w:rsid w:val="006501FC"/>
    <w:rsid w:val="0065069E"/>
    <w:rsid w:val="00650AF4"/>
    <w:rsid w:val="00650EBB"/>
    <w:rsid w:val="0065107F"/>
    <w:rsid w:val="0065112D"/>
    <w:rsid w:val="00651D3D"/>
    <w:rsid w:val="00651F32"/>
    <w:rsid w:val="006520FE"/>
    <w:rsid w:val="006521BA"/>
    <w:rsid w:val="006522EB"/>
    <w:rsid w:val="00652BFC"/>
    <w:rsid w:val="00652E2F"/>
    <w:rsid w:val="00652E50"/>
    <w:rsid w:val="00652E74"/>
    <w:rsid w:val="00652F23"/>
    <w:rsid w:val="006535A4"/>
    <w:rsid w:val="006539F0"/>
    <w:rsid w:val="00654263"/>
    <w:rsid w:val="00654600"/>
    <w:rsid w:val="006546CE"/>
    <w:rsid w:val="006547A7"/>
    <w:rsid w:val="00654803"/>
    <w:rsid w:val="00655B96"/>
    <w:rsid w:val="00656688"/>
    <w:rsid w:val="0065697D"/>
    <w:rsid w:val="00656A52"/>
    <w:rsid w:val="00657004"/>
    <w:rsid w:val="006570A7"/>
    <w:rsid w:val="006572C8"/>
    <w:rsid w:val="00657962"/>
    <w:rsid w:val="006602B5"/>
    <w:rsid w:val="00660625"/>
    <w:rsid w:val="006608D4"/>
    <w:rsid w:val="00660AB5"/>
    <w:rsid w:val="00661542"/>
    <w:rsid w:val="00661BBB"/>
    <w:rsid w:val="00661D47"/>
    <w:rsid w:val="0066228B"/>
    <w:rsid w:val="006638DC"/>
    <w:rsid w:val="00663F29"/>
    <w:rsid w:val="0066431E"/>
    <w:rsid w:val="00664C2F"/>
    <w:rsid w:val="00664E82"/>
    <w:rsid w:val="00664F21"/>
    <w:rsid w:val="0066500B"/>
    <w:rsid w:val="006650D0"/>
    <w:rsid w:val="00665946"/>
    <w:rsid w:val="00665C14"/>
    <w:rsid w:val="00665CC2"/>
    <w:rsid w:val="0066635B"/>
    <w:rsid w:val="006666AD"/>
    <w:rsid w:val="00666828"/>
    <w:rsid w:val="006668EC"/>
    <w:rsid w:val="00667621"/>
    <w:rsid w:val="0066786B"/>
    <w:rsid w:val="00667DB5"/>
    <w:rsid w:val="00667E36"/>
    <w:rsid w:val="00670B3C"/>
    <w:rsid w:val="00670D20"/>
    <w:rsid w:val="00670EF0"/>
    <w:rsid w:val="00670FBE"/>
    <w:rsid w:val="00671728"/>
    <w:rsid w:val="006718F7"/>
    <w:rsid w:val="00671AFA"/>
    <w:rsid w:val="00672688"/>
    <w:rsid w:val="006727EC"/>
    <w:rsid w:val="00672BDB"/>
    <w:rsid w:val="00673117"/>
    <w:rsid w:val="006733EA"/>
    <w:rsid w:val="006740F4"/>
    <w:rsid w:val="006741AD"/>
    <w:rsid w:val="0067494A"/>
    <w:rsid w:val="006755C8"/>
    <w:rsid w:val="00675B17"/>
    <w:rsid w:val="00675BB6"/>
    <w:rsid w:val="00675D2F"/>
    <w:rsid w:val="006770A9"/>
    <w:rsid w:val="00677305"/>
    <w:rsid w:val="00677328"/>
    <w:rsid w:val="00677516"/>
    <w:rsid w:val="00677DDD"/>
    <w:rsid w:val="00677EF3"/>
    <w:rsid w:val="0068007F"/>
    <w:rsid w:val="0068161E"/>
    <w:rsid w:val="00681875"/>
    <w:rsid w:val="00681A44"/>
    <w:rsid w:val="006820FC"/>
    <w:rsid w:val="006821D9"/>
    <w:rsid w:val="00682485"/>
    <w:rsid w:val="0068280D"/>
    <w:rsid w:val="006829BF"/>
    <w:rsid w:val="00682AE8"/>
    <w:rsid w:val="00683619"/>
    <w:rsid w:val="0068375E"/>
    <w:rsid w:val="00683954"/>
    <w:rsid w:val="00684178"/>
    <w:rsid w:val="0068422F"/>
    <w:rsid w:val="00684F1D"/>
    <w:rsid w:val="00684FCE"/>
    <w:rsid w:val="00685057"/>
    <w:rsid w:val="006851D7"/>
    <w:rsid w:val="00686106"/>
    <w:rsid w:val="0068636E"/>
    <w:rsid w:val="006865A2"/>
    <w:rsid w:val="006875A1"/>
    <w:rsid w:val="006876B1"/>
    <w:rsid w:val="006877AE"/>
    <w:rsid w:val="0068786E"/>
    <w:rsid w:val="00687AEC"/>
    <w:rsid w:val="006905EB"/>
    <w:rsid w:val="00691042"/>
    <w:rsid w:val="006910B3"/>
    <w:rsid w:val="006912C4"/>
    <w:rsid w:val="0069144F"/>
    <w:rsid w:val="006914D3"/>
    <w:rsid w:val="0069160E"/>
    <w:rsid w:val="0069181D"/>
    <w:rsid w:val="006918D1"/>
    <w:rsid w:val="00691B6F"/>
    <w:rsid w:val="0069235F"/>
    <w:rsid w:val="00692626"/>
    <w:rsid w:val="00692CF1"/>
    <w:rsid w:val="00693171"/>
    <w:rsid w:val="0069317E"/>
    <w:rsid w:val="006933F8"/>
    <w:rsid w:val="00693487"/>
    <w:rsid w:val="0069359E"/>
    <w:rsid w:val="00693E10"/>
    <w:rsid w:val="00694869"/>
    <w:rsid w:val="00694D43"/>
    <w:rsid w:val="00696162"/>
    <w:rsid w:val="006971CE"/>
    <w:rsid w:val="0069791A"/>
    <w:rsid w:val="006A05E4"/>
    <w:rsid w:val="006A0997"/>
    <w:rsid w:val="006A0D0A"/>
    <w:rsid w:val="006A0EEE"/>
    <w:rsid w:val="006A0FA6"/>
    <w:rsid w:val="006A1229"/>
    <w:rsid w:val="006A130C"/>
    <w:rsid w:val="006A1E89"/>
    <w:rsid w:val="006A2412"/>
    <w:rsid w:val="006A274F"/>
    <w:rsid w:val="006A28D8"/>
    <w:rsid w:val="006A31DE"/>
    <w:rsid w:val="006A3B47"/>
    <w:rsid w:val="006A44E6"/>
    <w:rsid w:val="006A4B3C"/>
    <w:rsid w:val="006A50F2"/>
    <w:rsid w:val="006A516A"/>
    <w:rsid w:val="006A55CD"/>
    <w:rsid w:val="006A591B"/>
    <w:rsid w:val="006A5ECE"/>
    <w:rsid w:val="006A5FAF"/>
    <w:rsid w:val="006A64C7"/>
    <w:rsid w:val="006A68EC"/>
    <w:rsid w:val="006A6955"/>
    <w:rsid w:val="006A6A0F"/>
    <w:rsid w:val="006A6D83"/>
    <w:rsid w:val="006A724D"/>
    <w:rsid w:val="006A7C50"/>
    <w:rsid w:val="006A7EA9"/>
    <w:rsid w:val="006B0363"/>
    <w:rsid w:val="006B0A15"/>
    <w:rsid w:val="006B0B99"/>
    <w:rsid w:val="006B0DB7"/>
    <w:rsid w:val="006B0E55"/>
    <w:rsid w:val="006B11CA"/>
    <w:rsid w:val="006B11D9"/>
    <w:rsid w:val="006B12DC"/>
    <w:rsid w:val="006B1335"/>
    <w:rsid w:val="006B15F7"/>
    <w:rsid w:val="006B19AC"/>
    <w:rsid w:val="006B1ADB"/>
    <w:rsid w:val="006B1BFE"/>
    <w:rsid w:val="006B1D7A"/>
    <w:rsid w:val="006B23BD"/>
    <w:rsid w:val="006B2574"/>
    <w:rsid w:val="006B2C39"/>
    <w:rsid w:val="006B2FA4"/>
    <w:rsid w:val="006B3EA8"/>
    <w:rsid w:val="006B4156"/>
    <w:rsid w:val="006B42C3"/>
    <w:rsid w:val="006B49DC"/>
    <w:rsid w:val="006B4D17"/>
    <w:rsid w:val="006B4D3A"/>
    <w:rsid w:val="006B4F71"/>
    <w:rsid w:val="006B61BA"/>
    <w:rsid w:val="006B628E"/>
    <w:rsid w:val="006B7DBE"/>
    <w:rsid w:val="006B7E63"/>
    <w:rsid w:val="006B7F39"/>
    <w:rsid w:val="006B7F5B"/>
    <w:rsid w:val="006C01E5"/>
    <w:rsid w:val="006C0613"/>
    <w:rsid w:val="006C0A28"/>
    <w:rsid w:val="006C1186"/>
    <w:rsid w:val="006C1391"/>
    <w:rsid w:val="006C1634"/>
    <w:rsid w:val="006C171D"/>
    <w:rsid w:val="006C2F8E"/>
    <w:rsid w:val="006C30B5"/>
    <w:rsid w:val="006C3268"/>
    <w:rsid w:val="006C3413"/>
    <w:rsid w:val="006C3900"/>
    <w:rsid w:val="006C398D"/>
    <w:rsid w:val="006C3D89"/>
    <w:rsid w:val="006C3F90"/>
    <w:rsid w:val="006C4147"/>
    <w:rsid w:val="006C46CE"/>
    <w:rsid w:val="006C5242"/>
    <w:rsid w:val="006C6466"/>
    <w:rsid w:val="006C6482"/>
    <w:rsid w:val="006C656E"/>
    <w:rsid w:val="006C6963"/>
    <w:rsid w:val="006C726F"/>
    <w:rsid w:val="006C7377"/>
    <w:rsid w:val="006C7E7C"/>
    <w:rsid w:val="006D011B"/>
    <w:rsid w:val="006D0678"/>
    <w:rsid w:val="006D0AF9"/>
    <w:rsid w:val="006D1404"/>
    <w:rsid w:val="006D169E"/>
    <w:rsid w:val="006D19C3"/>
    <w:rsid w:val="006D19CD"/>
    <w:rsid w:val="006D2530"/>
    <w:rsid w:val="006D2C3C"/>
    <w:rsid w:val="006D2C9F"/>
    <w:rsid w:val="006D2EA1"/>
    <w:rsid w:val="006D32D8"/>
    <w:rsid w:val="006D3AD1"/>
    <w:rsid w:val="006D3C6C"/>
    <w:rsid w:val="006D43BD"/>
    <w:rsid w:val="006D43DE"/>
    <w:rsid w:val="006D47E9"/>
    <w:rsid w:val="006D4865"/>
    <w:rsid w:val="006D4BFF"/>
    <w:rsid w:val="006D53AB"/>
    <w:rsid w:val="006D5492"/>
    <w:rsid w:val="006D5F84"/>
    <w:rsid w:val="006D5FC0"/>
    <w:rsid w:val="006D5FD8"/>
    <w:rsid w:val="006D6DB7"/>
    <w:rsid w:val="006D7179"/>
    <w:rsid w:val="006D7305"/>
    <w:rsid w:val="006D7B73"/>
    <w:rsid w:val="006D7B85"/>
    <w:rsid w:val="006D7CDD"/>
    <w:rsid w:val="006D7F2D"/>
    <w:rsid w:val="006E0538"/>
    <w:rsid w:val="006E0648"/>
    <w:rsid w:val="006E084B"/>
    <w:rsid w:val="006E08AE"/>
    <w:rsid w:val="006E0C9A"/>
    <w:rsid w:val="006E1198"/>
    <w:rsid w:val="006E17BF"/>
    <w:rsid w:val="006E1BD4"/>
    <w:rsid w:val="006E1C4D"/>
    <w:rsid w:val="006E2299"/>
    <w:rsid w:val="006E3040"/>
    <w:rsid w:val="006E31B9"/>
    <w:rsid w:val="006E3287"/>
    <w:rsid w:val="006E3B6B"/>
    <w:rsid w:val="006E4248"/>
    <w:rsid w:val="006E477C"/>
    <w:rsid w:val="006E4956"/>
    <w:rsid w:val="006E5895"/>
    <w:rsid w:val="006E5FE0"/>
    <w:rsid w:val="006E6D75"/>
    <w:rsid w:val="006E743A"/>
    <w:rsid w:val="006E77BE"/>
    <w:rsid w:val="006E7860"/>
    <w:rsid w:val="006E7E0F"/>
    <w:rsid w:val="006F0232"/>
    <w:rsid w:val="006F05E4"/>
    <w:rsid w:val="006F084D"/>
    <w:rsid w:val="006F0E26"/>
    <w:rsid w:val="006F14F1"/>
    <w:rsid w:val="006F1644"/>
    <w:rsid w:val="006F1753"/>
    <w:rsid w:val="006F1EB4"/>
    <w:rsid w:val="006F21B6"/>
    <w:rsid w:val="006F21EC"/>
    <w:rsid w:val="006F2355"/>
    <w:rsid w:val="006F2495"/>
    <w:rsid w:val="006F258F"/>
    <w:rsid w:val="006F25C0"/>
    <w:rsid w:val="006F2A45"/>
    <w:rsid w:val="006F2A74"/>
    <w:rsid w:val="006F2E91"/>
    <w:rsid w:val="006F2F35"/>
    <w:rsid w:val="006F37C5"/>
    <w:rsid w:val="006F37EB"/>
    <w:rsid w:val="006F42B0"/>
    <w:rsid w:val="006F46F3"/>
    <w:rsid w:val="006F51D2"/>
    <w:rsid w:val="006F565E"/>
    <w:rsid w:val="006F5B45"/>
    <w:rsid w:val="006F62BB"/>
    <w:rsid w:val="006F6369"/>
    <w:rsid w:val="006F6DEB"/>
    <w:rsid w:val="006F7C33"/>
    <w:rsid w:val="00700E64"/>
    <w:rsid w:val="00701176"/>
    <w:rsid w:val="007012A0"/>
    <w:rsid w:val="007013C6"/>
    <w:rsid w:val="007013E8"/>
    <w:rsid w:val="00701E1E"/>
    <w:rsid w:val="00702063"/>
    <w:rsid w:val="0070232C"/>
    <w:rsid w:val="0070287D"/>
    <w:rsid w:val="00702C48"/>
    <w:rsid w:val="00702C87"/>
    <w:rsid w:val="00702D4C"/>
    <w:rsid w:val="00702EA8"/>
    <w:rsid w:val="00702F8D"/>
    <w:rsid w:val="007031BE"/>
    <w:rsid w:val="007037CA"/>
    <w:rsid w:val="00703853"/>
    <w:rsid w:val="00703AE7"/>
    <w:rsid w:val="00703B20"/>
    <w:rsid w:val="00703F3C"/>
    <w:rsid w:val="00703F88"/>
    <w:rsid w:val="00704296"/>
    <w:rsid w:val="00704B09"/>
    <w:rsid w:val="0070523F"/>
    <w:rsid w:val="007055F7"/>
    <w:rsid w:val="007059C8"/>
    <w:rsid w:val="0070605A"/>
    <w:rsid w:val="007061D9"/>
    <w:rsid w:val="00706367"/>
    <w:rsid w:val="0070698C"/>
    <w:rsid w:val="00706A70"/>
    <w:rsid w:val="0070734D"/>
    <w:rsid w:val="00707701"/>
    <w:rsid w:val="00707810"/>
    <w:rsid w:val="00710C11"/>
    <w:rsid w:val="00710FC6"/>
    <w:rsid w:val="00711248"/>
    <w:rsid w:val="00711337"/>
    <w:rsid w:val="007113C8"/>
    <w:rsid w:val="0071182F"/>
    <w:rsid w:val="007118F9"/>
    <w:rsid w:val="00711BF7"/>
    <w:rsid w:val="00711D5E"/>
    <w:rsid w:val="007123C7"/>
    <w:rsid w:val="00712A12"/>
    <w:rsid w:val="00713189"/>
    <w:rsid w:val="007134BD"/>
    <w:rsid w:val="007138DD"/>
    <w:rsid w:val="00713A58"/>
    <w:rsid w:val="00713C34"/>
    <w:rsid w:val="00713C38"/>
    <w:rsid w:val="007142A1"/>
    <w:rsid w:val="007144F0"/>
    <w:rsid w:val="00714927"/>
    <w:rsid w:val="00714A6C"/>
    <w:rsid w:val="00714B97"/>
    <w:rsid w:val="00714FB5"/>
    <w:rsid w:val="007152FE"/>
    <w:rsid w:val="00715310"/>
    <w:rsid w:val="00715384"/>
    <w:rsid w:val="0071655F"/>
    <w:rsid w:val="00716A64"/>
    <w:rsid w:val="00716C13"/>
    <w:rsid w:val="00716C6D"/>
    <w:rsid w:val="00717399"/>
    <w:rsid w:val="007177C1"/>
    <w:rsid w:val="00720288"/>
    <w:rsid w:val="007202BE"/>
    <w:rsid w:val="00720376"/>
    <w:rsid w:val="0072037C"/>
    <w:rsid w:val="007203A6"/>
    <w:rsid w:val="00720475"/>
    <w:rsid w:val="0072088D"/>
    <w:rsid w:val="00720C28"/>
    <w:rsid w:val="00720E68"/>
    <w:rsid w:val="00721252"/>
    <w:rsid w:val="00722265"/>
    <w:rsid w:val="007226E9"/>
    <w:rsid w:val="00722D3D"/>
    <w:rsid w:val="0072322F"/>
    <w:rsid w:val="00723291"/>
    <w:rsid w:val="007235C8"/>
    <w:rsid w:val="007237F8"/>
    <w:rsid w:val="00723A3A"/>
    <w:rsid w:val="00723C45"/>
    <w:rsid w:val="00723F18"/>
    <w:rsid w:val="007240DD"/>
    <w:rsid w:val="007243D8"/>
    <w:rsid w:val="00724977"/>
    <w:rsid w:val="00724D3D"/>
    <w:rsid w:val="00724D48"/>
    <w:rsid w:val="00724E1B"/>
    <w:rsid w:val="00724E2C"/>
    <w:rsid w:val="00724F7E"/>
    <w:rsid w:val="0072545C"/>
    <w:rsid w:val="0072560A"/>
    <w:rsid w:val="00725A83"/>
    <w:rsid w:val="007263C1"/>
    <w:rsid w:val="007264D4"/>
    <w:rsid w:val="0072677A"/>
    <w:rsid w:val="00726844"/>
    <w:rsid w:val="00726EA2"/>
    <w:rsid w:val="0072706F"/>
    <w:rsid w:val="00727648"/>
    <w:rsid w:val="00727A2A"/>
    <w:rsid w:val="00727BC7"/>
    <w:rsid w:val="00727C39"/>
    <w:rsid w:val="00727E69"/>
    <w:rsid w:val="00727FC4"/>
    <w:rsid w:val="00727FCE"/>
    <w:rsid w:val="007313AB"/>
    <w:rsid w:val="00731513"/>
    <w:rsid w:val="00731524"/>
    <w:rsid w:val="00731B02"/>
    <w:rsid w:val="00731D73"/>
    <w:rsid w:val="00731EF1"/>
    <w:rsid w:val="0073201F"/>
    <w:rsid w:val="007320C1"/>
    <w:rsid w:val="0073211F"/>
    <w:rsid w:val="0073272A"/>
    <w:rsid w:val="007327C5"/>
    <w:rsid w:val="00732E41"/>
    <w:rsid w:val="00733470"/>
    <w:rsid w:val="00733637"/>
    <w:rsid w:val="007347B9"/>
    <w:rsid w:val="00734A66"/>
    <w:rsid w:val="00734E61"/>
    <w:rsid w:val="00734E95"/>
    <w:rsid w:val="007357F4"/>
    <w:rsid w:val="00735FF5"/>
    <w:rsid w:val="007367A5"/>
    <w:rsid w:val="007367D9"/>
    <w:rsid w:val="0073716E"/>
    <w:rsid w:val="00737B3C"/>
    <w:rsid w:val="00740427"/>
    <w:rsid w:val="0074091B"/>
    <w:rsid w:val="007409C6"/>
    <w:rsid w:val="00740C7D"/>
    <w:rsid w:val="00741625"/>
    <w:rsid w:val="00741C6B"/>
    <w:rsid w:val="00741CB0"/>
    <w:rsid w:val="00741D37"/>
    <w:rsid w:val="0074220E"/>
    <w:rsid w:val="0074231C"/>
    <w:rsid w:val="00742957"/>
    <w:rsid w:val="00742C2C"/>
    <w:rsid w:val="00742F68"/>
    <w:rsid w:val="007434E9"/>
    <w:rsid w:val="00743F80"/>
    <w:rsid w:val="007443E3"/>
    <w:rsid w:val="007443FE"/>
    <w:rsid w:val="007449CD"/>
    <w:rsid w:val="007450C5"/>
    <w:rsid w:val="00745B54"/>
    <w:rsid w:val="007461D7"/>
    <w:rsid w:val="007462DE"/>
    <w:rsid w:val="00746355"/>
    <w:rsid w:val="007468A1"/>
    <w:rsid w:val="00746AE6"/>
    <w:rsid w:val="00746AF2"/>
    <w:rsid w:val="00746B5E"/>
    <w:rsid w:val="0074758E"/>
    <w:rsid w:val="00747C69"/>
    <w:rsid w:val="00750EE1"/>
    <w:rsid w:val="00751ADF"/>
    <w:rsid w:val="00752D05"/>
    <w:rsid w:val="00752E7B"/>
    <w:rsid w:val="00752FC6"/>
    <w:rsid w:val="0075316A"/>
    <w:rsid w:val="007531BB"/>
    <w:rsid w:val="00753279"/>
    <w:rsid w:val="00753C86"/>
    <w:rsid w:val="00753F4E"/>
    <w:rsid w:val="00753FBB"/>
    <w:rsid w:val="007542E7"/>
    <w:rsid w:val="00754382"/>
    <w:rsid w:val="0075446C"/>
    <w:rsid w:val="00754A6D"/>
    <w:rsid w:val="00755304"/>
    <w:rsid w:val="00755A9B"/>
    <w:rsid w:val="00755C8D"/>
    <w:rsid w:val="00756B6B"/>
    <w:rsid w:val="00756BD3"/>
    <w:rsid w:val="00756E11"/>
    <w:rsid w:val="00756ED6"/>
    <w:rsid w:val="00757169"/>
    <w:rsid w:val="007571A1"/>
    <w:rsid w:val="0075764C"/>
    <w:rsid w:val="00757979"/>
    <w:rsid w:val="00757A0D"/>
    <w:rsid w:val="00757C0C"/>
    <w:rsid w:val="00757DB5"/>
    <w:rsid w:val="00760151"/>
    <w:rsid w:val="007601C5"/>
    <w:rsid w:val="00760A2D"/>
    <w:rsid w:val="00760B69"/>
    <w:rsid w:val="00760BB2"/>
    <w:rsid w:val="00761309"/>
    <w:rsid w:val="0076133F"/>
    <w:rsid w:val="007616D2"/>
    <w:rsid w:val="0076172F"/>
    <w:rsid w:val="00761C4B"/>
    <w:rsid w:val="00761D85"/>
    <w:rsid w:val="00761DA7"/>
    <w:rsid w:val="00761F52"/>
    <w:rsid w:val="00761FA7"/>
    <w:rsid w:val="0076203D"/>
    <w:rsid w:val="00762384"/>
    <w:rsid w:val="00762785"/>
    <w:rsid w:val="00762942"/>
    <w:rsid w:val="00762A0F"/>
    <w:rsid w:val="00762D86"/>
    <w:rsid w:val="007632B9"/>
    <w:rsid w:val="007636AD"/>
    <w:rsid w:val="00763B70"/>
    <w:rsid w:val="00763EF8"/>
    <w:rsid w:val="00763F11"/>
    <w:rsid w:val="0076428F"/>
    <w:rsid w:val="0076444B"/>
    <w:rsid w:val="00764B07"/>
    <w:rsid w:val="007655C6"/>
    <w:rsid w:val="0076568D"/>
    <w:rsid w:val="007658B7"/>
    <w:rsid w:val="00765C75"/>
    <w:rsid w:val="00765D7D"/>
    <w:rsid w:val="00766218"/>
    <w:rsid w:val="007662B7"/>
    <w:rsid w:val="00770169"/>
    <w:rsid w:val="0077053C"/>
    <w:rsid w:val="007712ED"/>
    <w:rsid w:val="007716A1"/>
    <w:rsid w:val="00771729"/>
    <w:rsid w:val="007717B7"/>
    <w:rsid w:val="00771947"/>
    <w:rsid w:val="00771DF6"/>
    <w:rsid w:val="00771F2B"/>
    <w:rsid w:val="007721FB"/>
    <w:rsid w:val="0077224F"/>
    <w:rsid w:val="0077269B"/>
    <w:rsid w:val="00772867"/>
    <w:rsid w:val="00772BB3"/>
    <w:rsid w:val="00772BE3"/>
    <w:rsid w:val="00772D1A"/>
    <w:rsid w:val="007730EF"/>
    <w:rsid w:val="00773B0D"/>
    <w:rsid w:val="00774121"/>
    <w:rsid w:val="00774209"/>
    <w:rsid w:val="007746A9"/>
    <w:rsid w:val="00774954"/>
    <w:rsid w:val="00774EE2"/>
    <w:rsid w:val="007751E5"/>
    <w:rsid w:val="007752EF"/>
    <w:rsid w:val="00775668"/>
    <w:rsid w:val="00775A88"/>
    <w:rsid w:val="00775BFA"/>
    <w:rsid w:val="00775E79"/>
    <w:rsid w:val="007762A0"/>
    <w:rsid w:val="007769DE"/>
    <w:rsid w:val="00776FC1"/>
    <w:rsid w:val="00777283"/>
    <w:rsid w:val="0077729C"/>
    <w:rsid w:val="00777311"/>
    <w:rsid w:val="00777358"/>
    <w:rsid w:val="0077755A"/>
    <w:rsid w:val="00780BBA"/>
    <w:rsid w:val="00781543"/>
    <w:rsid w:val="007816EC"/>
    <w:rsid w:val="00781799"/>
    <w:rsid w:val="007817C2"/>
    <w:rsid w:val="007824A3"/>
    <w:rsid w:val="0078254D"/>
    <w:rsid w:val="00782753"/>
    <w:rsid w:val="00783108"/>
    <w:rsid w:val="00783685"/>
    <w:rsid w:val="00783CC9"/>
    <w:rsid w:val="00783FCD"/>
    <w:rsid w:val="007845DF"/>
    <w:rsid w:val="00784668"/>
    <w:rsid w:val="0078471E"/>
    <w:rsid w:val="0078497B"/>
    <w:rsid w:val="00784B56"/>
    <w:rsid w:val="00784EE7"/>
    <w:rsid w:val="00784FB8"/>
    <w:rsid w:val="007851AD"/>
    <w:rsid w:val="007853F9"/>
    <w:rsid w:val="00785BC3"/>
    <w:rsid w:val="00786199"/>
    <w:rsid w:val="00786955"/>
    <w:rsid w:val="00787B9B"/>
    <w:rsid w:val="00787DFE"/>
    <w:rsid w:val="00790526"/>
    <w:rsid w:val="007907DF"/>
    <w:rsid w:val="00790C48"/>
    <w:rsid w:val="007916DB"/>
    <w:rsid w:val="00791C56"/>
    <w:rsid w:val="00791DD6"/>
    <w:rsid w:val="00791DE3"/>
    <w:rsid w:val="00792CEA"/>
    <w:rsid w:val="00792EF0"/>
    <w:rsid w:val="007935BB"/>
    <w:rsid w:val="00793A93"/>
    <w:rsid w:val="0079416F"/>
    <w:rsid w:val="00794E17"/>
    <w:rsid w:val="007956AE"/>
    <w:rsid w:val="007956C7"/>
    <w:rsid w:val="007959E6"/>
    <w:rsid w:val="0079633D"/>
    <w:rsid w:val="007971E6"/>
    <w:rsid w:val="007974EE"/>
    <w:rsid w:val="007976E3"/>
    <w:rsid w:val="007A03AE"/>
    <w:rsid w:val="007A0DFD"/>
    <w:rsid w:val="007A0EAD"/>
    <w:rsid w:val="007A1222"/>
    <w:rsid w:val="007A140E"/>
    <w:rsid w:val="007A143F"/>
    <w:rsid w:val="007A159B"/>
    <w:rsid w:val="007A196B"/>
    <w:rsid w:val="007A1B8A"/>
    <w:rsid w:val="007A1BF1"/>
    <w:rsid w:val="007A27FE"/>
    <w:rsid w:val="007A304A"/>
    <w:rsid w:val="007A3093"/>
    <w:rsid w:val="007A34A6"/>
    <w:rsid w:val="007A391E"/>
    <w:rsid w:val="007A3C5D"/>
    <w:rsid w:val="007A3D24"/>
    <w:rsid w:val="007A41AF"/>
    <w:rsid w:val="007A42DF"/>
    <w:rsid w:val="007A51EC"/>
    <w:rsid w:val="007A5567"/>
    <w:rsid w:val="007A5A54"/>
    <w:rsid w:val="007A5A9D"/>
    <w:rsid w:val="007A5F37"/>
    <w:rsid w:val="007A6CFA"/>
    <w:rsid w:val="007A717C"/>
    <w:rsid w:val="007A72D7"/>
    <w:rsid w:val="007A732F"/>
    <w:rsid w:val="007A7481"/>
    <w:rsid w:val="007A7F14"/>
    <w:rsid w:val="007B0E73"/>
    <w:rsid w:val="007B1C09"/>
    <w:rsid w:val="007B2872"/>
    <w:rsid w:val="007B3A42"/>
    <w:rsid w:val="007B3BC6"/>
    <w:rsid w:val="007B3D5C"/>
    <w:rsid w:val="007B3FC5"/>
    <w:rsid w:val="007B4366"/>
    <w:rsid w:val="007B49C4"/>
    <w:rsid w:val="007B52A4"/>
    <w:rsid w:val="007B5734"/>
    <w:rsid w:val="007B6608"/>
    <w:rsid w:val="007B6995"/>
    <w:rsid w:val="007B6CF8"/>
    <w:rsid w:val="007B6FB1"/>
    <w:rsid w:val="007B7509"/>
    <w:rsid w:val="007B79D6"/>
    <w:rsid w:val="007B7DFF"/>
    <w:rsid w:val="007B7EC5"/>
    <w:rsid w:val="007B7F1C"/>
    <w:rsid w:val="007C0172"/>
    <w:rsid w:val="007C0FD3"/>
    <w:rsid w:val="007C201D"/>
    <w:rsid w:val="007C2096"/>
    <w:rsid w:val="007C214C"/>
    <w:rsid w:val="007C32E9"/>
    <w:rsid w:val="007C35AE"/>
    <w:rsid w:val="007C35FB"/>
    <w:rsid w:val="007C38A2"/>
    <w:rsid w:val="007C3CB0"/>
    <w:rsid w:val="007C3D6F"/>
    <w:rsid w:val="007C401C"/>
    <w:rsid w:val="007C4230"/>
    <w:rsid w:val="007C4366"/>
    <w:rsid w:val="007C4379"/>
    <w:rsid w:val="007C4FC4"/>
    <w:rsid w:val="007C521D"/>
    <w:rsid w:val="007C5925"/>
    <w:rsid w:val="007C5E47"/>
    <w:rsid w:val="007C645C"/>
    <w:rsid w:val="007C69D4"/>
    <w:rsid w:val="007C6B25"/>
    <w:rsid w:val="007C72AB"/>
    <w:rsid w:val="007C7A52"/>
    <w:rsid w:val="007C7E3D"/>
    <w:rsid w:val="007D0C17"/>
    <w:rsid w:val="007D0DD1"/>
    <w:rsid w:val="007D0EA4"/>
    <w:rsid w:val="007D0F3D"/>
    <w:rsid w:val="007D10A8"/>
    <w:rsid w:val="007D1A54"/>
    <w:rsid w:val="007D1ADC"/>
    <w:rsid w:val="007D21BD"/>
    <w:rsid w:val="007D25E3"/>
    <w:rsid w:val="007D2A14"/>
    <w:rsid w:val="007D2F26"/>
    <w:rsid w:val="007D3349"/>
    <w:rsid w:val="007D3513"/>
    <w:rsid w:val="007D3A01"/>
    <w:rsid w:val="007D3F1F"/>
    <w:rsid w:val="007D40A1"/>
    <w:rsid w:val="007D4529"/>
    <w:rsid w:val="007D4873"/>
    <w:rsid w:val="007D5328"/>
    <w:rsid w:val="007D58BB"/>
    <w:rsid w:val="007D5BEA"/>
    <w:rsid w:val="007D5CF5"/>
    <w:rsid w:val="007D5EC0"/>
    <w:rsid w:val="007D621F"/>
    <w:rsid w:val="007D641F"/>
    <w:rsid w:val="007D6595"/>
    <w:rsid w:val="007D68B0"/>
    <w:rsid w:val="007D691F"/>
    <w:rsid w:val="007D6A65"/>
    <w:rsid w:val="007D6F68"/>
    <w:rsid w:val="007D6F86"/>
    <w:rsid w:val="007D74B9"/>
    <w:rsid w:val="007D77C0"/>
    <w:rsid w:val="007D7BB0"/>
    <w:rsid w:val="007D7D7D"/>
    <w:rsid w:val="007E017A"/>
    <w:rsid w:val="007E06C3"/>
    <w:rsid w:val="007E0B35"/>
    <w:rsid w:val="007E16EA"/>
    <w:rsid w:val="007E1727"/>
    <w:rsid w:val="007E19E7"/>
    <w:rsid w:val="007E1B34"/>
    <w:rsid w:val="007E1B61"/>
    <w:rsid w:val="007E1C94"/>
    <w:rsid w:val="007E244D"/>
    <w:rsid w:val="007E285D"/>
    <w:rsid w:val="007E294F"/>
    <w:rsid w:val="007E2EA0"/>
    <w:rsid w:val="007E31F6"/>
    <w:rsid w:val="007E36AD"/>
    <w:rsid w:val="007E37E0"/>
    <w:rsid w:val="007E38E1"/>
    <w:rsid w:val="007E3CA6"/>
    <w:rsid w:val="007E3E08"/>
    <w:rsid w:val="007E3F78"/>
    <w:rsid w:val="007E413C"/>
    <w:rsid w:val="007E44C8"/>
    <w:rsid w:val="007E45BA"/>
    <w:rsid w:val="007E4CF0"/>
    <w:rsid w:val="007E4F93"/>
    <w:rsid w:val="007E58DF"/>
    <w:rsid w:val="007E5A3F"/>
    <w:rsid w:val="007E61BF"/>
    <w:rsid w:val="007E6A0D"/>
    <w:rsid w:val="007E6B0D"/>
    <w:rsid w:val="007E79D4"/>
    <w:rsid w:val="007E7CFC"/>
    <w:rsid w:val="007F01F3"/>
    <w:rsid w:val="007F0219"/>
    <w:rsid w:val="007F022B"/>
    <w:rsid w:val="007F0537"/>
    <w:rsid w:val="007F06E3"/>
    <w:rsid w:val="007F08F6"/>
    <w:rsid w:val="007F1603"/>
    <w:rsid w:val="007F180A"/>
    <w:rsid w:val="007F1D17"/>
    <w:rsid w:val="007F1F24"/>
    <w:rsid w:val="007F2071"/>
    <w:rsid w:val="007F2651"/>
    <w:rsid w:val="007F3248"/>
    <w:rsid w:val="007F3AFB"/>
    <w:rsid w:val="007F475D"/>
    <w:rsid w:val="007F49D6"/>
    <w:rsid w:val="007F52EE"/>
    <w:rsid w:val="007F5C07"/>
    <w:rsid w:val="007F628F"/>
    <w:rsid w:val="007F67E8"/>
    <w:rsid w:val="007F6818"/>
    <w:rsid w:val="007F7651"/>
    <w:rsid w:val="007F78ED"/>
    <w:rsid w:val="0080083C"/>
    <w:rsid w:val="00800C5B"/>
    <w:rsid w:val="0080119F"/>
    <w:rsid w:val="00801F82"/>
    <w:rsid w:val="00801FA7"/>
    <w:rsid w:val="00802157"/>
    <w:rsid w:val="0080259B"/>
    <w:rsid w:val="008027CE"/>
    <w:rsid w:val="00802AD3"/>
    <w:rsid w:val="00802DC0"/>
    <w:rsid w:val="008032BA"/>
    <w:rsid w:val="00803537"/>
    <w:rsid w:val="008038CD"/>
    <w:rsid w:val="00803AB4"/>
    <w:rsid w:val="00803AFF"/>
    <w:rsid w:val="00803DE1"/>
    <w:rsid w:val="00803E78"/>
    <w:rsid w:val="0080441C"/>
    <w:rsid w:val="008044C1"/>
    <w:rsid w:val="00804538"/>
    <w:rsid w:val="00804C50"/>
    <w:rsid w:val="0080517E"/>
    <w:rsid w:val="00805340"/>
    <w:rsid w:val="00805501"/>
    <w:rsid w:val="00805782"/>
    <w:rsid w:val="00805AC0"/>
    <w:rsid w:val="00805F47"/>
    <w:rsid w:val="00805FFA"/>
    <w:rsid w:val="00806100"/>
    <w:rsid w:val="008065C0"/>
    <w:rsid w:val="00806857"/>
    <w:rsid w:val="008068EB"/>
    <w:rsid w:val="008071A4"/>
    <w:rsid w:val="0080729B"/>
    <w:rsid w:val="008075F4"/>
    <w:rsid w:val="00807A3C"/>
    <w:rsid w:val="00807AC2"/>
    <w:rsid w:val="00810075"/>
    <w:rsid w:val="00810AFF"/>
    <w:rsid w:val="00810EDE"/>
    <w:rsid w:val="00810FD0"/>
    <w:rsid w:val="008110A4"/>
    <w:rsid w:val="0081125D"/>
    <w:rsid w:val="00811277"/>
    <w:rsid w:val="00811E41"/>
    <w:rsid w:val="008121EC"/>
    <w:rsid w:val="0081302D"/>
    <w:rsid w:val="0081326D"/>
    <w:rsid w:val="008138F4"/>
    <w:rsid w:val="00813A87"/>
    <w:rsid w:val="00813B09"/>
    <w:rsid w:val="00814122"/>
    <w:rsid w:val="0081434A"/>
    <w:rsid w:val="008145C7"/>
    <w:rsid w:val="00815208"/>
    <w:rsid w:val="00815822"/>
    <w:rsid w:val="008158E0"/>
    <w:rsid w:val="00815DB2"/>
    <w:rsid w:val="008166DB"/>
    <w:rsid w:val="00816BBB"/>
    <w:rsid w:val="00816ED4"/>
    <w:rsid w:val="0081738F"/>
    <w:rsid w:val="0081741F"/>
    <w:rsid w:val="00817594"/>
    <w:rsid w:val="00817A61"/>
    <w:rsid w:val="00817B1C"/>
    <w:rsid w:val="008201DB"/>
    <w:rsid w:val="008205EE"/>
    <w:rsid w:val="00821633"/>
    <w:rsid w:val="00822149"/>
    <w:rsid w:val="00822790"/>
    <w:rsid w:val="00822CDA"/>
    <w:rsid w:val="0082380D"/>
    <w:rsid w:val="00824637"/>
    <w:rsid w:val="00824D92"/>
    <w:rsid w:val="008257FC"/>
    <w:rsid w:val="00825898"/>
    <w:rsid w:val="00826161"/>
    <w:rsid w:val="0082644C"/>
    <w:rsid w:val="008267A9"/>
    <w:rsid w:val="008267B7"/>
    <w:rsid w:val="00826CD9"/>
    <w:rsid w:val="0082707F"/>
    <w:rsid w:val="008273F0"/>
    <w:rsid w:val="00827521"/>
    <w:rsid w:val="0082766A"/>
    <w:rsid w:val="00827A25"/>
    <w:rsid w:val="00827D5A"/>
    <w:rsid w:val="00830122"/>
    <w:rsid w:val="0083048C"/>
    <w:rsid w:val="00830598"/>
    <w:rsid w:val="008305D4"/>
    <w:rsid w:val="00830731"/>
    <w:rsid w:val="00830A24"/>
    <w:rsid w:val="00830D92"/>
    <w:rsid w:val="008311AC"/>
    <w:rsid w:val="0083155B"/>
    <w:rsid w:val="00831CEB"/>
    <w:rsid w:val="00831D16"/>
    <w:rsid w:val="0083250B"/>
    <w:rsid w:val="0083298F"/>
    <w:rsid w:val="00832A5D"/>
    <w:rsid w:val="008333C7"/>
    <w:rsid w:val="00833F85"/>
    <w:rsid w:val="00834015"/>
    <w:rsid w:val="00834404"/>
    <w:rsid w:val="008347F3"/>
    <w:rsid w:val="00834A60"/>
    <w:rsid w:val="00834C97"/>
    <w:rsid w:val="00835044"/>
    <w:rsid w:val="0083510C"/>
    <w:rsid w:val="008352B4"/>
    <w:rsid w:val="00835885"/>
    <w:rsid w:val="008358FD"/>
    <w:rsid w:val="00835A3A"/>
    <w:rsid w:val="00835C53"/>
    <w:rsid w:val="00835D4C"/>
    <w:rsid w:val="00836AD3"/>
    <w:rsid w:val="00836DCA"/>
    <w:rsid w:val="00836E30"/>
    <w:rsid w:val="008376D7"/>
    <w:rsid w:val="00840005"/>
    <w:rsid w:val="0084012D"/>
    <w:rsid w:val="0084021F"/>
    <w:rsid w:val="00840DC7"/>
    <w:rsid w:val="00840EF3"/>
    <w:rsid w:val="008415EC"/>
    <w:rsid w:val="0084172D"/>
    <w:rsid w:val="0084173C"/>
    <w:rsid w:val="0084264B"/>
    <w:rsid w:val="008431DD"/>
    <w:rsid w:val="00843312"/>
    <w:rsid w:val="00843642"/>
    <w:rsid w:val="0084394D"/>
    <w:rsid w:val="00843C14"/>
    <w:rsid w:val="008447E0"/>
    <w:rsid w:val="008449D1"/>
    <w:rsid w:val="008452C1"/>
    <w:rsid w:val="008455EE"/>
    <w:rsid w:val="008456A6"/>
    <w:rsid w:val="00846147"/>
    <w:rsid w:val="00846242"/>
    <w:rsid w:val="008471DA"/>
    <w:rsid w:val="008474B4"/>
    <w:rsid w:val="00850246"/>
    <w:rsid w:val="00850723"/>
    <w:rsid w:val="00850C35"/>
    <w:rsid w:val="00850D9D"/>
    <w:rsid w:val="00850FEA"/>
    <w:rsid w:val="008517DF"/>
    <w:rsid w:val="00852005"/>
    <w:rsid w:val="008522B4"/>
    <w:rsid w:val="008524BE"/>
    <w:rsid w:val="0085293E"/>
    <w:rsid w:val="00852CB1"/>
    <w:rsid w:val="0085368C"/>
    <w:rsid w:val="00853A68"/>
    <w:rsid w:val="00853CE7"/>
    <w:rsid w:val="008540BE"/>
    <w:rsid w:val="008548FB"/>
    <w:rsid w:val="00855155"/>
    <w:rsid w:val="00855869"/>
    <w:rsid w:val="00855B32"/>
    <w:rsid w:val="00856105"/>
    <w:rsid w:val="008562CB"/>
    <w:rsid w:val="0085669B"/>
    <w:rsid w:val="00856EA2"/>
    <w:rsid w:val="00856F92"/>
    <w:rsid w:val="008571C6"/>
    <w:rsid w:val="00857858"/>
    <w:rsid w:val="00857F35"/>
    <w:rsid w:val="008600B2"/>
    <w:rsid w:val="0086051D"/>
    <w:rsid w:val="008607FA"/>
    <w:rsid w:val="00860BDD"/>
    <w:rsid w:val="0086185F"/>
    <w:rsid w:val="00861945"/>
    <w:rsid w:val="0086209B"/>
    <w:rsid w:val="00862242"/>
    <w:rsid w:val="00862697"/>
    <w:rsid w:val="0086299B"/>
    <w:rsid w:val="00862DDD"/>
    <w:rsid w:val="00862EDB"/>
    <w:rsid w:val="008634FB"/>
    <w:rsid w:val="00863593"/>
    <w:rsid w:val="0086390D"/>
    <w:rsid w:val="00863AB5"/>
    <w:rsid w:val="00863FD0"/>
    <w:rsid w:val="008641B6"/>
    <w:rsid w:val="008642A7"/>
    <w:rsid w:val="008644B7"/>
    <w:rsid w:val="008644CF"/>
    <w:rsid w:val="008648C4"/>
    <w:rsid w:val="008652A0"/>
    <w:rsid w:val="008661A9"/>
    <w:rsid w:val="008665AA"/>
    <w:rsid w:val="00866A37"/>
    <w:rsid w:val="00866EE5"/>
    <w:rsid w:val="00866FAA"/>
    <w:rsid w:val="008673AA"/>
    <w:rsid w:val="00867EAF"/>
    <w:rsid w:val="00867FE3"/>
    <w:rsid w:val="008700E5"/>
    <w:rsid w:val="00870D91"/>
    <w:rsid w:val="00870ECB"/>
    <w:rsid w:val="008710CB"/>
    <w:rsid w:val="00871235"/>
    <w:rsid w:val="00871541"/>
    <w:rsid w:val="00871B27"/>
    <w:rsid w:val="00871B9C"/>
    <w:rsid w:val="00871C38"/>
    <w:rsid w:val="0087231D"/>
    <w:rsid w:val="008729DC"/>
    <w:rsid w:val="00872C34"/>
    <w:rsid w:val="00873265"/>
    <w:rsid w:val="00873511"/>
    <w:rsid w:val="00873658"/>
    <w:rsid w:val="0087399E"/>
    <w:rsid w:val="0087430D"/>
    <w:rsid w:val="00874449"/>
    <w:rsid w:val="0087493A"/>
    <w:rsid w:val="008754C0"/>
    <w:rsid w:val="00875A1B"/>
    <w:rsid w:val="00875BC7"/>
    <w:rsid w:val="0087701E"/>
    <w:rsid w:val="0087709B"/>
    <w:rsid w:val="00877137"/>
    <w:rsid w:val="0088001D"/>
    <w:rsid w:val="0088016C"/>
    <w:rsid w:val="00880242"/>
    <w:rsid w:val="0088066C"/>
    <w:rsid w:val="008809AA"/>
    <w:rsid w:val="00880BD3"/>
    <w:rsid w:val="00880CB4"/>
    <w:rsid w:val="00880EF2"/>
    <w:rsid w:val="00880FA5"/>
    <w:rsid w:val="0088128B"/>
    <w:rsid w:val="00881AB7"/>
    <w:rsid w:val="00881EC0"/>
    <w:rsid w:val="00882066"/>
    <w:rsid w:val="008821CE"/>
    <w:rsid w:val="00882299"/>
    <w:rsid w:val="0088257D"/>
    <w:rsid w:val="0088275F"/>
    <w:rsid w:val="00882911"/>
    <w:rsid w:val="0088291B"/>
    <w:rsid w:val="00882CB1"/>
    <w:rsid w:val="00883093"/>
    <w:rsid w:val="00883337"/>
    <w:rsid w:val="00883388"/>
    <w:rsid w:val="008833F1"/>
    <w:rsid w:val="008837BC"/>
    <w:rsid w:val="00883E1D"/>
    <w:rsid w:val="008844EA"/>
    <w:rsid w:val="008855AE"/>
    <w:rsid w:val="00885919"/>
    <w:rsid w:val="0088645A"/>
    <w:rsid w:val="008866BD"/>
    <w:rsid w:val="00886D8A"/>
    <w:rsid w:val="00887374"/>
    <w:rsid w:val="00887556"/>
    <w:rsid w:val="00887972"/>
    <w:rsid w:val="00887EFC"/>
    <w:rsid w:val="008900F2"/>
    <w:rsid w:val="008900FB"/>
    <w:rsid w:val="008909F3"/>
    <w:rsid w:val="008916DA"/>
    <w:rsid w:val="00891746"/>
    <w:rsid w:val="00891881"/>
    <w:rsid w:val="00891DC2"/>
    <w:rsid w:val="00892402"/>
    <w:rsid w:val="0089262E"/>
    <w:rsid w:val="00892F7C"/>
    <w:rsid w:val="008937AC"/>
    <w:rsid w:val="008943A6"/>
    <w:rsid w:val="00894D78"/>
    <w:rsid w:val="008950EF"/>
    <w:rsid w:val="00895204"/>
    <w:rsid w:val="00895850"/>
    <w:rsid w:val="00896000"/>
    <w:rsid w:val="00896393"/>
    <w:rsid w:val="0089667D"/>
    <w:rsid w:val="008968A3"/>
    <w:rsid w:val="00896D17"/>
    <w:rsid w:val="00896EDF"/>
    <w:rsid w:val="008973C5"/>
    <w:rsid w:val="00897693"/>
    <w:rsid w:val="00897C26"/>
    <w:rsid w:val="008A0137"/>
    <w:rsid w:val="008A02DE"/>
    <w:rsid w:val="008A0AF8"/>
    <w:rsid w:val="008A12CE"/>
    <w:rsid w:val="008A137B"/>
    <w:rsid w:val="008A14CA"/>
    <w:rsid w:val="008A1639"/>
    <w:rsid w:val="008A2578"/>
    <w:rsid w:val="008A282C"/>
    <w:rsid w:val="008A2977"/>
    <w:rsid w:val="008A2DD7"/>
    <w:rsid w:val="008A3DBC"/>
    <w:rsid w:val="008A3FC1"/>
    <w:rsid w:val="008A4024"/>
    <w:rsid w:val="008A4180"/>
    <w:rsid w:val="008A4213"/>
    <w:rsid w:val="008A43A1"/>
    <w:rsid w:val="008A44DD"/>
    <w:rsid w:val="008A4F17"/>
    <w:rsid w:val="008A4FCE"/>
    <w:rsid w:val="008A607E"/>
    <w:rsid w:val="008A6123"/>
    <w:rsid w:val="008A61E1"/>
    <w:rsid w:val="008A6319"/>
    <w:rsid w:val="008A636A"/>
    <w:rsid w:val="008A63C4"/>
    <w:rsid w:val="008A68DB"/>
    <w:rsid w:val="008A6D31"/>
    <w:rsid w:val="008A6E0C"/>
    <w:rsid w:val="008A7010"/>
    <w:rsid w:val="008A768E"/>
    <w:rsid w:val="008A7D34"/>
    <w:rsid w:val="008B0B4D"/>
    <w:rsid w:val="008B14B4"/>
    <w:rsid w:val="008B157C"/>
    <w:rsid w:val="008B17E9"/>
    <w:rsid w:val="008B1840"/>
    <w:rsid w:val="008B18E6"/>
    <w:rsid w:val="008B1AC6"/>
    <w:rsid w:val="008B2142"/>
    <w:rsid w:val="008B257D"/>
    <w:rsid w:val="008B34A5"/>
    <w:rsid w:val="008B3622"/>
    <w:rsid w:val="008B366A"/>
    <w:rsid w:val="008B371A"/>
    <w:rsid w:val="008B399C"/>
    <w:rsid w:val="008B47A3"/>
    <w:rsid w:val="008B495D"/>
    <w:rsid w:val="008B4A55"/>
    <w:rsid w:val="008B4FF1"/>
    <w:rsid w:val="008B55C9"/>
    <w:rsid w:val="008B5790"/>
    <w:rsid w:val="008B6137"/>
    <w:rsid w:val="008B6238"/>
    <w:rsid w:val="008B62CC"/>
    <w:rsid w:val="008B64AB"/>
    <w:rsid w:val="008B6829"/>
    <w:rsid w:val="008B7134"/>
    <w:rsid w:val="008B7B10"/>
    <w:rsid w:val="008B7EA3"/>
    <w:rsid w:val="008B7FF1"/>
    <w:rsid w:val="008C0119"/>
    <w:rsid w:val="008C078F"/>
    <w:rsid w:val="008C0D69"/>
    <w:rsid w:val="008C0E5E"/>
    <w:rsid w:val="008C1198"/>
    <w:rsid w:val="008C1237"/>
    <w:rsid w:val="008C12A9"/>
    <w:rsid w:val="008C1880"/>
    <w:rsid w:val="008C1AAD"/>
    <w:rsid w:val="008C2485"/>
    <w:rsid w:val="008C2917"/>
    <w:rsid w:val="008C351E"/>
    <w:rsid w:val="008C36B1"/>
    <w:rsid w:val="008C3ABC"/>
    <w:rsid w:val="008C405F"/>
    <w:rsid w:val="008C4263"/>
    <w:rsid w:val="008C4570"/>
    <w:rsid w:val="008C51F5"/>
    <w:rsid w:val="008C5B81"/>
    <w:rsid w:val="008C5EC8"/>
    <w:rsid w:val="008C5F58"/>
    <w:rsid w:val="008C64FD"/>
    <w:rsid w:val="008C6540"/>
    <w:rsid w:val="008C672F"/>
    <w:rsid w:val="008C6BD3"/>
    <w:rsid w:val="008C6FE8"/>
    <w:rsid w:val="008C7BF1"/>
    <w:rsid w:val="008C7DDE"/>
    <w:rsid w:val="008D0305"/>
    <w:rsid w:val="008D0641"/>
    <w:rsid w:val="008D0748"/>
    <w:rsid w:val="008D07EA"/>
    <w:rsid w:val="008D09AB"/>
    <w:rsid w:val="008D0F28"/>
    <w:rsid w:val="008D0FF8"/>
    <w:rsid w:val="008D116D"/>
    <w:rsid w:val="008D135B"/>
    <w:rsid w:val="008D15A4"/>
    <w:rsid w:val="008D20B4"/>
    <w:rsid w:val="008D262C"/>
    <w:rsid w:val="008D3075"/>
    <w:rsid w:val="008D367E"/>
    <w:rsid w:val="008D38C1"/>
    <w:rsid w:val="008D3BD5"/>
    <w:rsid w:val="008D4590"/>
    <w:rsid w:val="008D48A8"/>
    <w:rsid w:val="008D4B70"/>
    <w:rsid w:val="008D4FB9"/>
    <w:rsid w:val="008D51C8"/>
    <w:rsid w:val="008D53C4"/>
    <w:rsid w:val="008D57BC"/>
    <w:rsid w:val="008D59D7"/>
    <w:rsid w:val="008D5A83"/>
    <w:rsid w:val="008D5A9D"/>
    <w:rsid w:val="008D5D29"/>
    <w:rsid w:val="008D5DF9"/>
    <w:rsid w:val="008D5FAE"/>
    <w:rsid w:val="008D607A"/>
    <w:rsid w:val="008D6386"/>
    <w:rsid w:val="008D697E"/>
    <w:rsid w:val="008D6BBD"/>
    <w:rsid w:val="008D76D9"/>
    <w:rsid w:val="008D7A40"/>
    <w:rsid w:val="008D7F74"/>
    <w:rsid w:val="008E0022"/>
    <w:rsid w:val="008E0071"/>
    <w:rsid w:val="008E03A2"/>
    <w:rsid w:val="008E08FD"/>
    <w:rsid w:val="008E098C"/>
    <w:rsid w:val="008E165E"/>
    <w:rsid w:val="008E16E0"/>
    <w:rsid w:val="008E1DDE"/>
    <w:rsid w:val="008E26C8"/>
    <w:rsid w:val="008E2ADF"/>
    <w:rsid w:val="008E2EBB"/>
    <w:rsid w:val="008E340C"/>
    <w:rsid w:val="008E3C97"/>
    <w:rsid w:val="008E3C9F"/>
    <w:rsid w:val="008E4099"/>
    <w:rsid w:val="008E420A"/>
    <w:rsid w:val="008E446D"/>
    <w:rsid w:val="008E46D9"/>
    <w:rsid w:val="008E4DD9"/>
    <w:rsid w:val="008E5091"/>
    <w:rsid w:val="008E58AE"/>
    <w:rsid w:val="008E5EF9"/>
    <w:rsid w:val="008E613B"/>
    <w:rsid w:val="008E6363"/>
    <w:rsid w:val="008E6BD0"/>
    <w:rsid w:val="008E6FF0"/>
    <w:rsid w:val="008E7267"/>
    <w:rsid w:val="008E7B27"/>
    <w:rsid w:val="008E7D44"/>
    <w:rsid w:val="008E7EAC"/>
    <w:rsid w:val="008F0106"/>
    <w:rsid w:val="008F06FE"/>
    <w:rsid w:val="008F085F"/>
    <w:rsid w:val="008F0D15"/>
    <w:rsid w:val="008F0D46"/>
    <w:rsid w:val="008F0EDC"/>
    <w:rsid w:val="008F14AA"/>
    <w:rsid w:val="008F2077"/>
    <w:rsid w:val="008F2B5D"/>
    <w:rsid w:val="008F2BD9"/>
    <w:rsid w:val="008F2C5C"/>
    <w:rsid w:val="008F30FF"/>
    <w:rsid w:val="008F3A11"/>
    <w:rsid w:val="008F3BA5"/>
    <w:rsid w:val="008F4AF1"/>
    <w:rsid w:val="008F4C5C"/>
    <w:rsid w:val="008F4EBF"/>
    <w:rsid w:val="008F51D2"/>
    <w:rsid w:val="008F5411"/>
    <w:rsid w:val="008F592D"/>
    <w:rsid w:val="008F5C96"/>
    <w:rsid w:val="008F5F04"/>
    <w:rsid w:val="008F6063"/>
    <w:rsid w:val="008F6172"/>
    <w:rsid w:val="008F6603"/>
    <w:rsid w:val="008F6B1C"/>
    <w:rsid w:val="008F6CE3"/>
    <w:rsid w:val="008F6FB4"/>
    <w:rsid w:val="008F7296"/>
    <w:rsid w:val="008F7599"/>
    <w:rsid w:val="008F7BD5"/>
    <w:rsid w:val="008F7F9B"/>
    <w:rsid w:val="00900047"/>
    <w:rsid w:val="00900AC7"/>
    <w:rsid w:val="00900C83"/>
    <w:rsid w:val="00900D93"/>
    <w:rsid w:val="00900FF4"/>
    <w:rsid w:val="009013A9"/>
    <w:rsid w:val="00902D8A"/>
    <w:rsid w:val="00903204"/>
    <w:rsid w:val="00903855"/>
    <w:rsid w:val="00903C52"/>
    <w:rsid w:val="00903F19"/>
    <w:rsid w:val="00903FA2"/>
    <w:rsid w:val="0090426C"/>
    <w:rsid w:val="0090478B"/>
    <w:rsid w:val="00904D2F"/>
    <w:rsid w:val="00904E9E"/>
    <w:rsid w:val="00905034"/>
    <w:rsid w:val="0090506D"/>
    <w:rsid w:val="00905711"/>
    <w:rsid w:val="0090593D"/>
    <w:rsid w:val="009060A3"/>
    <w:rsid w:val="0090615B"/>
    <w:rsid w:val="009061AF"/>
    <w:rsid w:val="0090624A"/>
    <w:rsid w:val="009066AF"/>
    <w:rsid w:val="00906716"/>
    <w:rsid w:val="00906C07"/>
    <w:rsid w:val="009073D8"/>
    <w:rsid w:val="0090741C"/>
    <w:rsid w:val="0090754F"/>
    <w:rsid w:val="00907A21"/>
    <w:rsid w:val="00907CA7"/>
    <w:rsid w:val="009101CB"/>
    <w:rsid w:val="009105DB"/>
    <w:rsid w:val="00910B3B"/>
    <w:rsid w:val="00910F2D"/>
    <w:rsid w:val="0091267C"/>
    <w:rsid w:val="009127E9"/>
    <w:rsid w:val="00912915"/>
    <w:rsid w:val="0091336C"/>
    <w:rsid w:val="009133CA"/>
    <w:rsid w:val="00913A58"/>
    <w:rsid w:val="00914180"/>
    <w:rsid w:val="00914514"/>
    <w:rsid w:val="00914858"/>
    <w:rsid w:val="009155F3"/>
    <w:rsid w:val="0091599D"/>
    <w:rsid w:val="00915A31"/>
    <w:rsid w:val="00915C8C"/>
    <w:rsid w:val="00915CEA"/>
    <w:rsid w:val="00916255"/>
    <w:rsid w:val="00916621"/>
    <w:rsid w:val="00916B20"/>
    <w:rsid w:val="00916EC1"/>
    <w:rsid w:val="0091761C"/>
    <w:rsid w:val="00917628"/>
    <w:rsid w:val="0091789F"/>
    <w:rsid w:val="00917AFA"/>
    <w:rsid w:val="00917BBD"/>
    <w:rsid w:val="009209A7"/>
    <w:rsid w:val="00920A66"/>
    <w:rsid w:val="00921EEE"/>
    <w:rsid w:val="00921FE2"/>
    <w:rsid w:val="00922419"/>
    <w:rsid w:val="0092251D"/>
    <w:rsid w:val="00922F00"/>
    <w:rsid w:val="0092311C"/>
    <w:rsid w:val="009231F7"/>
    <w:rsid w:val="00923698"/>
    <w:rsid w:val="009236D8"/>
    <w:rsid w:val="00923795"/>
    <w:rsid w:val="00923864"/>
    <w:rsid w:val="00923996"/>
    <w:rsid w:val="00923E35"/>
    <w:rsid w:val="00923F4D"/>
    <w:rsid w:val="009240AC"/>
    <w:rsid w:val="00924285"/>
    <w:rsid w:val="009243C5"/>
    <w:rsid w:val="00924452"/>
    <w:rsid w:val="0092483F"/>
    <w:rsid w:val="00924962"/>
    <w:rsid w:val="00924C94"/>
    <w:rsid w:val="00924D71"/>
    <w:rsid w:val="00924E03"/>
    <w:rsid w:val="00925035"/>
    <w:rsid w:val="009252D9"/>
    <w:rsid w:val="00925463"/>
    <w:rsid w:val="00925497"/>
    <w:rsid w:val="009257E8"/>
    <w:rsid w:val="00925D48"/>
    <w:rsid w:val="00925EDD"/>
    <w:rsid w:val="00926774"/>
    <w:rsid w:val="009268A0"/>
    <w:rsid w:val="009274DD"/>
    <w:rsid w:val="00927772"/>
    <w:rsid w:val="00927D72"/>
    <w:rsid w:val="00930128"/>
    <w:rsid w:val="00930589"/>
    <w:rsid w:val="00930826"/>
    <w:rsid w:val="00930BB2"/>
    <w:rsid w:val="00930CBC"/>
    <w:rsid w:val="00930D73"/>
    <w:rsid w:val="00930E2A"/>
    <w:rsid w:val="009316D6"/>
    <w:rsid w:val="00931867"/>
    <w:rsid w:val="009318FC"/>
    <w:rsid w:val="00931D0A"/>
    <w:rsid w:val="00931D7B"/>
    <w:rsid w:val="00931D7F"/>
    <w:rsid w:val="00931DD4"/>
    <w:rsid w:val="009320DC"/>
    <w:rsid w:val="009323CB"/>
    <w:rsid w:val="0093267F"/>
    <w:rsid w:val="00932879"/>
    <w:rsid w:val="00932902"/>
    <w:rsid w:val="00932CCE"/>
    <w:rsid w:val="0093361F"/>
    <w:rsid w:val="00933671"/>
    <w:rsid w:val="00933D6E"/>
    <w:rsid w:val="00933E6F"/>
    <w:rsid w:val="009340C5"/>
    <w:rsid w:val="009344BC"/>
    <w:rsid w:val="009347F9"/>
    <w:rsid w:val="0093489F"/>
    <w:rsid w:val="00934B88"/>
    <w:rsid w:val="00934DA2"/>
    <w:rsid w:val="0093611E"/>
    <w:rsid w:val="009364C0"/>
    <w:rsid w:val="009367F7"/>
    <w:rsid w:val="00936DD1"/>
    <w:rsid w:val="00936E93"/>
    <w:rsid w:val="00936F09"/>
    <w:rsid w:val="00937361"/>
    <w:rsid w:val="00937AA0"/>
    <w:rsid w:val="00937B61"/>
    <w:rsid w:val="00937E85"/>
    <w:rsid w:val="00937FAF"/>
    <w:rsid w:val="00940206"/>
    <w:rsid w:val="009411A2"/>
    <w:rsid w:val="009418EC"/>
    <w:rsid w:val="009418F2"/>
    <w:rsid w:val="00941BA6"/>
    <w:rsid w:val="00942742"/>
    <w:rsid w:val="0094327B"/>
    <w:rsid w:val="00943418"/>
    <w:rsid w:val="009435ED"/>
    <w:rsid w:val="009436F2"/>
    <w:rsid w:val="00943EA4"/>
    <w:rsid w:val="00943EF8"/>
    <w:rsid w:val="00943FE0"/>
    <w:rsid w:val="00944400"/>
    <w:rsid w:val="00944595"/>
    <w:rsid w:val="00944ABB"/>
    <w:rsid w:val="00944F57"/>
    <w:rsid w:val="00945A8B"/>
    <w:rsid w:val="00945B61"/>
    <w:rsid w:val="0094624A"/>
    <w:rsid w:val="00946464"/>
    <w:rsid w:val="00946F22"/>
    <w:rsid w:val="009470D9"/>
    <w:rsid w:val="00947516"/>
    <w:rsid w:val="009479D2"/>
    <w:rsid w:val="00950233"/>
    <w:rsid w:val="0095031A"/>
    <w:rsid w:val="00950344"/>
    <w:rsid w:val="00950432"/>
    <w:rsid w:val="00950887"/>
    <w:rsid w:val="00950BB4"/>
    <w:rsid w:val="00950DAF"/>
    <w:rsid w:val="00951663"/>
    <w:rsid w:val="00951802"/>
    <w:rsid w:val="009520C1"/>
    <w:rsid w:val="009521A8"/>
    <w:rsid w:val="009524F8"/>
    <w:rsid w:val="00952601"/>
    <w:rsid w:val="009526FC"/>
    <w:rsid w:val="009529AD"/>
    <w:rsid w:val="00952C2A"/>
    <w:rsid w:val="0095391F"/>
    <w:rsid w:val="00953B7C"/>
    <w:rsid w:val="009542B3"/>
    <w:rsid w:val="009546D8"/>
    <w:rsid w:val="009546F0"/>
    <w:rsid w:val="0095486A"/>
    <w:rsid w:val="00954BEB"/>
    <w:rsid w:val="00954C3F"/>
    <w:rsid w:val="00954C6E"/>
    <w:rsid w:val="009552E6"/>
    <w:rsid w:val="009558F6"/>
    <w:rsid w:val="00955AE3"/>
    <w:rsid w:val="00955EEC"/>
    <w:rsid w:val="00956299"/>
    <w:rsid w:val="009565D5"/>
    <w:rsid w:val="00956911"/>
    <w:rsid w:val="00956965"/>
    <w:rsid w:val="00957400"/>
    <w:rsid w:val="00960984"/>
    <w:rsid w:val="00960E24"/>
    <w:rsid w:val="0096134A"/>
    <w:rsid w:val="009614E7"/>
    <w:rsid w:val="00961C49"/>
    <w:rsid w:val="00961D50"/>
    <w:rsid w:val="00962ACE"/>
    <w:rsid w:val="00963B00"/>
    <w:rsid w:val="00963B8C"/>
    <w:rsid w:val="009645FF"/>
    <w:rsid w:val="00965154"/>
    <w:rsid w:val="0096529C"/>
    <w:rsid w:val="009652AE"/>
    <w:rsid w:val="0096545A"/>
    <w:rsid w:val="00965467"/>
    <w:rsid w:val="00966B94"/>
    <w:rsid w:val="00967136"/>
    <w:rsid w:val="00967267"/>
    <w:rsid w:val="009672B1"/>
    <w:rsid w:val="0096745D"/>
    <w:rsid w:val="009701AE"/>
    <w:rsid w:val="00970286"/>
    <w:rsid w:val="00970811"/>
    <w:rsid w:val="00970B9E"/>
    <w:rsid w:val="00970CAB"/>
    <w:rsid w:val="00970DB0"/>
    <w:rsid w:val="00970EEA"/>
    <w:rsid w:val="009718C6"/>
    <w:rsid w:val="00971A80"/>
    <w:rsid w:val="00971EC1"/>
    <w:rsid w:val="0097201E"/>
    <w:rsid w:val="009725A9"/>
    <w:rsid w:val="00972B9C"/>
    <w:rsid w:val="00972E1B"/>
    <w:rsid w:val="0097354E"/>
    <w:rsid w:val="0097390A"/>
    <w:rsid w:val="009739F7"/>
    <w:rsid w:val="0097493C"/>
    <w:rsid w:val="00974D12"/>
    <w:rsid w:val="00974DFC"/>
    <w:rsid w:val="00974F31"/>
    <w:rsid w:val="0097500B"/>
    <w:rsid w:val="009750DF"/>
    <w:rsid w:val="00975152"/>
    <w:rsid w:val="00975205"/>
    <w:rsid w:val="0097559F"/>
    <w:rsid w:val="009757DA"/>
    <w:rsid w:val="00976A3E"/>
    <w:rsid w:val="00976BBC"/>
    <w:rsid w:val="00976D6C"/>
    <w:rsid w:val="00976E00"/>
    <w:rsid w:val="009770BF"/>
    <w:rsid w:val="00977139"/>
    <w:rsid w:val="0097728C"/>
    <w:rsid w:val="0097757C"/>
    <w:rsid w:val="00980048"/>
    <w:rsid w:val="00980462"/>
    <w:rsid w:val="00981357"/>
    <w:rsid w:val="009813BA"/>
    <w:rsid w:val="009823F5"/>
    <w:rsid w:val="0098247D"/>
    <w:rsid w:val="00982A23"/>
    <w:rsid w:val="00982ECF"/>
    <w:rsid w:val="0098325E"/>
    <w:rsid w:val="009833B0"/>
    <w:rsid w:val="009841CF"/>
    <w:rsid w:val="00984569"/>
    <w:rsid w:val="009847AE"/>
    <w:rsid w:val="009848AF"/>
    <w:rsid w:val="00984A38"/>
    <w:rsid w:val="00984A4C"/>
    <w:rsid w:val="00984C9D"/>
    <w:rsid w:val="009850CF"/>
    <w:rsid w:val="00985CE1"/>
    <w:rsid w:val="0098629D"/>
    <w:rsid w:val="009863DA"/>
    <w:rsid w:val="00986CA7"/>
    <w:rsid w:val="00986DE8"/>
    <w:rsid w:val="00986F57"/>
    <w:rsid w:val="0098713E"/>
    <w:rsid w:val="009877BC"/>
    <w:rsid w:val="009877E1"/>
    <w:rsid w:val="00987ECC"/>
    <w:rsid w:val="00987FA6"/>
    <w:rsid w:val="0099019F"/>
    <w:rsid w:val="009901AA"/>
    <w:rsid w:val="0099046A"/>
    <w:rsid w:val="009905C9"/>
    <w:rsid w:val="00990C95"/>
    <w:rsid w:val="009912DF"/>
    <w:rsid w:val="00991B87"/>
    <w:rsid w:val="0099240E"/>
    <w:rsid w:val="00992494"/>
    <w:rsid w:val="009926E8"/>
    <w:rsid w:val="0099283E"/>
    <w:rsid w:val="00992CF2"/>
    <w:rsid w:val="00992DC8"/>
    <w:rsid w:val="009930E2"/>
    <w:rsid w:val="00993461"/>
    <w:rsid w:val="00993595"/>
    <w:rsid w:val="009935D3"/>
    <w:rsid w:val="00993B86"/>
    <w:rsid w:val="00993D51"/>
    <w:rsid w:val="00993F2A"/>
    <w:rsid w:val="0099403C"/>
    <w:rsid w:val="00994D32"/>
    <w:rsid w:val="009950E5"/>
    <w:rsid w:val="009952F2"/>
    <w:rsid w:val="00995410"/>
    <w:rsid w:val="00995495"/>
    <w:rsid w:val="009957F1"/>
    <w:rsid w:val="009960B6"/>
    <w:rsid w:val="00996278"/>
    <w:rsid w:val="009962E1"/>
    <w:rsid w:val="0099686A"/>
    <w:rsid w:val="0099739E"/>
    <w:rsid w:val="009976CD"/>
    <w:rsid w:val="009A0972"/>
    <w:rsid w:val="009A1015"/>
    <w:rsid w:val="009A10ED"/>
    <w:rsid w:val="009A1510"/>
    <w:rsid w:val="009A1686"/>
    <w:rsid w:val="009A284C"/>
    <w:rsid w:val="009A3325"/>
    <w:rsid w:val="009A33A3"/>
    <w:rsid w:val="009A34A6"/>
    <w:rsid w:val="009A3AE7"/>
    <w:rsid w:val="009A3B59"/>
    <w:rsid w:val="009A3C5C"/>
    <w:rsid w:val="009A3C9B"/>
    <w:rsid w:val="009A3FAC"/>
    <w:rsid w:val="009A3FEE"/>
    <w:rsid w:val="009A424A"/>
    <w:rsid w:val="009A45E0"/>
    <w:rsid w:val="009A46DF"/>
    <w:rsid w:val="009A48B1"/>
    <w:rsid w:val="009A5135"/>
    <w:rsid w:val="009A53F8"/>
    <w:rsid w:val="009A5B3E"/>
    <w:rsid w:val="009A5E39"/>
    <w:rsid w:val="009A600F"/>
    <w:rsid w:val="009A65F3"/>
    <w:rsid w:val="009A67C3"/>
    <w:rsid w:val="009A6935"/>
    <w:rsid w:val="009A704A"/>
    <w:rsid w:val="009A749B"/>
    <w:rsid w:val="009A7578"/>
    <w:rsid w:val="009A7938"/>
    <w:rsid w:val="009A7B73"/>
    <w:rsid w:val="009A7BDE"/>
    <w:rsid w:val="009A7D31"/>
    <w:rsid w:val="009A7ED6"/>
    <w:rsid w:val="009B0488"/>
    <w:rsid w:val="009B0623"/>
    <w:rsid w:val="009B07C5"/>
    <w:rsid w:val="009B0955"/>
    <w:rsid w:val="009B16E5"/>
    <w:rsid w:val="009B234B"/>
    <w:rsid w:val="009B2907"/>
    <w:rsid w:val="009B2B33"/>
    <w:rsid w:val="009B2D6B"/>
    <w:rsid w:val="009B310D"/>
    <w:rsid w:val="009B3449"/>
    <w:rsid w:val="009B373F"/>
    <w:rsid w:val="009B3775"/>
    <w:rsid w:val="009B39C4"/>
    <w:rsid w:val="009B3F6D"/>
    <w:rsid w:val="009B49E5"/>
    <w:rsid w:val="009B49F3"/>
    <w:rsid w:val="009B4B95"/>
    <w:rsid w:val="009B4D47"/>
    <w:rsid w:val="009B52A2"/>
    <w:rsid w:val="009B53D6"/>
    <w:rsid w:val="009B54ED"/>
    <w:rsid w:val="009B577E"/>
    <w:rsid w:val="009B5B12"/>
    <w:rsid w:val="009B5F60"/>
    <w:rsid w:val="009B746D"/>
    <w:rsid w:val="009B7671"/>
    <w:rsid w:val="009C022B"/>
    <w:rsid w:val="009C0518"/>
    <w:rsid w:val="009C06EE"/>
    <w:rsid w:val="009C07D4"/>
    <w:rsid w:val="009C08CB"/>
    <w:rsid w:val="009C14B0"/>
    <w:rsid w:val="009C15C5"/>
    <w:rsid w:val="009C1A1B"/>
    <w:rsid w:val="009C1AF0"/>
    <w:rsid w:val="009C1F6A"/>
    <w:rsid w:val="009C2966"/>
    <w:rsid w:val="009C2EEC"/>
    <w:rsid w:val="009C30B3"/>
    <w:rsid w:val="009C31D2"/>
    <w:rsid w:val="009C3C65"/>
    <w:rsid w:val="009C3CAF"/>
    <w:rsid w:val="009C4410"/>
    <w:rsid w:val="009C4C5E"/>
    <w:rsid w:val="009C5D22"/>
    <w:rsid w:val="009C5E98"/>
    <w:rsid w:val="009C652C"/>
    <w:rsid w:val="009C6560"/>
    <w:rsid w:val="009C66D9"/>
    <w:rsid w:val="009C6973"/>
    <w:rsid w:val="009C69DB"/>
    <w:rsid w:val="009C7129"/>
    <w:rsid w:val="009C795B"/>
    <w:rsid w:val="009C7C8F"/>
    <w:rsid w:val="009D0019"/>
    <w:rsid w:val="009D0074"/>
    <w:rsid w:val="009D0597"/>
    <w:rsid w:val="009D081C"/>
    <w:rsid w:val="009D0A87"/>
    <w:rsid w:val="009D0FD6"/>
    <w:rsid w:val="009D1041"/>
    <w:rsid w:val="009D2111"/>
    <w:rsid w:val="009D27EE"/>
    <w:rsid w:val="009D3068"/>
    <w:rsid w:val="009D3585"/>
    <w:rsid w:val="009D36F1"/>
    <w:rsid w:val="009D3ADD"/>
    <w:rsid w:val="009D3CF9"/>
    <w:rsid w:val="009D4049"/>
    <w:rsid w:val="009D488C"/>
    <w:rsid w:val="009D4C10"/>
    <w:rsid w:val="009D4DE4"/>
    <w:rsid w:val="009D5180"/>
    <w:rsid w:val="009D5BD1"/>
    <w:rsid w:val="009D625B"/>
    <w:rsid w:val="009D63A0"/>
    <w:rsid w:val="009D647A"/>
    <w:rsid w:val="009D6EF9"/>
    <w:rsid w:val="009D7583"/>
    <w:rsid w:val="009D761C"/>
    <w:rsid w:val="009D76DE"/>
    <w:rsid w:val="009E00C6"/>
    <w:rsid w:val="009E090B"/>
    <w:rsid w:val="009E09A0"/>
    <w:rsid w:val="009E125B"/>
    <w:rsid w:val="009E1434"/>
    <w:rsid w:val="009E1722"/>
    <w:rsid w:val="009E1986"/>
    <w:rsid w:val="009E199E"/>
    <w:rsid w:val="009E1F67"/>
    <w:rsid w:val="009E2036"/>
    <w:rsid w:val="009E2405"/>
    <w:rsid w:val="009E246E"/>
    <w:rsid w:val="009E3084"/>
    <w:rsid w:val="009E30CF"/>
    <w:rsid w:val="009E38B6"/>
    <w:rsid w:val="009E3B50"/>
    <w:rsid w:val="009E3B9B"/>
    <w:rsid w:val="009E3BBC"/>
    <w:rsid w:val="009E3C50"/>
    <w:rsid w:val="009E43DD"/>
    <w:rsid w:val="009E454A"/>
    <w:rsid w:val="009E4D3E"/>
    <w:rsid w:val="009E4FEA"/>
    <w:rsid w:val="009E57E0"/>
    <w:rsid w:val="009E5AD1"/>
    <w:rsid w:val="009E5F47"/>
    <w:rsid w:val="009E60A9"/>
    <w:rsid w:val="009E617C"/>
    <w:rsid w:val="009E621A"/>
    <w:rsid w:val="009E628C"/>
    <w:rsid w:val="009E67DF"/>
    <w:rsid w:val="009E69DC"/>
    <w:rsid w:val="009E6EFB"/>
    <w:rsid w:val="009E731D"/>
    <w:rsid w:val="009E7C10"/>
    <w:rsid w:val="009F016C"/>
    <w:rsid w:val="009F08A3"/>
    <w:rsid w:val="009F0E23"/>
    <w:rsid w:val="009F145E"/>
    <w:rsid w:val="009F2044"/>
    <w:rsid w:val="009F20A3"/>
    <w:rsid w:val="009F2449"/>
    <w:rsid w:val="009F2451"/>
    <w:rsid w:val="009F2658"/>
    <w:rsid w:val="009F26A4"/>
    <w:rsid w:val="009F2A2B"/>
    <w:rsid w:val="009F2C0D"/>
    <w:rsid w:val="009F2CFE"/>
    <w:rsid w:val="009F2DE7"/>
    <w:rsid w:val="009F2E44"/>
    <w:rsid w:val="009F32A3"/>
    <w:rsid w:val="009F39FC"/>
    <w:rsid w:val="009F442F"/>
    <w:rsid w:val="009F4FAD"/>
    <w:rsid w:val="009F564E"/>
    <w:rsid w:val="009F5CB3"/>
    <w:rsid w:val="009F5CBF"/>
    <w:rsid w:val="009F60D9"/>
    <w:rsid w:val="009F6870"/>
    <w:rsid w:val="009F6BEB"/>
    <w:rsid w:val="009F6CB4"/>
    <w:rsid w:val="009F6D63"/>
    <w:rsid w:val="009F700E"/>
    <w:rsid w:val="009F70AA"/>
    <w:rsid w:val="009F757B"/>
    <w:rsid w:val="009F7845"/>
    <w:rsid w:val="009F7F99"/>
    <w:rsid w:val="00A002D0"/>
    <w:rsid w:val="00A00461"/>
    <w:rsid w:val="00A00574"/>
    <w:rsid w:val="00A009F8"/>
    <w:rsid w:val="00A016BC"/>
    <w:rsid w:val="00A01B6B"/>
    <w:rsid w:val="00A01B88"/>
    <w:rsid w:val="00A01B8B"/>
    <w:rsid w:val="00A0235B"/>
    <w:rsid w:val="00A0304E"/>
    <w:rsid w:val="00A031BD"/>
    <w:rsid w:val="00A03804"/>
    <w:rsid w:val="00A03945"/>
    <w:rsid w:val="00A03C58"/>
    <w:rsid w:val="00A03D7B"/>
    <w:rsid w:val="00A03DD6"/>
    <w:rsid w:val="00A03E60"/>
    <w:rsid w:val="00A03F3D"/>
    <w:rsid w:val="00A044C2"/>
    <w:rsid w:val="00A046E8"/>
    <w:rsid w:val="00A0481B"/>
    <w:rsid w:val="00A04F83"/>
    <w:rsid w:val="00A05778"/>
    <w:rsid w:val="00A05A92"/>
    <w:rsid w:val="00A05B31"/>
    <w:rsid w:val="00A068E6"/>
    <w:rsid w:val="00A0697F"/>
    <w:rsid w:val="00A069FC"/>
    <w:rsid w:val="00A06A4E"/>
    <w:rsid w:val="00A06B15"/>
    <w:rsid w:val="00A07277"/>
    <w:rsid w:val="00A072F4"/>
    <w:rsid w:val="00A073E7"/>
    <w:rsid w:val="00A07B1D"/>
    <w:rsid w:val="00A07B3B"/>
    <w:rsid w:val="00A10A7A"/>
    <w:rsid w:val="00A11082"/>
    <w:rsid w:val="00A12803"/>
    <w:rsid w:val="00A12A68"/>
    <w:rsid w:val="00A12B10"/>
    <w:rsid w:val="00A12C45"/>
    <w:rsid w:val="00A12C74"/>
    <w:rsid w:val="00A12F21"/>
    <w:rsid w:val="00A134A0"/>
    <w:rsid w:val="00A135BD"/>
    <w:rsid w:val="00A1417E"/>
    <w:rsid w:val="00A14322"/>
    <w:rsid w:val="00A14960"/>
    <w:rsid w:val="00A1507E"/>
    <w:rsid w:val="00A151B2"/>
    <w:rsid w:val="00A153E6"/>
    <w:rsid w:val="00A158E2"/>
    <w:rsid w:val="00A159F7"/>
    <w:rsid w:val="00A15B54"/>
    <w:rsid w:val="00A16165"/>
    <w:rsid w:val="00A16239"/>
    <w:rsid w:val="00A163A4"/>
    <w:rsid w:val="00A16A29"/>
    <w:rsid w:val="00A16CFA"/>
    <w:rsid w:val="00A16D00"/>
    <w:rsid w:val="00A171B2"/>
    <w:rsid w:val="00A172DA"/>
    <w:rsid w:val="00A17A8E"/>
    <w:rsid w:val="00A20468"/>
    <w:rsid w:val="00A2078F"/>
    <w:rsid w:val="00A20D99"/>
    <w:rsid w:val="00A21D1C"/>
    <w:rsid w:val="00A22554"/>
    <w:rsid w:val="00A225F6"/>
    <w:rsid w:val="00A22972"/>
    <w:rsid w:val="00A2297E"/>
    <w:rsid w:val="00A22B7F"/>
    <w:rsid w:val="00A2334D"/>
    <w:rsid w:val="00A23487"/>
    <w:rsid w:val="00A23882"/>
    <w:rsid w:val="00A23939"/>
    <w:rsid w:val="00A23B6A"/>
    <w:rsid w:val="00A23C58"/>
    <w:rsid w:val="00A24352"/>
    <w:rsid w:val="00A2445F"/>
    <w:rsid w:val="00A249E8"/>
    <w:rsid w:val="00A24A31"/>
    <w:rsid w:val="00A24CD0"/>
    <w:rsid w:val="00A25060"/>
    <w:rsid w:val="00A25110"/>
    <w:rsid w:val="00A25851"/>
    <w:rsid w:val="00A25F05"/>
    <w:rsid w:val="00A261CC"/>
    <w:rsid w:val="00A26214"/>
    <w:rsid w:val="00A2623B"/>
    <w:rsid w:val="00A2654A"/>
    <w:rsid w:val="00A26552"/>
    <w:rsid w:val="00A26D45"/>
    <w:rsid w:val="00A26D4D"/>
    <w:rsid w:val="00A26E08"/>
    <w:rsid w:val="00A27DAE"/>
    <w:rsid w:val="00A3008B"/>
    <w:rsid w:val="00A3015A"/>
    <w:rsid w:val="00A30BDF"/>
    <w:rsid w:val="00A31426"/>
    <w:rsid w:val="00A318BB"/>
    <w:rsid w:val="00A31D3A"/>
    <w:rsid w:val="00A31EB8"/>
    <w:rsid w:val="00A320DB"/>
    <w:rsid w:val="00A327FD"/>
    <w:rsid w:val="00A330CF"/>
    <w:rsid w:val="00A3346E"/>
    <w:rsid w:val="00A339FA"/>
    <w:rsid w:val="00A34217"/>
    <w:rsid w:val="00A34440"/>
    <w:rsid w:val="00A3532F"/>
    <w:rsid w:val="00A3550F"/>
    <w:rsid w:val="00A3570B"/>
    <w:rsid w:val="00A35EB2"/>
    <w:rsid w:val="00A35EDA"/>
    <w:rsid w:val="00A3620D"/>
    <w:rsid w:val="00A3738C"/>
    <w:rsid w:val="00A400C4"/>
    <w:rsid w:val="00A400C9"/>
    <w:rsid w:val="00A4121A"/>
    <w:rsid w:val="00A41228"/>
    <w:rsid w:val="00A41405"/>
    <w:rsid w:val="00A416C9"/>
    <w:rsid w:val="00A41A92"/>
    <w:rsid w:val="00A421ED"/>
    <w:rsid w:val="00A422E4"/>
    <w:rsid w:val="00A42F93"/>
    <w:rsid w:val="00A4351F"/>
    <w:rsid w:val="00A43852"/>
    <w:rsid w:val="00A44646"/>
    <w:rsid w:val="00A45065"/>
    <w:rsid w:val="00A45759"/>
    <w:rsid w:val="00A45895"/>
    <w:rsid w:val="00A45BE3"/>
    <w:rsid w:val="00A464D4"/>
    <w:rsid w:val="00A46553"/>
    <w:rsid w:val="00A46656"/>
    <w:rsid w:val="00A469DA"/>
    <w:rsid w:val="00A47042"/>
    <w:rsid w:val="00A470F3"/>
    <w:rsid w:val="00A478FB"/>
    <w:rsid w:val="00A47AE2"/>
    <w:rsid w:val="00A47AFD"/>
    <w:rsid w:val="00A47DA5"/>
    <w:rsid w:val="00A47EF0"/>
    <w:rsid w:val="00A50145"/>
    <w:rsid w:val="00A50199"/>
    <w:rsid w:val="00A501A3"/>
    <w:rsid w:val="00A502CE"/>
    <w:rsid w:val="00A507F1"/>
    <w:rsid w:val="00A51123"/>
    <w:rsid w:val="00A51135"/>
    <w:rsid w:val="00A51EEB"/>
    <w:rsid w:val="00A525C5"/>
    <w:rsid w:val="00A5272B"/>
    <w:rsid w:val="00A52E48"/>
    <w:rsid w:val="00A53309"/>
    <w:rsid w:val="00A5359E"/>
    <w:rsid w:val="00A535C7"/>
    <w:rsid w:val="00A540CD"/>
    <w:rsid w:val="00A54407"/>
    <w:rsid w:val="00A54510"/>
    <w:rsid w:val="00A54BC0"/>
    <w:rsid w:val="00A54E88"/>
    <w:rsid w:val="00A55007"/>
    <w:rsid w:val="00A552E4"/>
    <w:rsid w:val="00A553E4"/>
    <w:rsid w:val="00A5585B"/>
    <w:rsid w:val="00A559BD"/>
    <w:rsid w:val="00A55B51"/>
    <w:rsid w:val="00A55D08"/>
    <w:rsid w:val="00A55E9E"/>
    <w:rsid w:val="00A5613D"/>
    <w:rsid w:val="00A57432"/>
    <w:rsid w:val="00A57707"/>
    <w:rsid w:val="00A57C6A"/>
    <w:rsid w:val="00A6024B"/>
    <w:rsid w:val="00A604EC"/>
    <w:rsid w:val="00A60620"/>
    <w:rsid w:val="00A60A29"/>
    <w:rsid w:val="00A60AF6"/>
    <w:rsid w:val="00A60BB0"/>
    <w:rsid w:val="00A61153"/>
    <w:rsid w:val="00A613B4"/>
    <w:rsid w:val="00A61A1A"/>
    <w:rsid w:val="00A61EFE"/>
    <w:rsid w:val="00A62E14"/>
    <w:rsid w:val="00A63D6C"/>
    <w:rsid w:val="00A64CE0"/>
    <w:rsid w:val="00A658B0"/>
    <w:rsid w:val="00A65C1F"/>
    <w:rsid w:val="00A65FDE"/>
    <w:rsid w:val="00A6622A"/>
    <w:rsid w:val="00A66950"/>
    <w:rsid w:val="00A66AF5"/>
    <w:rsid w:val="00A66DEB"/>
    <w:rsid w:val="00A675B8"/>
    <w:rsid w:val="00A67690"/>
    <w:rsid w:val="00A67AA1"/>
    <w:rsid w:val="00A67FA6"/>
    <w:rsid w:val="00A70AC8"/>
    <w:rsid w:val="00A70D28"/>
    <w:rsid w:val="00A717D6"/>
    <w:rsid w:val="00A717DC"/>
    <w:rsid w:val="00A7195D"/>
    <w:rsid w:val="00A71ADF"/>
    <w:rsid w:val="00A72D56"/>
    <w:rsid w:val="00A730C2"/>
    <w:rsid w:val="00A731AC"/>
    <w:rsid w:val="00A73333"/>
    <w:rsid w:val="00A7357B"/>
    <w:rsid w:val="00A73623"/>
    <w:rsid w:val="00A73974"/>
    <w:rsid w:val="00A73E14"/>
    <w:rsid w:val="00A73F7E"/>
    <w:rsid w:val="00A7411D"/>
    <w:rsid w:val="00A741D0"/>
    <w:rsid w:val="00A74A31"/>
    <w:rsid w:val="00A74C32"/>
    <w:rsid w:val="00A74CA0"/>
    <w:rsid w:val="00A74DDA"/>
    <w:rsid w:val="00A75764"/>
    <w:rsid w:val="00A7590B"/>
    <w:rsid w:val="00A75E0C"/>
    <w:rsid w:val="00A760D5"/>
    <w:rsid w:val="00A76431"/>
    <w:rsid w:val="00A767DE"/>
    <w:rsid w:val="00A76CE6"/>
    <w:rsid w:val="00A76E6F"/>
    <w:rsid w:val="00A76EC2"/>
    <w:rsid w:val="00A772FB"/>
    <w:rsid w:val="00A80A24"/>
    <w:rsid w:val="00A80EB4"/>
    <w:rsid w:val="00A811BA"/>
    <w:rsid w:val="00A814ED"/>
    <w:rsid w:val="00A81535"/>
    <w:rsid w:val="00A815A3"/>
    <w:rsid w:val="00A81BB0"/>
    <w:rsid w:val="00A81D48"/>
    <w:rsid w:val="00A81FC1"/>
    <w:rsid w:val="00A82E70"/>
    <w:rsid w:val="00A82EBA"/>
    <w:rsid w:val="00A83B31"/>
    <w:rsid w:val="00A83BDD"/>
    <w:rsid w:val="00A84097"/>
    <w:rsid w:val="00A845AC"/>
    <w:rsid w:val="00A8464A"/>
    <w:rsid w:val="00A8475F"/>
    <w:rsid w:val="00A8485C"/>
    <w:rsid w:val="00A84C31"/>
    <w:rsid w:val="00A84F55"/>
    <w:rsid w:val="00A84F8A"/>
    <w:rsid w:val="00A85033"/>
    <w:rsid w:val="00A85181"/>
    <w:rsid w:val="00A85AE5"/>
    <w:rsid w:val="00A85B1F"/>
    <w:rsid w:val="00A85B68"/>
    <w:rsid w:val="00A85BF0"/>
    <w:rsid w:val="00A85E7D"/>
    <w:rsid w:val="00A860EC"/>
    <w:rsid w:val="00A8722C"/>
    <w:rsid w:val="00A8728C"/>
    <w:rsid w:val="00A87358"/>
    <w:rsid w:val="00A87A44"/>
    <w:rsid w:val="00A87C50"/>
    <w:rsid w:val="00A901B4"/>
    <w:rsid w:val="00A902D7"/>
    <w:rsid w:val="00A9062C"/>
    <w:rsid w:val="00A90994"/>
    <w:rsid w:val="00A90D9A"/>
    <w:rsid w:val="00A90FEB"/>
    <w:rsid w:val="00A91940"/>
    <w:rsid w:val="00A919DA"/>
    <w:rsid w:val="00A91E59"/>
    <w:rsid w:val="00A9225E"/>
    <w:rsid w:val="00A923EF"/>
    <w:rsid w:val="00A92D19"/>
    <w:rsid w:val="00A935F2"/>
    <w:rsid w:val="00A93836"/>
    <w:rsid w:val="00A93F5F"/>
    <w:rsid w:val="00A9417D"/>
    <w:rsid w:val="00A9505F"/>
    <w:rsid w:val="00A9576F"/>
    <w:rsid w:val="00A95948"/>
    <w:rsid w:val="00A95B1B"/>
    <w:rsid w:val="00A95DCA"/>
    <w:rsid w:val="00A95DD6"/>
    <w:rsid w:val="00A96055"/>
    <w:rsid w:val="00A960EF"/>
    <w:rsid w:val="00A96AA3"/>
    <w:rsid w:val="00A96D1C"/>
    <w:rsid w:val="00A96E8B"/>
    <w:rsid w:val="00A9703B"/>
    <w:rsid w:val="00A9708C"/>
    <w:rsid w:val="00A973F6"/>
    <w:rsid w:val="00A974A3"/>
    <w:rsid w:val="00A97889"/>
    <w:rsid w:val="00A97C6E"/>
    <w:rsid w:val="00AA04DB"/>
    <w:rsid w:val="00AA087B"/>
    <w:rsid w:val="00AA0A10"/>
    <w:rsid w:val="00AA0E5A"/>
    <w:rsid w:val="00AA13C7"/>
    <w:rsid w:val="00AA1869"/>
    <w:rsid w:val="00AA193F"/>
    <w:rsid w:val="00AA2C06"/>
    <w:rsid w:val="00AA3677"/>
    <w:rsid w:val="00AA3976"/>
    <w:rsid w:val="00AA3DDF"/>
    <w:rsid w:val="00AA403F"/>
    <w:rsid w:val="00AA4956"/>
    <w:rsid w:val="00AA4C2C"/>
    <w:rsid w:val="00AA5355"/>
    <w:rsid w:val="00AA5441"/>
    <w:rsid w:val="00AA56F1"/>
    <w:rsid w:val="00AA5B0B"/>
    <w:rsid w:val="00AA6BEE"/>
    <w:rsid w:val="00AA6FAA"/>
    <w:rsid w:val="00AA72AC"/>
    <w:rsid w:val="00AA7598"/>
    <w:rsid w:val="00AA75E6"/>
    <w:rsid w:val="00AA76D8"/>
    <w:rsid w:val="00AA7C31"/>
    <w:rsid w:val="00AA7D35"/>
    <w:rsid w:val="00AB0078"/>
    <w:rsid w:val="00AB0822"/>
    <w:rsid w:val="00AB088D"/>
    <w:rsid w:val="00AB0B60"/>
    <w:rsid w:val="00AB0B64"/>
    <w:rsid w:val="00AB1409"/>
    <w:rsid w:val="00AB25B2"/>
    <w:rsid w:val="00AB26AD"/>
    <w:rsid w:val="00AB2B85"/>
    <w:rsid w:val="00AB2D63"/>
    <w:rsid w:val="00AB2F5F"/>
    <w:rsid w:val="00AB3109"/>
    <w:rsid w:val="00AB37B0"/>
    <w:rsid w:val="00AB38BE"/>
    <w:rsid w:val="00AB3D9C"/>
    <w:rsid w:val="00AB3E1B"/>
    <w:rsid w:val="00AB42BC"/>
    <w:rsid w:val="00AB4EA8"/>
    <w:rsid w:val="00AB544E"/>
    <w:rsid w:val="00AB62BB"/>
    <w:rsid w:val="00AB651B"/>
    <w:rsid w:val="00AB7C1C"/>
    <w:rsid w:val="00AC007A"/>
    <w:rsid w:val="00AC01B9"/>
    <w:rsid w:val="00AC04BD"/>
    <w:rsid w:val="00AC09FF"/>
    <w:rsid w:val="00AC0AFD"/>
    <w:rsid w:val="00AC1004"/>
    <w:rsid w:val="00AC1897"/>
    <w:rsid w:val="00AC1C20"/>
    <w:rsid w:val="00AC2007"/>
    <w:rsid w:val="00AC2453"/>
    <w:rsid w:val="00AC2669"/>
    <w:rsid w:val="00AC2839"/>
    <w:rsid w:val="00AC2BB9"/>
    <w:rsid w:val="00AC2D82"/>
    <w:rsid w:val="00AC2ED4"/>
    <w:rsid w:val="00AC369B"/>
    <w:rsid w:val="00AC4030"/>
    <w:rsid w:val="00AC50B1"/>
    <w:rsid w:val="00AC51AA"/>
    <w:rsid w:val="00AC556D"/>
    <w:rsid w:val="00AC57FD"/>
    <w:rsid w:val="00AC5AD0"/>
    <w:rsid w:val="00AC5B8C"/>
    <w:rsid w:val="00AC6056"/>
    <w:rsid w:val="00AC6741"/>
    <w:rsid w:val="00AC6ED2"/>
    <w:rsid w:val="00AC78B6"/>
    <w:rsid w:val="00AC7AD4"/>
    <w:rsid w:val="00AD00E2"/>
    <w:rsid w:val="00AD0234"/>
    <w:rsid w:val="00AD05B9"/>
    <w:rsid w:val="00AD0655"/>
    <w:rsid w:val="00AD0F72"/>
    <w:rsid w:val="00AD142F"/>
    <w:rsid w:val="00AD14AF"/>
    <w:rsid w:val="00AD16EB"/>
    <w:rsid w:val="00AD1EFC"/>
    <w:rsid w:val="00AD228D"/>
    <w:rsid w:val="00AD2327"/>
    <w:rsid w:val="00AD2407"/>
    <w:rsid w:val="00AD29C9"/>
    <w:rsid w:val="00AD2FE5"/>
    <w:rsid w:val="00AD33E9"/>
    <w:rsid w:val="00AD39C8"/>
    <w:rsid w:val="00AD3A44"/>
    <w:rsid w:val="00AD3D86"/>
    <w:rsid w:val="00AD3E53"/>
    <w:rsid w:val="00AD4196"/>
    <w:rsid w:val="00AD46E6"/>
    <w:rsid w:val="00AD47DD"/>
    <w:rsid w:val="00AD4A99"/>
    <w:rsid w:val="00AD68CB"/>
    <w:rsid w:val="00AD6DC6"/>
    <w:rsid w:val="00AD6E45"/>
    <w:rsid w:val="00AD6E75"/>
    <w:rsid w:val="00AD7C6C"/>
    <w:rsid w:val="00AD7C6F"/>
    <w:rsid w:val="00AD7C71"/>
    <w:rsid w:val="00AD7E82"/>
    <w:rsid w:val="00AD7F24"/>
    <w:rsid w:val="00AE085A"/>
    <w:rsid w:val="00AE12F5"/>
    <w:rsid w:val="00AE1390"/>
    <w:rsid w:val="00AE1626"/>
    <w:rsid w:val="00AE1834"/>
    <w:rsid w:val="00AE1855"/>
    <w:rsid w:val="00AE1CBF"/>
    <w:rsid w:val="00AE24F7"/>
    <w:rsid w:val="00AE25BE"/>
    <w:rsid w:val="00AE25C6"/>
    <w:rsid w:val="00AE265B"/>
    <w:rsid w:val="00AE2D1B"/>
    <w:rsid w:val="00AE2EB7"/>
    <w:rsid w:val="00AE2F79"/>
    <w:rsid w:val="00AE3186"/>
    <w:rsid w:val="00AE3DA7"/>
    <w:rsid w:val="00AE41E8"/>
    <w:rsid w:val="00AE441D"/>
    <w:rsid w:val="00AE4CDC"/>
    <w:rsid w:val="00AE52CA"/>
    <w:rsid w:val="00AE5337"/>
    <w:rsid w:val="00AE54B1"/>
    <w:rsid w:val="00AE5837"/>
    <w:rsid w:val="00AE5944"/>
    <w:rsid w:val="00AE5D93"/>
    <w:rsid w:val="00AE699E"/>
    <w:rsid w:val="00AE6F9E"/>
    <w:rsid w:val="00AE7006"/>
    <w:rsid w:val="00AE74BB"/>
    <w:rsid w:val="00AE771C"/>
    <w:rsid w:val="00AE7A3B"/>
    <w:rsid w:val="00AE7B2E"/>
    <w:rsid w:val="00AF0289"/>
    <w:rsid w:val="00AF09CC"/>
    <w:rsid w:val="00AF1195"/>
    <w:rsid w:val="00AF12B9"/>
    <w:rsid w:val="00AF1483"/>
    <w:rsid w:val="00AF14AC"/>
    <w:rsid w:val="00AF1531"/>
    <w:rsid w:val="00AF18B6"/>
    <w:rsid w:val="00AF1A1B"/>
    <w:rsid w:val="00AF21CE"/>
    <w:rsid w:val="00AF28F1"/>
    <w:rsid w:val="00AF2AE3"/>
    <w:rsid w:val="00AF35AE"/>
    <w:rsid w:val="00AF368E"/>
    <w:rsid w:val="00AF3A4C"/>
    <w:rsid w:val="00AF3E60"/>
    <w:rsid w:val="00AF41FA"/>
    <w:rsid w:val="00AF4D5D"/>
    <w:rsid w:val="00AF5130"/>
    <w:rsid w:val="00AF5F25"/>
    <w:rsid w:val="00AF6A3C"/>
    <w:rsid w:val="00AF6AE6"/>
    <w:rsid w:val="00AF6F58"/>
    <w:rsid w:val="00AF7002"/>
    <w:rsid w:val="00AF713F"/>
    <w:rsid w:val="00AF7C23"/>
    <w:rsid w:val="00B00254"/>
    <w:rsid w:val="00B00830"/>
    <w:rsid w:val="00B00A83"/>
    <w:rsid w:val="00B01668"/>
    <w:rsid w:val="00B01B2E"/>
    <w:rsid w:val="00B01BB8"/>
    <w:rsid w:val="00B022C3"/>
    <w:rsid w:val="00B026BA"/>
    <w:rsid w:val="00B02B5C"/>
    <w:rsid w:val="00B037C7"/>
    <w:rsid w:val="00B044B6"/>
    <w:rsid w:val="00B0487A"/>
    <w:rsid w:val="00B04FBF"/>
    <w:rsid w:val="00B04FC4"/>
    <w:rsid w:val="00B052DF"/>
    <w:rsid w:val="00B05983"/>
    <w:rsid w:val="00B059C9"/>
    <w:rsid w:val="00B05D3C"/>
    <w:rsid w:val="00B05DB2"/>
    <w:rsid w:val="00B061C4"/>
    <w:rsid w:val="00B068B0"/>
    <w:rsid w:val="00B06DF2"/>
    <w:rsid w:val="00B06FA0"/>
    <w:rsid w:val="00B071CB"/>
    <w:rsid w:val="00B072D4"/>
    <w:rsid w:val="00B07BC2"/>
    <w:rsid w:val="00B1047B"/>
    <w:rsid w:val="00B10654"/>
    <w:rsid w:val="00B10DB5"/>
    <w:rsid w:val="00B10F1D"/>
    <w:rsid w:val="00B11185"/>
    <w:rsid w:val="00B11250"/>
    <w:rsid w:val="00B1179C"/>
    <w:rsid w:val="00B11B9F"/>
    <w:rsid w:val="00B11FD7"/>
    <w:rsid w:val="00B120AF"/>
    <w:rsid w:val="00B12159"/>
    <w:rsid w:val="00B12645"/>
    <w:rsid w:val="00B12ABB"/>
    <w:rsid w:val="00B12C7D"/>
    <w:rsid w:val="00B13097"/>
    <w:rsid w:val="00B1316E"/>
    <w:rsid w:val="00B131DD"/>
    <w:rsid w:val="00B13924"/>
    <w:rsid w:val="00B13A26"/>
    <w:rsid w:val="00B140B5"/>
    <w:rsid w:val="00B1455A"/>
    <w:rsid w:val="00B14685"/>
    <w:rsid w:val="00B14D7F"/>
    <w:rsid w:val="00B14F51"/>
    <w:rsid w:val="00B14FD0"/>
    <w:rsid w:val="00B15068"/>
    <w:rsid w:val="00B152B5"/>
    <w:rsid w:val="00B15569"/>
    <w:rsid w:val="00B156EE"/>
    <w:rsid w:val="00B15789"/>
    <w:rsid w:val="00B16A9B"/>
    <w:rsid w:val="00B16B81"/>
    <w:rsid w:val="00B16CE5"/>
    <w:rsid w:val="00B20296"/>
    <w:rsid w:val="00B20368"/>
    <w:rsid w:val="00B219E6"/>
    <w:rsid w:val="00B2273C"/>
    <w:rsid w:val="00B22AC6"/>
    <w:rsid w:val="00B22E0C"/>
    <w:rsid w:val="00B23042"/>
    <w:rsid w:val="00B23099"/>
    <w:rsid w:val="00B23494"/>
    <w:rsid w:val="00B23518"/>
    <w:rsid w:val="00B23A17"/>
    <w:rsid w:val="00B23B70"/>
    <w:rsid w:val="00B23BD0"/>
    <w:rsid w:val="00B23C39"/>
    <w:rsid w:val="00B23E33"/>
    <w:rsid w:val="00B245ED"/>
    <w:rsid w:val="00B2465C"/>
    <w:rsid w:val="00B24D42"/>
    <w:rsid w:val="00B251D0"/>
    <w:rsid w:val="00B25BC0"/>
    <w:rsid w:val="00B25D4E"/>
    <w:rsid w:val="00B25DBD"/>
    <w:rsid w:val="00B269B8"/>
    <w:rsid w:val="00B26CB4"/>
    <w:rsid w:val="00B26EC3"/>
    <w:rsid w:val="00B27FD7"/>
    <w:rsid w:val="00B309E0"/>
    <w:rsid w:val="00B30E01"/>
    <w:rsid w:val="00B30F78"/>
    <w:rsid w:val="00B31A84"/>
    <w:rsid w:val="00B32124"/>
    <w:rsid w:val="00B32789"/>
    <w:rsid w:val="00B3285B"/>
    <w:rsid w:val="00B32A2E"/>
    <w:rsid w:val="00B32A35"/>
    <w:rsid w:val="00B32E3A"/>
    <w:rsid w:val="00B33E56"/>
    <w:rsid w:val="00B3401F"/>
    <w:rsid w:val="00B340E3"/>
    <w:rsid w:val="00B34108"/>
    <w:rsid w:val="00B34198"/>
    <w:rsid w:val="00B34778"/>
    <w:rsid w:val="00B34780"/>
    <w:rsid w:val="00B348C2"/>
    <w:rsid w:val="00B34AAD"/>
    <w:rsid w:val="00B34FA9"/>
    <w:rsid w:val="00B3587D"/>
    <w:rsid w:val="00B35AFC"/>
    <w:rsid w:val="00B367C0"/>
    <w:rsid w:val="00B36ABA"/>
    <w:rsid w:val="00B36BBA"/>
    <w:rsid w:val="00B36E36"/>
    <w:rsid w:val="00B37288"/>
    <w:rsid w:val="00B37727"/>
    <w:rsid w:val="00B377CE"/>
    <w:rsid w:val="00B37F40"/>
    <w:rsid w:val="00B40073"/>
    <w:rsid w:val="00B400A9"/>
    <w:rsid w:val="00B4020B"/>
    <w:rsid w:val="00B403F2"/>
    <w:rsid w:val="00B406F8"/>
    <w:rsid w:val="00B40779"/>
    <w:rsid w:val="00B407BD"/>
    <w:rsid w:val="00B40CB1"/>
    <w:rsid w:val="00B40F51"/>
    <w:rsid w:val="00B411BC"/>
    <w:rsid w:val="00B413D7"/>
    <w:rsid w:val="00B4197E"/>
    <w:rsid w:val="00B41DD8"/>
    <w:rsid w:val="00B41E56"/>
    <w:rsid w:val="00B41FF9"/>
    <w:rsid w:val="00B423ED"/>
    <w:rsid w:val="00B426AA"/>
    <w:rsid w:val="00B429A9"/>
    <w:rsid w:val="00B429D9"/>
    <w:rsid w:val="00B42BE0"/>
    <w:rsid w:val="00B42C42"/>
    <w:rsid w:val="00B42FE5"/>
    <w:rsid w:val="00B43435"/>
    <w:rsid w:val="00B4372A"/>
    <w:rsid w:val="00B43C96"/>
    <w:rsid w:val="00B43E61"/>
    <w:rsid w:val="00B4444E"/>
    <w:rsid w:val="00B445CB"/>
    <w:rsid w:val="00B44C31"/>
    <w:rsid w:val="00B44DAA"/>
    <w:rsid w:val="00B44FE6"/>
    <w:rsid w:val="00B45148"/>
    <w:rsid w:val="00B464B5"/>
    <w:rsid w:val="00B468D1"/>
    <w:rsid w:val="00B46A5A"/>
    <w:rsid w:val="00B46E90"/>
    <w:rsid w:val="00B47978"/>
    <w:rsid w:val="00B479D5"/>
    <w:rsid w:val="00B47F0C"/>
    <w:rsid w:val="00B50503"/>
    <w:rsid w:val="00B50644"/>
    <w:rsid w:val="00B50BBB"/>
    <w:rsid w:val="00B51072"/>
    <w:rsid w:val="00B51587"/>
    <w:rsid w:val="00B5179D"/>
    <w:rsid w:val="00B521C5"/>
    <w:rsid w:val="00B52206"/>
    <w:rsid w:val="00B52370"/>
    <w:rsid w:val="00B523AE"/>
    <w:rsid w:val="00B52511"/>
    <w:rsid w:val="00B5276D"/>
    <w:rsid w:val="00B52A77"/>
    <w:rsid w:val="00B52DA5"/>
    <w:rsid w:val="00B52FFC"/>
    <w:rsid w:val="00B53248"/>
    <w:rsid w:val="00B53CCC"/>
    <w:rsid w:val="00B54200"/>
    <w:rsid w:val="00B5444C"/>
    <w:rsid w:val="00B549AA"/>
    <w:rsid w:val="00B54B62"/>
    <w:rsid w:val="00B54D22"/>
    <w:rsid w:val="00B55768"/>
    <w:rsid w:val="00B55C1D"/>
    <w:rsid w:val="00B55E9A"/>
    <w:rsid w:val="00B55FB3"/>
    <w:rsid w:val="00B56503"/>
    <w:rsid w:val="00B56576"/>
    <w:rsid w:val="00B603D2"/>
    <w:rsid w:val="00B60725"/>
    <w:rsid w:val="00B61612"/>
    <w:rsid w:val="00B617CD"/>
    <w:rsid w:val="00B61819"/>
    <w:rsid w:val="00B61CBD"/>
    <w:rsid w:val="00B61D03"/>
    <w:rsid w:val="00B61DF8"/>
    <w:rsid w:val="00B62C56"/>
    <w:rsid w:val="00B6322A"/>
    <w:rsid w:val="00B6369E"/>
    <w:rsid w:val="00B63B21"/>
    <w:rsid w:val="00B63FDF"/>
    <w:rsid w:val="00B6453D"/>
    <w:rsid w:val="00B646B0"/>
    <w:rsid w:val="00B64D9B"/>
    <w:rsid w:val="00B65000"/>
    <w:rsid w:val="00B65016"/>
    <w:rsid w:val="00B6550A"/>
    <w:rsid w:val="00B65A05"/>
    <w:rsid w:val="00B65E25"/>
    <w:rsid w:val="00B65EE3"/>
    <w:rsid w:val="00B669F2"/>
    <w:rsid w:val="00B66F62"/>
    <w:rsid w:val="00B67004"/>
    <w:rsid w:val="00B67530"/>
    <w:rsid w:val="00B67634"/>
    <w:rsid w:val="00B70147"/>
    <w:rsid w:val="00B70211"/>
    <w:rsid w:val="00B703E0"/>
    <w:rsid w:val="00B704E2"/>
    <w:rsid w:val="00B70C9E"/>
    <w:rsid w:val="00B722C8"/>
    <w:rsid w:val="00B72548"/>
    <w:rsid w:val="00B7323C"/>
    <w:rsid w:val="00B733FE"/>
    <w:rsid w:val="00B734E9"/>
    <w:rsid w:val="00B73603"/>
    <w:rsid w:val="00B738D9"/>
    <w:rsid w:val="00B739DE"/>
    <w:rsid w:val="00B73BEB"/>
    <w:rsid w:val="00B73C1C"/>
    <w:rsid w:val="00B73CEA"/>
    <w:rsid w:val="00B74210"/>
    <w:rsid w:val="00B7434B"/>
    <w:rsid w:val="00B747DB"/>
    <w:rsid w:val="00B75494"/>
    <w:rsid w:val="00B754FB"/>
    <w:rsid w:val="00B756B2"/>
    <w:rsid w:val="00B756C3"/>
    <w:rsid w:val="00B75E11"/>
    <w:rsid w:val="00B7627D"/>
    <w:rsid w:val="00B765FF"/>
    <w:rsid w:val="00B76992"/>
    <w:rsid w:val="00B76DB1"/>
    <w:rsid w:val="00B7727F"/>
    <w:rsid w:val="00B775B9"/>
    <w:rsid w:val="00B775BC"/>
    <w:rsid w:val="00B800A4"/>
    <w:rsid w:val="00B80421"/>
    <w:rsid w:val="00B804E3"/>
    <w:rsid w:val="00B80605"/>
    <w:rsid w:val="00B806F7"/>
    <w:rsid w:val="00B80740"/>
    <w:rsid w:val="00B80A82"/>
    <w:rsid w:val="00B80DBA"/>
    <w:rsid w:val="00B81784"/>
    <w:rsid w:val="00B81A2E"/>
    <w:rsid w:val="00B81BC1"/>
    <w:rsid w:val="00B82074"/>
    <w:rsid w:val="00B828D2"/>
    <w:rsid w:val="00B83664"/>
    <w:rsid w:val="00B838EF"/>
    <w:rsid w:val="00B848B8"/>
    <w:rsid w:val="00B8492A"/>
    <w:rsid w:val="00B8550B"/>
    <w:rsid w:val="00B8563C"/>
    <w:rsid w:val="00B85738"/>
    <w:rsid w:val="00B858F6"/>
    <w:rsid w:val="00B85F0F"/>
    <w:rsid w:val="00B85FC0"/>
    <w:rsid w:val="00B8605E"/>
    <w:rsid w:val="00B86259"/>
    <w:rsid w:val="00B869C8"/>
    <w:rsid w:val="00B86F7E"/>
    <w:rsid w:val="00B872DC"/>
    <w:rsid w:val="00B87477"/>
    <w:rsid w:val="00B874B8"/>
    <w:rsid w:val="00B874BE"/>
    <w:rsid w:val="00B874F5"/>
    <w:rsid w:val="00B874FA"/>
    <w:rsid w:val="00B87E12"/>
    <w:rsid w:val="00B91041"/>
    <w:rsid w:val="00B9107E"/>
    <w:rsid w:val="00B914D4"/>
    <w:rsid w:val="00B9175D"/>
    <w:rsid w:val="00B91A12"/>
    <w:rsid w:val="00B91F22"/>
    <w:rsid w:val="00B92158"/>
    <w:rsid w:val="00B923AC"/>
    <w:rsid w:val="00B928BE"/>
    <w:rsid w:val="00B9302F"/>
    <w:rsid w:val="00B93C84"/>
    <w:rsid w:val="00B93E45"/>
    <w:rsid w:val="00B93E6E"/>
    <w:rsid w:val="00B940DF"/>
    <w:rsid w:val="00B9478A"/>
    <w:rsid w:val="00B94D83"/>
    <w:rsid w:val="00B94E8B"/>
    <w:rsid w:val="00B94EF7"/>
    <w:rsid w:val="00B95030"/>
    <w:rsid w:val="00B95092"/>
    <w:rsid w:val="00B9565D"/>
    <w:rsid w:val="00B95C9D"/>
    <w:rsid w:val="00B96173"/>
    <w:rsid w:val="00B96193"/>
    <w:rsid w:val="00B96320"/>
    <w:rsid w:val="00B96C04"/>
    <w:rsid w:val="00B974EE"/>
    <w:rsid w:val="00B97E71"/>
    <w:rsid w:val="00B97ED4"/>
    <w:rsid w:val="00BA0153"/>
    <w:rsid w:val="00BA0DE4"/>
    <w:rsid w:val="00BA10CA"/>
    <w:rsid w:val="00BA115C"/>
    <w:rsid w:val="00BA1948"/>
    <w:rsid w:val="00BA21E3"/>
    <w:rsid w:val="00BA248A"/>
    <w:rsid w:val="00BA2522"/>
    <w:rsid w:val="00BA29AF"/>
    <w:rsid w:val="00BA2B49"/>
    <w:rsid w:val="00BA2BEA"/>
    <w:rsid w:val="00BA2D1A"/>
    <w:rsid w:val="00BA2E2A"/>
    <w:rsid w:val="00BA2F24"/>
    <w:rsid w:val="00BA3947"/>
    <w:rsid w:val="00BA4280"/>
    <w:rsid w:val="00BA4411"/>
    <w:rsid w:val="00BA5D58"/>
    <w:rsid w:val="00BA6080"/>
    <w:rsid w:val="00BA6540"/>
    <w:rsid w:val="00BA72AF"/>
    <w:rsid w:val="00BA76C0"/>
    <w:rsid w:val="00BA77FF"/>
    <w:rsid w:val="00BA7B18"/>
    <w:rsid w:val="00BA7D71"/>
    <w:rsid w:val="00BA7F7F"/>
    <w:rsid w:val="00BA7F84"/>
    <w:rsid w:val="00BB014C"/>
    <w:rsid w:val="00BB0426"/>
    <w:rsid w:val="00BB0586"/>
    <w:rsid w:val="00BB058E"/>
    <w:rsid w:val="00BB073B"/>
    <w:rsid w:val="00BB16E9"/>
    <w:rsid w:val="00BB1880"/>
    <w:rsid w:val="00BB19A5"/>
    <w:rsid w:val="00BB1C6B"/>
    <w:rsid w:val="00BB2849"/>
    <w:rsid w:val="00BB2CF0"/>
    <w:rsid w:val="00BB2DF6"/>
    <w:rsid w:val="00BB2FA3"/>
    <w:rsid w:val="00BB33FC"/>
    <w:rsid w:val="00BB3D87"/>
    <w:rsid w:val="00BB4209"/>
    <w:rsid w:val="00BB436E"/>
    <w:rsid w:val="00BB4556"/>
    <w:rsid w:val="00BB45B7"/>
    <w:rsid w:val="00BB4BE4"/>
    <w:rsid w:val="00BB4EFC"/>
    <w:rsid w:val="00BB5021"/>
    <w:rsid w:val="00BB56F4"/>
    <w:rsid w:val="00BB623B"/>
    <w:rsid w:val="00BB62EF"/>
    <w:rsid w:val="00BB663B"/>
    <w:rsid w:val="00BB6811"/>
    <w:rsid w:val="00BB6BFC"/>
    <w:rsid w:val="00BB7B34"/>
    <w:rsid w:val="00BB7D79"/>
    <w:rsid w:val="00BC01B0"/>
    <w:rsid w:val="00BC03D2"/>
    <w:rsid w:val="00BC04EB"/>
    <w:rsid w:val="00BC05E9"/>
    <w:rsid w:val="00BC06A0"/>
    <w:rsid w:val="00BC06D1"/>
    <w:rsid w:val="00BC117C"/>
    <w:rsid w:val="00BC13D1"/>
    <w:rsid w:val="00BC1707"/>
    <w:rsid w:val="00BC17FD"/>
    <w:rsid w:val="00BC1FE1"/>
    <w:rsid w:val="00BC268E"/>
    <w:rsid w:val="00BC271C"/>
    <w:rsid w:val="00BC2827"/>
    <w:rsid w:val="00BC2992"/>
    <w:rsid w:val="00BC2C28"/>
    <w:rsid w:val="00BC2E00"/>
    <w:rsid w:val="00BC30EC"/>
    <w:rsid w:val="00BC3103"/>
    <w:rsid w:val="00BC3500"/>
    <w:rsid w:val="00BC3797"/>
    <w:rsid w:val="00BC384F"/>
    <w:rsid w:val="00BC39D4"/>
    <w:rsid w:val="00BC3C5A"/>
    <w:rsid w:val="00BC3E59"/>
    <w:rsid w:val="00BC3FDB"/>
    <w:rsid w:val="00BC4DEC"/>
    <w:rsid w:val="00BC5666"/>
    <w:rsid w:val="00BC5671"/>
    <w:rsid w:val="00BC5723"/>
    <w:rsid w:val="00BC5DB9"/>
    <w:rsid w:val="00BC5DD7"/>
    <w:rsid w:val="00BC5FAF"/>
    <w:rsid w:val="00BC6382"/>
    <w:rsid w:val="00BC638B"/>
    <w:rsid w:val="00BC65FC"/>
    <w:rsid w:val="00BC66B2"/>
    <w:rsid w:val="00BC6CF4"/>
    <w:rsid w:val="00BC70C8"/>
    <w:rsid w:val="00BC75DF"/>
    <w:rsid w:val="00BC796B"/>
    <w:rsid w:val="00BD035E"/>
    <w:rsid w:val="00BD0702"/>
    <w:rsid w:val="00BD0954"/>
    <w:rsid w:val="00BD0A51"/>
    <w:rsid w:val="00BD0E2B"/>
    <w:rsid w:val="00BD1266"/>
    <w:rsid w:val="00BD1358"/>
    <w:rsid w:val="00BD190E"/>
    <w:rsid w:val="00BD1E8E"/>
    <w:rsid w:val="00BD2911"/>
    <w:rsid w:val="00BD2CC8"/>
    <w:rsid w:val="00BD2D82"/>
    <w:rsid w:val="00BD32A3"/>
    <w:rsid w:val="00BD342E"/>
    <w:rsid w:val="00BD3BAC"/>
    <w:rsid w:val="00BD3C57"/>
    <w:rsid w:val="00BD4E5F"/>
    <w:rsid w:val="00BD5CCC"/>
    <w:rsid w:val="00BD5D3B"/>
    <w:rsid w:val="00BD604D"/>
    <w:rsid w:val="00BD61BE"/>
    <w:rsid w:val="00BD64F5"/>
    <w:rsid w:val="00BD6C77"/>
    <w:rsid w:val="00BD6E66"/>
    <w:rsid w:val="00BD70A1"/>
    <w:rsid w:val="00BD7839"/>
    <w:rsid w:val="00BE06A9"/>
    <w:rsid w:val="00BE1217"/>
    <w:rsid w:val="00BE17AD"/>
    <w:rsid w:val="00BE1CAC"/>
    <w:rsid w:val="00BE1DBE"/>
    <w:rsid w:val="00BE2236"/>
    <w:rsid w:val="00BE24C3"/>
    <w:rsid w:val="00BE2A58"/>
    <w:rsid w:val="00BE2FF2"/>
    <w:rsid w:val="00BE3978"/>
    <w:rsid w:val="00BE3A88"/>
    <w:rsid w:val="00BE3AFB"/>
    <w:rsid w:val="00BE3FA0"/>
    <w:rsid w:val="00BE40B8"/>
    <w:rsid w:val="00BE4B43"/>
    <w:rsid w:val="00BE5780"/>
    <w:rsid w:val="00BE585C"/>
    <w:rsid w:val="00BE5CD4"/>
    <w:rsid w:val="00BE6731"/>
    <w:rsid w:val="00BE6DD1"/>
    <w:rsid w:val="00BE73BB"/>
    <w:rsid w:val="00BE7DD2"/>
    <w:rsid w:val="00BF00BF"/>
    <w:rsid w:val="00BF0806"/>
    <w:rsid w:val="00BF08F2"/>
    <w:rsid w:val="00BF0AA5"/>
    <w:rsid w:val="00BF1227"/>
    <w:rsid w:val="00BF1428"/>
    <w:rsid w:val="00BF1759"/>
    <w:rsid w:val="00BF17D5"/>
    <w:rsid w:val="00BF2096"/>
    <w:rsid w:val="00BF2D97"/>
    <w:rsid w:val="00BF2F4A"/>
    <w:rsid w:val="00BF3E0A"/>
    <w:rsid w:val="00BF3F39"/>
    <w:rsid w:val="00BF4434"/>
    <w:rsid w:val="00BF4D38"/>
    <w:rsid w:val="00BF567E"/>
    <w:rsid w:val="00BF5891"/>
    <w:rsid w:val="00BF58ED"/>
    <w:rsid w:val="00BF60F1"/>
    <w:rsid w:val="00BF63CF"/>
    <w:rsid w:val="00BF6776"/>
    <w:rsid w:val="00BF6D24"/>
    <w:rsid w:val="00BF6E61"/>
    <w:rsid w:val="00BF71D8"/>
    <w:rsid w:val="00BF78AD"/>
    <w:rsid w:val="00BF79CB"/>
    <w:rsid w:val="00BF7CDB"/>
    <w:rsid w:val="00BF7F1A"/>
    <w:rsid w:val="00C00201"/>
    <w:rsid w:val="00C007CD"/>
    <w:rsid w:val="00C00B1F"/>
    <w:rsid w:val="00C0111A"/>
    <w:rsid w:val="00C015FF"/>
    <w:rsid w:val="00C01C6F"/>
    <w:rsid w:val="00C01D93"/>
    <w:rsid w:val="00C024BB"/>
    <w:rsid w:val="00C027C7"/>
    <w:rsid w:val="00C029A8"/>
    <w:rsid w:val="00C03C6C"/>
    <w:rsid w:val="00C040B7"/>
    <w:rsid w:val="00C049BA"/>
    <w:rsid w:val="00C049FE"/>
    <w:rsid w:val="00C04D50"/>
    <w:rsid w:val="00C05126"/>
    <w:rsid w:val="00C05EB6"/>
    <w:rsid w:val="00C05F08"/>
    <w:rsid w:val="00C062DE"/>
    <w:rsid w:val="00C0650D"/>
    <w:rsid w:val="00C06CED"/>
    <w:rsid w:val="00C06E6F"/>
    <w:rsid w:val="00C06E7C"/>
    <w:rsid w:val="00C075C2"/>
    <w:rsid w:val="00C078E5"/>
    <w:rsid w:val="00C07C4C"/>
    <w:rsid w:val="00C1005E"/>
    <w:rsid w:val="00C106DD"/>
    <w:rsid w:val="00C10BCD"/>
    <w:rsid w:val="00C11FB6"/>
    <w:rsid w:val="00C13498"/>
    <w:rsid w:val="00C13B38"/>
    <w:rsid w:val="00C13BCD"/>
    <w:rsid w:val="00C13D6A"/>
    <w:rsid w:val="00C13F1C"/>
    <w:rsid w:val="00C14652"/>
    <w:rsid w:val="00C14B87"/>
    <w:rsid w:val="00C1510C"/>
    <w:rsid w:val="00C160DC"/>
    <w:rsid w:val="00C1628A"/>
    <w:rsid w:val="00C16413"/>
    <w:rsid w:val="00C164C0"/>
    <w:rsid w:val="00C166C0"/>
    <w:rsid w:val="00C16827"/>
    <w:rsid w:val="00C169A8"/>
    <w:rsid w:val="00C170C3"/>
    <w:rsid w:val="00C17298"/>
    <w:rsid w:val="00C172B7"/>
    <w:rsid w:val="00C179B0"/>
    <w:rsid w:val="00C17DEE"/>
    <w:rsid w:val="00C20259"/>
    <w:rsid w:val="00C20A5B"/>
    <w:rsid w:val="00C20F13"/>
    <w:rsid w:val="00C2110C"/>
    <w:rsid w:val="00C21192"/>
    <w:rsid w:val="00C219E5"/>
    <w:rsid w:val="00C21BDA"/>
    <w:rsid w:val="00C21E45"/>
    <w:rsid w:val="00C21EE4"/>
    <w:rsid w:val="00C22827"/>
    <w:rsid w:val="00C22C86"/>
    <w:rsid w:val="00C23243"/>
    <w:rsid w:val="00C232D9"/>
    <w:rsid w:val="00C2401D"/>
    <w:rsid w:val="00C24F50"/>
    <w:rsid w:val="00C25651"/>
    <w:rsid w:val="00C257C4"/>
    <w:rsid w:val="00C257CC"/>
    <w:rsid w:val="00C25C01"/>
    <w:rsid w:val="00C25F9D"/>
    <w:rsid w:val="00C2634C"/>
    <w:rsid w:val="00C2654A"/>
    <w:rsid w:val="00C26663"/>
    <w:rsid w:val="00C26A03"/>
    <w:rsid w:val="00C26D42"/>
    <w:rsid w:val="00C26D99"/>
    <w:rsid w:val="00C26EC5"/>
    <w:rsid w:val="00C278BF"/>
    <w:rsid w:val="00C3003A"/>
    <w:rsid w:val="00C3021B"/>
    <w:rsid w:val="00C304D5"/>
    <w:rsid w:val="00C312E1"/>
    <w:rsid w:val="00C313AA"/>
    <w:rsid w:val="00C31E1B"/>
    <w:rsid w:val="00C3210D"/>
    <w:rsid w:val="00C32212"/>
    <w:rsid w:val="00C32583"/>
    <w:rsid w:val="00C325EC"/>
    <w:rsid w:val="00C328A4"/>
    <w:rsid w:val="00C32901"/>
    <w:rsid w:val="00C32FAD"/>
    <w:rsid w:val="00C33393"/>
    <w:rsid w:val="00C3437D"/>
    <w:rsid w:val="00C34B46"/>
    <w:rsid w:val="00C34B5A"/>
    <w:rsid w:val="00C34E7D"/>
    <w:rsid w:val="00C35BFC"/>
    <w:rsid w:val="00C35C39"/>
    <w:rsid w:val="00C35D56"/>
    <w:rsid w:val="00C35E0B"/>
    <w:rsid w:val="00C36348"/>
    <w:rsid w:val="00C36B61"/>
    <w:rsid w:val="00C37477"/>
    <w:rsid w:val="00C37BC1"/>
    <w:rsid w:val="00C40478"/>
    <w:rsid w:val="00C40CBB"/>
    <w:rsid w:val="00C4134A"/>
    <w:rsid w:val="00C417E9"/>
    <w:rsid w:val="00C42153"/>
    <w:rsid w:val="00C42643"/>
    <w:rsid w:val="00C4287B"/>
    <w:rsid w:val="00C42A70"/>
    <w:rsid w:val="00C42CA1"/>
    <w:rsid w:val="00C433E5"/>
    <w:rsid w:val="00C4395F"/>
    <w:rsid w:val="00C43A9C"/>
    <w:rsid w:val="00C43CA4"/>
    <w:rsid w:val="00C43F7D"/>
    <w:rsid w:val="00C444EA"/>
    <w:rsid w:val="00C44ACC"/>
    <w:rsid w:val="00C44F28"/>
    <w:rsid w:val="00C45848"/>
    <w:rsid w:val="00C4667A"/>
    <w:rsid w:val="00C46BD2"/>
    <w:rsid w:val="00C47D8C"/>
    <w:rsid w:val="00C50064"/>
    <w:rsid w:val="00C50900"/>
    <w:rsid w:val="00C50DEC"/>
    <w:rsid w:val="00C50ECB"/>
    <w:rsid w:val="00C5127D"/>
    <w:rsid w:val="00C512FF"/>
    <w:rsid w:val="00C51960"/>
    <w:rsid w:val="00C51C72"/>
    <w:rsid w:val="00C51D8E"/>
    <w:rsid w:val="00C52035"/>
    <w:rsid w:val="00C523E3"/>
    <w:rsid w:val="00C52EB4"/>
    <w:rsid w:val="00C52EE0"/>
    <w:rsid w:val="00C53113"/>
    <w:rsid w:val="00C53B14"/>
    <w:rsid w:val="00C53E9F"/>
    <w:rsid w:val="00C5402F"/>
    <w:rsid w:val="00C54121"/>
    <w:rsid w:val="00C54157"/>
    <w:rsid w:val="00C544F5"/>
    <w:rsid w:val="00C548FA"/>
    <w:rsid w:val="00C55044"/>
    <w:rsid w:val="00C55275"/>
    <w:rsid w:val="00C55929"/>
    <w:rsid w:val="00C55B18"/>
    <w:rsid w:val="00C562C3"/>
    <w:rsid w:val="00C56437"/>
    <w:rsid w:val="00C56860"/>
    <w:rsid w:val="00C57551"/>
    <w:rsid w:val="00C575FD"/>
    <w:rsid w:val="00C57E1E"/>
    <w:rsid w:val="00C60164"/>
    <w:rsid w:val="00C602F7"/>
    <w:rsid w:val="00C6089B"/>
    <w:rsid w:val="00C61A06"/>
    <w:rsid w:val="00C61AD4"/>
    <w:rsid w:val="00C62788"/>
    <w:rsid w:val="00C628AF"/>
    <w:rsid w:val="00C62E39"/>
    <w:rsid w:val="00C63258"/>
    <w:rsid w:val="00C6342F"/>
    <w:rsid w:val="00C63B18"/>
    <w:rsid w:val="00C63D24"/>
    <w:rsid w:val="00C641CA"/>
    <w:rsid w:val="00C645AD"/>
    <w:rsid w:val="00C64888"/>
    <w:rsid w:val="00C648BE"/>
    <w:rsid w:val="00C6583F"/>
    <w:rsid w:val="00C65AE3"/>
    <w:rsid w:val="00C65F29"/>
    <w:rsid w:val="00C671C1"/>
    <w:rsid w:val="00C70B4C"/>
    <w:rsid w:val="00C70D9B"/>
    <w:rsid w:val="00C7126F"/>
    <w:rsid w:val="00C7282B"/>
    <w:rsid w:val="00C72B9A"/>
    <w:rsid w:val="00C72DF4"/>
    <w:rsid w:val="00C731C5"/>
    <w:rsid w:val="00C73346"/>
    <w:rsid w:val="00C737C0"/>
    <w:rsid w:val="00C7387C"/>
    <w:rsid w:val="00C739DD"/>
    <w:rsid w:val="00C74073"/>
    <w:rsid w:val="00C74300"/>
    <w:rsid w:val="00C7490C"/>
    <w:rsid w:val="00C74D47"/>
    <w:rsid w:val="00C74EA6"/>
    <w:rsid w:val="00C74F36"/>
    <w:rsid w:val="00C75139"/>
    <w:rsid w:val="00C752CF"/>
    <w:rsid w:val="00C75715"/>
    <w:rsid w:val="00C75C2C"/>
    <w:rsid w:val="00C75D77"/>
    <w:rsid w:val="00C7643F"/>
    <w:rsid w:val="00C76699"/>
    <w:rsid w:val="00C76DFF"/>
    <w:rsid w:val="00C76F8F"/>
    <w:rsid w:val="00C770A7"/>
    <w:rsid w:val="00C779F1"/>
    <w:rsid w:val="00C77B3A"/>
    <w:rsid w:val="00C77C6D"/>
    <w:rsid w:val="00C80126"/>
    <w:rsid w:val="00C8014A"/>
    <w:rsid w:val="00C80739"/>
    <w:rsid w:val="00C8088E"/>
    <w:rsid w:val="00C811B0"/>
    <w:rsid w:val="00C811C7"/>
    <w:rsid w:val="00C8122A"/>
    <w:rsid w:val="00C81551"/>
    <w:rsid w:val="00C815EF"/>
    <w:rsid w:val="00C81FF7"/>
    <w:rsid w:val="00C82088"/>
    <w:rsid w:val="00C82940"/>
    <w:rsid w:val="00C82C4B"/>
    <w:rsid w:val="00C8307F"/>
    <w:rsid w:val="00C83F99"/>
    <w:rsid w:val="00C8426A"/>
    <w:rsid w:val="00C8455C"/>
    <w:rsid w:val="00C8513B"/>
    <w:rsid w:val="00C85A03"/>
    <w:rsid w:val="00C85BA8"/>
    <w:rsid w:val="00C85C7B"/>
    <w:rsid w:val="00C85EE5"/>
    <w:rsid w:val="00C867E3"/>
    <w:rsid w:val="00C8682D"/>
    <w:rsid w:val="00C86849"/>
    <w:rsid w:val="00C868EB"/>
    <w:rsid w:val="00C86B54"/>
    <w:rsid w:val="00C86BCE"/>
    <w:rsid w:val="00C87007"/>
    <w:rsid w:val="00C87046"/>
    <w:rsid w:val="00C876D3"/>
    <w:rsid w:val="00C876FD"/>
    <w:rsid w:val="00C8786F"/>
    <w:rsid w:val="00C87AFA"/>
    <w:rsid w:val="00C87B75"/>
    <w:rsid w:val="00C87DB1"/>
    <w:rsid w:val="00C902B9"/>
    <w:rsid w:val="00C90A7A"/>
    <w:rsid w:val="00C90A88"/>
    <w:rsid w:val="00C914DD"/>
    <w:rsid w:val="00C9152B"/>
    <w:rsid w:val="00C91CDD"/>
    <w:rsid w:val="00C9248E"/>
    <w:rsid w:val="00C93503"/>
    <w:rsid w:val="00C93569"/>
    <w:rsid w:val="00C9371E"/>
    <w:rsid w:val="00C93736"/>
    <w:rsid w:val="00C93FA5"/>
    <w:rsid w:val="00C944DA"/>
    <w:rsid w:val="00C94D3C"/>
    <w:rsid w:val="00C9517D"/>
    <w:rsid w:val="00C952A1"/>
    <w:rsid w:val="00C95DE7"/>
    <w:rsid w:val="00C95EE3"/>
    <w:rsid w:val="00C95F55"/>
    <w:rsid w:val="00C96215"/>
    <w:rsid w:val="00C963ED"/>
    <w:rsid w:val="00C96896"/>
    <w:rsid w:val="00C96CE3"/>
    <w:rsid w:val="00C9705E"/>
    <w:rsid w:val="00C9763A"/>
    <w:rsid w:val="00C97BBA"/>
    <w:rsid w:val="00C97C61"/>
    <w:rsid w:val="00C97FF5"/>
    <w:rsid w:val="00CA0406"/>
    <w:rsid w:val="00CA14D6"/>
    <w:rsid w:val="00CA14F4"/>
    <w:rsid w:val="00CA1827"/>
    <w:rsid w:val="00CA20E1"/>
    <w:rsid w:val="00CA24EA"/>
    <w:rsid w:val="00CA2806"/>
    <w:rsid w:val="00CA3454"/>
    <w:rsid w:val="00CA3998"/>
    <w:rsid w:val="00CA3DD3"/>
    <w:rsid w:val="00CA4116"/>
    <w:rsid w:val="00CA42D5"/>
    <w:rsid w:val="00CA4F97"/>
    <w:rsid w:val="00CA4FFE"/>
    <w:rsid w:val="00CA5075"/>
    <w:rsid w:val="00CA526A"/>
    <w:rsid w:val="00CA5524"/>
    <w:rsid w:val="00CA562F"/>
    <w:rsid w:val="00CA5D13"/>
    <w:rsid w:val="00CA5D49"/>
    <w:rsid w:val="00CA5D6C"/>
    <w:rsid w:val="00CA5D96"/>
    <w:rsid w:val="00CA5E22"/>
    <w:rsid w:val="00CA640D"/>
    <w:rsid w:val="00CA686D"/>
    <w:rsid w:val="00CA6C54"/>
    <w:rsid w:val="00CA6FC7"/>
    <w:rsid w:val="00CA704E"/>
    <w:rsid w:val="00CA707D"/>
    <w:rsid w:val="00CA7174"/>
    <w:rsid w:val="00CA7332"/>
    <w:rsid w:val="00CA76E2"/>
    <w:rsid w:val="00CA7805"/>
    <w:rsid w:val="00CA7866"/>
    <w:rsid w:val="00CA79AA"/>
    <w:rsid w:val="00CA7A3F"/>
    <w:rsid w:val="00CB055D"/>
    <w:rsid w:val="00CB0E4F"/>
    <w:rsid w:val="00CB0EE6"/>
    <w:rsid w:val="00CB12B0"/>
    <w:rsid w:val="00CB137D"/>
    <w:rsid w:val="00CB14EF"/>
    <w:rsid w:val="00CB195C"/>
    <w:rsid w:val="00CB1E3F"/>
    <w:rsid w:val="00CB2095"/>
    <w:rsid w:val="00CB299E"/>
    <w:rsid w:val="00CB2C1E"/>
    <w:rsid w:val="00CB3412"/>
    <w:rsid w:val="00CB3B85"/>
    <w:rsid w:val="00CB4E93"/>
    <w:rsid w:val="00CB4F6D"/>
    <w:rsid w:val="00CB5502"/>
    <w:rsid w:val="00CB58F6"/>
    <w:rsid w:val="00CB5921"/>
    <w:rsid w:val="00CB5B81"/>
    <w:rsid w:val="00CB6321"/>
    <w:rsid w:val="00CB68D0"/>
    <w:rsid w:val="00CB6C41"/>
    <w:rsid w:val="00CB71A4"/>
    <w:rsid w:val="00CB7395"/>
    <w:rsid w:val="00CB7B20"/>
    <w:rsid w:val="00CB7BC1"/>
    <w:rsid w:val="00CB7EF8"/>
    <w:rsid w:val="00CB7F88"/>
    <w:rsid w:val="00CC0131"/>
    <w:rsid w:val="00CC0676"/>
    <w:rsid w:val="00CC090D"/>
    <w:rsid w:val="00CC0F79"/>
    <w:rsid w:val="00CC13E5"/>
    <w:rsid w:val="00CC1C08"/>
    <w:rsid w:val="00CC2331"/>
    <w:rsid w:val="00CC2DF8"/>
    <w:rsid w:val="00CC2E0E"/>
    <w:rsid w:val="00CC304D"/>
    <w:rsid w:val="00CC3189"/>
    <w:rsid w:val="00CC33A8"/>
    <w:rsid w:val="00CC348C"/>
    <w:rsid w:val="00CC39DC"/>
    <w:rsid w:val="00CC3C92"/>
    <w:rsid w:val="00CC3E9A"/>
    <w:rsid w:val="00CC3FAB"/>
    <w:rsid w:val="00CC4C2B"/>
    <w:rsid w:val="00CC578F"/>
    <w:rsid w:val="00CC57D5"/>
    <w:rsid w:val="00CC5D6D"/>
    <w:rsid w:val="00CC5F05"/>
    <w:rsid w:val="00CC6341"/>
    <w:rsid w:val="00CC6532"/>
    <w:rsid w:val="00CC6DCB"/>
    <w:rsid w:val="00CC6DF5"/>
    <w:rsid w:val="00CC6F20"/>
    <w:rsid w:val="00CC744D"/>
    <w:rsid w:val="00CC7E82"/>
    <w:rsid w:val="00CD0580"/>
    <w:rsid w:val="00CD05C4"/>
    <w:rsid w:val="00CD1240"/>
    <w:rsid w:val="00CD15E5"/>
    <w:rsid w:val="00CD1790"/>
    <w:rsid w:val="00CD1A21"/>
    <w:rsid w:val="00CD203F"/>
    <w:rsid w:val="00CD288D"/>
    <w:rsid w:val="00CD2A9C"/>
    <w:rsid w:val="00CD2DD0"/>
    <w:rsid w:val="00CD3631"/>
    <w:rsid w:val="00CD37A4"/>
    <w:rsid w:val="00CD390F"/>
    <w:rsid w:val="00CD467A"/>
    <w:rsid w:val="00CD47EC"/>
    <w:rsid w:val="00CD4895"/>
    <w:rsid w:val="00CD4AA6"/>
    <w:rsid w:val="00CD4AA9"/>
    <w:rsid w:val="00CD51C5"/>
    <w:rsid w:val="00CD5BA2"/>
    <w:rsid w:val="00CD63F1"/>
    <w:rsid w:val="00CD6A84"/>
    <w:rsid w:val="00CD6C4E"/>
    <w:rsid w:val="00CD6F34"/>
    <w:rsid w:val="00CD7342"/>
    <w:rsid w:val="00CD77BD"/>
    <w:rsid w:val="00CD77F6"/>
    <w:rsid w:val="00CD7ABC"/>
    <w:rsid w:val="00CE005B"/>
    <w:rsid w:val="00CE01A3"/>
    <w:rsid w:val="00CE03E4"/>
    <w:rsid w:val="00CE0607"/>
    <w:rsid w:val="00CE0991"/>
    <w:rsid w:val="00CE15EC"/>
    <w:rsid w:val="00CE1F34"/>
    <w:rsid w:val="00CE2753"/>
    <w:rsid w:val="00CE2ACB"/>
    <w:rsid w:val="00CE308D"/>
    <w:rsid w:val="00CE3152"/>
    <w:rsid w:val="00CE368F"/>
    <w:rsid w:val="00CE3766"/>
    <w:rsid w:val="00CE3957"/>
    <w:rsid w:val="00CE3ACF"/>
    <w:rsid w:val="00CE3F1B"/>
    <w:rsid w:val="00CE40A2"/>
    <w:rsid w:val="00CE44C7"/>
    <w:rsid w:val="00CE4C1D"/>
    <w:rsid w:val="00CE4F09"/>
    <w:rsid w:val="00CE5AEA"/>
    <w:rsid w:val="00CE5B8F"/>
    <w:rsid w:val="00CE640F"/>
    <w:rsid w:val="00CE64BE"/>
    <w:rsid w:val="00CE6617"/>
    <w:rsid w:val="00CE6629"/>
    <w:rsid w:val="00CE70D1"/>
    <w:rsid w:val="00CE7594"/>
    <w:rsid w:val="00CE7908"/>
    <w:rsid w:val="00CF0130"/>
    <w:rsid w:val="00CF0FDA"/>
    <w:rsid w:val="00CF1001"/>
    <w:rsid w:val="00CF117E"/>
    <w:rsid w:val="00CF1194"/>
    <w:rsid w:val="00CF137D"/>
    <w:rsid w:val="00CF141C"/>
    <w:rsid w:val="00CF1A14"/>
    <w:rsid w:val="00CF1E4D"/>
    <w:rsid w:val="00CF1E79"/>
    <w:rsid w:val="00CF24DA"/>
    <w:rsid w:val="00CF33E3"/>
    <w:rsid w:val="00CF3611"/>
    <w:rsid w:val="00CF37C7"/>
    <w:rsid w:val="00CF3A5E"/>
    <w:rsid w:val="00CF3B76"/>
    <w:rsid w:val="00CF3FB9"/>
    <w:rsid w:val="00CF4F9E"/>
    <w:rsid w:val="00CF55EE"/>
    <w:rsid w:val="00CF59E4"/>
    <w:rsid w:val="00CF5A16"/>
    <w:rsid w:val="00CF5BE2"/>
    <w:rsid w:val="00CF5C22"/>
    <w:rsid w:val="00CF5D6E"/>
    <w:rsid w:val="00CF6574"/>
    <w:rsid w:val="00CF755A"/>
    <w:rsid w:val="00D00495"/>
    <w:rsid w:val="00D00674"/>
    <w:rsid w:val="00D01173"/>
    <w:rsid w:val="00D013C9"/>
    <w:rsid w:val="00D01B4D"/>
    <w:rsid w:val="00D02056"/>
    <w:rsid w:val="00D02210"/>
    <w:rsid w:val="00D025D1"/>
    <w:rsid w:val="00D027EB"/>
    <w:rsid w:val="00D02D02"/>
    <w:rsid w:val="00D02DFA"/>
    <w:rsid w:val="00D03894"/>
    <w:rsid w:val="00D040F7"/>
    <w:rsid w:val="00D0416B"/>
    <w:rsid w:val="00D0433B"/>
    <w:rsid w:val="00D04820"/>
    <w:rsid w:val="00D04A9E"/>
    <w:rsid w:val="00D05416"/>
    <w:rsid w:val="00D0548C"/>
    <w:rsid w:val="00D05EF2"/>
    <w:rsid w:val="00D06BC0"/>
    <w:rsid w:val="00D06F51"/>
    <w:rsid w:val="00D070CC"/>
    <w:rsid w:val="00D072D1"/>
    <w:rsid w:val="00D072E2"/>
    <w:rsid w:val="00D076F8"/>
    <w:rsid w:val="00D07DC5"/>
    <w:rsid w:val="00D07FC8"/>
    <w:rsid w:val="00D100A7"/>
    <w:rsid w:val="00D1061F"/>
    <w:rsid w:val="00D10C15"/>
    <w:rsid w:val="00D1124E"/>
    <w:rsid w:val="00D11325"/>
    <w:rsid w:val="00D117BA"/>
    <w:rsid w:val="00D119F0"/>
    <w:rsid w:val="00D1214C"/>
    <w:rsid w:val="00D1261A"/>
    <w:rsid w:val="00D13277"/>
    <w:rsid w:val="00D1338C"/>
    <w:rsid w:val="00D137F7"/>
    <w:rsid w:val="00D13D25"/>
    <w:rsid w:val="00D13E69"/>
    <w:rsid w:val="00D14562"/>
    <w:rsid w:val="00D146B5"/>
    <w:rsid w:val="00D1474C"/>
    <w:rsid w:val="00D147B4"/>
    <w:rsid w:val="00D147B6"/>
    <w:rsid w:val="00D147DE"/>
    <w:rsid w:val="00D1481C"/>
    <w:rsid w:val="00D14CAB"/>
    <w:rsid w:val="00D15225"/>
    <w:rsid w:val="00D153C3"/>
    <w:rsid w:val="00D15504"/>
    <w:rsid w:val="00D15A67"/>
    <w:rsid w:val="00D15CCA"/>
    <w:rsid w:val="00D15E56"/>
    <w:rsid w:val="00D161CB"/>
    <w:rsid w:val="00D163EC"/>
    <w:rsid w:val="00D172F4"/>
    <w:rsid w:val="00D17447"/>
    <w:rsid w:val="00D17528"/>
    <w:rsid w:val="00D178C1"/>
    <w:rsid w:val="00D201D6"/>
    <w:rsid w:val="00D217A9"/>
    <w:rsid w:val="00D22A06"/>
    <w:rsid w:val="00D22DB1"/>
    <w:rsid w:val="00D230A3"/>
    <w:rsid w:val="00D2331D"/>
    <w:rsid w:val="00D23ADE"/>
    <w:rsid w:val="00D23D07"/>
    <w:rsid w:val="00D243BD"/>
    <w:rsid w:val="00D24774"/>
    <w:rsid w:val="00D252B1"/>
    <w:rsid w:val="00D256F4"/>
    <w:rsid w:val="00D25D86"/>
    <w:rsid w:val="00D2633B"/>
    <w:rsid w:val="00D26355"/>
    <w:rsid w:val="00D2674C"/>
    <w:rsid w:val="00D26C5E"/>
    <w:rsid w:val="00D271CC"/>
    <w:rsid w:val="00D27437"/>
    <w:rsid w:val="00D279F5"/>
    <w:rsid w:val="00D27A30"/>
    <w:rsid w:val="00D306A8"/>
    <w:rsid w:val="00D30E5D"/>
    <w:rsid w:val="00D30F6C"/>
    <w:rsid w:val="00D31920"/>
    <w:rsid w:val="00D31BB3"/>
    <w:rsid w:val="00D31F52"/>
    <w:rsid w:val="00D326B7"/>
    <w:rsid w:val="00D32A97"/>
    <w:rsid w:val="00D32D5D"/>
    <w:rsid w:val="00D3373D"/>
    <w:rsid w:val="00D346D8"/>
    <w:rsid w:val="00D34D0A"/>
    <w:rsid w:val="00D34DFF"/>
    <w:rsid w:val="00D34F61"/>
    <w:rsid w:val="00D3535D"/>
    <w:rsid w:val="00D3540F"/>
    <w:rsid w:val="00D35680"/>
    <w:rsid w:val="00D356A8"/>
    <w:rsid w:val="00D35A88"/>
    <w:rsid w:val="00D35ED2"/>
    <w:rsid w:val="00D37726"/>
    <w:rsid w:val="00D37A17"/>
    <w:rsid w:val="00D37DE1"/>
    <w:rsid w:val="00D40028"/>
    <w:rsid w:val="00D403BE"/>
    <w:rsid w:val="00D409DB"/>
    <w:rsid w:val="00D40B11"/>
    <w:rsid w:val="00D40DAF"/>
    <w:rsid w:val="00D419E0"/>
    <w:rsid w:val="00D4232B"/>
    <w:rsid w:val="00D43170"/>
    <w:rsid w:val="00D43193"/>
    <w:rsid w:val="00D43260"/>
    <w:rsid w:val="00D433BF"/>
    <w:rsid w:val="00D43473"/>
    <w:rsid w:val="00D43ACA"/>
    <w:rsid w:val="00D43CAA"/>
    <w:rsid w:val="00D440BE"/>
    <w:rsid w:val="00D44517"/>
    <w:rsid w:val="00D446B7"/>
    <w:rsid w:val="00D453B9"/>
    <w:rsid w:val="00D461BE"/>
    <w:rsid w:val="00D463F4"/>
    <w:rsid w:val="00D474CD"/>
    <w:rsid w:val="00D47678"/>
    <w:rsid w:val="00D47C71"/>
    <w:rsid w:val="00D47D3E"/>
    <w:rsid w:val="00D502D0"/>
    <w:rsid w:val="00D50366"/>
    <w:rsid w:val="00D5151A"/>
    <w:rsid w:val="00D51B52"/>
    <w:rsid w:val="00D51C00"/>
    <w:rsid w:val="00D51CBD"/>
    <w:rsid w:val="00D5211A"/>
    <w:rsid w:val="00D525EF"/>
    <w:rsid w:val="00D5306F"/>
    <w:rsid w:val="00D53564"/>
    <w:rsid w:val="00D53634"/>
    <w:rsid w:val="00D53A4B"/>
    <w:rsid w:val="00D53E24"/>
    <w:rsid w:val="00D55076"/>
    <w:rsid w:val="00D5548E"/>
    <w:rsid w:val="00D560B8"/>
    <w:rsid w:val="00D565E6"/>
    <w:rsid w:val="00D567FD"/>
    <w:rsid w:val="00D573E7"/>
    <w:rsid w:val="00D579F3"/>
    <w:rsid w:val="00D60315"/>
    <w:rsid w:val="00D603A0"/>
    <w:rsid w:val="00D608E4"/>
    <w:rsid w:val="00D60A65"/>
    <w:rsid w:val="00D60A79"/>
    <w:rsid w:val="00D613B3"/>
    <w:rsid w:val="00D617FC"/>
    <w:rsid w:val="00D6197B"/>
    <w:rsid w:val="00D62754"/>
    <w:rsid w:val="00D6289E"/>
    <w:rsid w:val="00D629CF"/>
    <w:rsid w:val="00D62F2E"/>
    <w:rsid w:val="00D6308F"/>
    <w:rsid w:val="00D63277"/>
    <w:rsid w:val="00D63AF3"/>
    <w:rsid w:val="00D64B17"/>
    <w:rsid w:val="00D6502C"/>
    <w:rsid w:val="00D654D0"/>
    <w:rsid w:val="00D65562"/>
    <w:rsid w:val="00D65A36"/>
    <w:rsid w:val="00D65F1B"/>
    <w:rsid w:val="00D661E0"/>
    <w:rsid w:val="00D66662"/>
    <w:rsid w:val="00D66814"/>
    <w:rsid w:val="00D6683E"/>
    <w:rsid w:val="00D66925"/>
    <w:rsid w:val="00D6747B"/>
    <w:rsid w:val="00D674E4"/>
    <w:rsid w:val="00D67B0E"/>
    <w:rsid w:val="00D67EC7"/>
    <w:rsid w:val="00D70473"/>
    <w:rsid w:val="00D7079E"/>
    <w:rsid w:val="00D70859"/>
    <w:rsid w:val="00D709FD"/>
    <w:rsid w:val="00D70A44"/>
    <w:rsid w:val="00D70D4F"/>
    <w:rsid w:val="00D70EDB"/>
    <w:rsid w:val="00D71525"/>
    <w:rsid w:val="00D723FF"/>
    <w:rsid w:val="00D72700"/>
    <w:rsid w:val="00D7287D"/>
    <w:rsid w:val="00D734A3"/>
    <w:rsid w:val="00D73C80"/>
    <w:rsid w:val="00D73FF7"/>
    <w:rsid w:val="00D7529A"/>
    <w:rsid w:val="00D75F4E"/>
    <w:rsid w:val="00D75FD0"/>
    <w:rsid w:val="00D761EC"/>
    <w:rsid w:val="00D76771"/>
    <w:rsid w:val="00D768FA"/>
    <w:rsid w:val="00D76F01"/>
    <w:rsid w:val="00D76F16"/>
    <w:rsid w:val="00D76FAF"/>
    <w:rsid w:val="00D77B65"/>
    <w:rsid w:val="00D77D20"/>
    <w:rsid w:val="00D803D7"/>
    <w:rsid w:val="00D80716"/>
    <w:rsid w:val="00D807AA"/>
    <w:rsid w:val="00D80A22"/>
    <w:rsid w:val="00D8114F"/>
    <w:rsid w:val="00D811B1"/>
    <w:rsid w:val="00D811B5"/>
    <w:rsid w:val="00D81A36"/>
    <w:rsid w:val="00D82C02"/>
    <w:rsid w:val="00D82C8F"/>
    <w:rsid w:val="00D83E64"/>
    <w:rsid w:val="00D841D4"/>
    <w:rsid w:val="00D844B4"/>
    <w:rsid w:val="00D8453D"/>
    <w:rsid w:val="00D84ADB"/>
    <w:rsid w:val="00D84BBD"/>
    <w:rsid w:val="00D84F5C"/>
    <w:rsid w:val="00D85665"/>
    <w:rsid w:val="00D8613F"/>
    <w:rsid w:val="00D868E4"/>
    <w:rsid w:val="00D869E9"/>
    <w:rsid w:val="00D86EBF"/>
    <w:rsid w:val="00D87405"/>
    <w:rsid w:val="00D87A63"/>
    <w:rsid w:val="00D905C3"/>
    <w:rsid w:val="00D90868"/>
    <w:rsid w:val="00D908E2"/>
    <w:rsid w:val="00D90925"/>
    <w:rsid w:val="00D90AE0"/>
    <w:rsid w:val="00D91ADB"/>
    <w:rsid w:val="00D91C98"/>
    <w:rsid w:val="00D92011"/>
    <w:rsid w:val="00D92257"/>
    <w:rsid w:val="00D92710"/>
    <w:rsid w:val="00D92B7A"/>
    <w:rsid w:val="00D92CFD"/>
    <w:rsid w:val="00D92D2C"/>
    <w:rsid w:val="00D92E31"/>
    <w:rsid w:val="00D933D6"/>
    <w:rsid w:val="00D938A8"/>
    <w:rsid w:val="00D938F3"/>
    <w:rsid w:val="00D9412F"/>
    <w:rsid w:val="00D94AE1"/>
    <w:rsid w:val="00D953F1"/>
    <w:rsid w:val="00D95729"/>
    <w:rsid w:val="00D95963"/>
    <w:rsid w:val="00D95D7A"/>
    <w:rsid w:val="00D9651B"/>
    <w:rsid w:val="00D9680B"/>
    <w:rsid w:val="00D96ED2"/>
    <w:rsid w:val="00D96F87"/>
    <w:rsid w:val="00D96FF5"/>
    <w:rsid w:val="00D97111"/>
    <w:rsid w:val="00D97127"/>
    <w:rsid w:val="00D973BE"/>
    <w:rsid w:val="00D9753B"/>
    <w:rsid w:val="00D97554"/>
    <w:rsid w:val="00D97A14"/>
    <w:rsid w:val="00DA02A6"/>
    <w:rsid w:val="00DA0314"/>
    <w:rsid w:val="00DA03A3"/>
    <w:rsid w:val="00DA05E7"/>
    <w:rsid w:val="00DA07BD"/>
    <w:rsid w:val="00DA1C18"/>
    <w:rsid w:val="00DA1C1B"/>
    <w:rsid w:val="00DA2170"/>
    <w:rsid w:val="00DA2411"/>
    <w:rsid w:val="00DA2477"/>
    <w:rsid w:val="00DA27BF"/>
    <w:rsid w:val="00DA298B"/>
    <w:rsid w:val="00DA2A39"/>
    <w:rsid w:val="00DA2CC0"/>
    <w:rsid w:val="00DA2FF3"/>
    <w:rsid w:val="00DA38E8"/>
    <w:rsid w:val="00DA489A"/>
    <w:rsid w:val="00DA4977"/>
    <w:rsid w:val="00DA4B6B"/>
    <w:rsid w:val="00DA4B7A"/>
    <w:rsid w:val="00DA566C"/>
    <w:rsid w:val="00DA61CC"/>
    <w:rsid w:val="00DA6793"/>
    <w:rsid w:val="00DA6D7F"/>
    <w:rsid w:val="00DA737D"/>
    <w:rsid w:val="00DA750E"/>
    <w:rsid w:val="00DA7531"/>
    <w:rsid w:val="00DA7791"/>
    <w:rsid w:val="00DA7C43"/>
    <w:rsid w:val="00DA7F97"/>
    <w:rsid w:val="00DB0275"/>
    <w:rsid w:val="00DB0F29"/>
    <w:rsid w:val="00DB10DA"/>
    <w:rsid w:val="00DB1158"/>
    <w:rsid w:val="00DB1855"/>
    <w:rsid w:val="00DB1FB9"/>
    <w:rsid w:val="00DB242F"/>
    <w:rsid w:val="00DB2507"/>
    <w:rsid w:val="00DB2ADE"/>
    <w:rsid w:val="00DB2C14"/>
    <w:rsid w:val="00DB2C22"/>
    <w:rsid w:val="00DB2D33"/>
    <w:rsid w:val="00DB2FF5"/>
    <w:rsid w:val="00DB3E06"/>
    <w:rsid w:val="00DB3E1A"/>
    <w:rsid w:val="00DB40F7"/>
    <w:rsid w:val="00DB41CE"/>
    <w:rsid w:val="00DB4F9C"/>
    <w:rsid w:val="00DB5944"/>
    <w:rsid w:val="00DB5B64"/>
    <w:rsid w:val="00DB604B"/>
    <w:rsid w:val="00DB6080"/>
    <w:rsid w:val="00DB6199"/>
    <w:rsid w:val="00DB6379"/>
    <w:rsid w:val="00DB67D7"/>
    <w:rsid w:val="00DB736E"/>
    <w:rsid w:val="00DB7972"/>
    <w:rsid w:val="00DB7B27"/>
    <w:rsid w:val="00DB7B3B"/>
    <w:rsid w:val="00DB7C76"/>
    <w:rsid w:val="00DB7D98"/>
    <w:rsid w:val="00DC007F"/>
    <w:rsid w:val="00DC06A1"/>
    <w:rsid w:val="00DC0985"/>
    <w:rsid w:val="00DC0B66"/>
    <w:rsid w:val="00DC1083"/>
    <w:rsid w:val="00DC119F"/>
    <w:rsid w:val="00DC12C4"/>
    <w:rsid w:val="00DC16F5"/>
    <w:rsid w:val="00DC1A5A"/>
    <w:rsid w:val="00DC1AA9"/>
    <w:rsid w:val="00DC2064"/>
    <w:rsid w:val="00DC20E6"/>
    <w:rsid w:val="00DC234A"/>
    <w:rsid w:val="00DC2466"/>
    <w:rsid w:val="00DC2485"/>
    <w:rsid w:val="00DC2808"/>
    <w:rsid w:val="00DC292A"/>
    <w:rsid w:val="00DC4432"/>
    <w:rsid w:val="00DC44B9"/>
    <w:rsid w:val="00DC4538"/>
    <w:rsid w:val="00DC45BA"/>
    <w:rsid w:val="00DC47B6"/>
    <w:rsid w:val="00DC49DE"/>
    <w:rsid w:val="00DC4A9D"/>
    <w:rsid w:val="00DC4AC0"/>
    <w:rsid w:val="00DC5171"/>
    <w:rsid w:val="00DC6725"/>
    <w:rsid w:val="00DC689F"/>
    <w:rsid w:val="00DC69F5"/>
    <w:rsid w:val="00DC7270"/>
    <w:rsid w:val="00DC76A4"/>
    <w:rsid w:val="00DC7782"/>
    <w:rsid w:val="00DC7813"/>
    <w:rsid w:val="00DC786E"/>
    <w:rsid w:val="00DC7C13"/>
    <w:rsid w:val="00DC7D16"/>
    <w:rsid w:val="00DD01C2"/>
    <w:rsid w:val="00DD0829"/>
    <w:rsid w:val="00DD0884"/>
    <w:rsid w:val="00DD0B3A"/>
    <w:rsid w:val="00DD0F04"/>
    <w:rsid w:val="00DD197D"/>
    <w:rsid w:val="00DD1A4F"/>
    <w:rsid w:val="00DD1E08"/>
    <w:rsid w:val="00DD2251"/>
    <w:rsid w:val="00DD238A"/>
    <w:rsid w:val="00DD316B"/>
    <w:rsid w:val="00DD327C"/>
    <w:rsid w:val="00DD34C5"/>
    <w:rsid w:val="00DD3552"/>
    <w:rsid w:val="00DD3854"/>
    <w:rsid w:val="00DD38AC"/>
    <w:rsid w:val="00DD3D90"/>
    <w:rsid w:val="00DD3DA2"/>
    <w:rsid w:val="00DD4005"/>
    <w:rsid w:val="00DD4324"/>
    <w:rsid w:val="00DD4634"/>
    <w:rsid w:val="00DD5161"/>
    <w:rsid w:val="00DD5191"/>
    <w:rsid w:val="00DD527D"/>
    <w:rsid w:val="00DD52E4"/>
    <w:rsid w:val="00DD53BD"/>
    <w:rsid w:val="00DD55F1"/>
    <w:rsid w:val="00DD6019"/>
    <w:rsid w:val="00DD6C4B"/>
    <w:rsid w:val="00DD7583"/>
    <w:rsid w:val="00DD75B9"/>
    <w:rsid w:val="00DD7E6D"/>
    <w:rsid w:val="00DE1027"/>
    <w:rsid w:val="00DE10F2"/>
    <w:rsid w:val="00DE1261"/>
    <w:rsid w:val="00DE1263"/>
    <w:rsid w:val="00DE1441"/>
    <w:rsid w:val="00DE19D9"/>
    <w:rsid w:val="00DE1D7A"/>
    <w:rsid w:val="00DE1DDB"/>
    <w:rsid w:val="00DE1E5A"/>
    <w:rsid w:val="00DE1E8B"/>
    <w:rsid w:val="00DE1EF5"/>
    <w:rsid w:val="00DE23C7"/>
    <w:rsid w:val="00DE2F4F"/>
    <w:rsid w:val="00DE36AE"/>
    <w:rsid w:val="00DE39A5"/>
    <w:rsid w:val="00DE3AA2"/>
    <w:rsid w:val="00DE3C41"/>
    <w:rsid w:val="00DE3D71"/>
    <w:rsid w:val="00DE4084"/>
    <w:rsid w:val="00DE4B4C"/>
    <w:rsid w:val="00DE4D22"/>
    <w:rsid w:val="00DE4EFB"/>
    <w:rsid w:val="00DE5117"/>
    <w:rsid w:val="00DE514C"/>
    <w:rsid w:val="00DE5174"/>
    <w:rsid w:val="00DE535D"/>
    <w:rsid w:val="00DE568D"/>
    <w:rsid w:val="00DE57D0"/>
    <w:rsid w:val="00DE5878"/>
    <w:rsid w:val="00DE5E48"/>
    <w:rsid w:val="00DE65AB"/>
    <w:rsid w:val="00DE6B42"/>
    <w:rsid w:val="00DE6B71"/>
    <w:rsid w:val="00DE74FB"/>
    <w:rsid w:val="00DF097D"/>
    <w:rsid w:val="00DF0ECB"/>
    <w:rsid w:val="00DF1180"/>
    <w:rsid w:val="00DF2247"/>
    <w:rsid w:val="00DF2D02"/>
    <w:rsid w:val="00DF30B8"/>
    <w:rsid w:val="00DF3185"/>
    <w:rsid w:val="00DF3329"/>
    <w:rsid w:val="00DF34B1"/>
    <w:rsid w:val="00DF37FC"/>
    <w:rsid w:val="00DF3E33"/>
    <w:rsid w:val="00DF4D26"/>
    <w:rsid w:val="00DF4F7B"/>
    <w:rsid w:val="00DF5368"/>
    <w:rsid w:val="00DF551A"/>
    <w:rsid w:val="00DF561F"/>
    <w:rsid w:val="00DF56E8"/>
    <w:rsid w:val="00DF6445"/>
    <w:rsid w:val="00DF6485"/>
    <w:rsid w:val="00DF6530"/>
    <w:rsid w:val="00DF66E7"/>
    <w:rsid w:val="00DF686F"/>
    <w:rsid w:val="00DF689A"/>
    <w:rsid w:val="00DF7552"/>
    <w:rsid w:val="00DF7F95"/>
    <w:rsid w:val="00E006B7"/>
    <w:rsid w:val="00E007A8"/>
    <w:rsid w:val="00E00A26"/>
    <w:rsid w:val="00E00FD4"/>
    <w:rsid w:val="00E01AB1"/>
    <w:rsid w:val="00E01F4F"/>
    <w:rsid w:val="00E02396"/>
    <w:rsid w:val="00E025E6"/>
    <w:rsid w:val="00E0270F"/>
    <w:rsid w:val="00E03045"/>
    <w:rsid w:val="00E03183"/>
    <w:rsid w:val="00E031C3"/>
    <w:rsid w:val="00E0355F"/>
    <w:rsid w:val="00E0362F"/>
    <w:rsid w:val="00E03A47"/>
    <w:rsid w:val="00E0545D"/>
    <w:rsid w:val="00E05714"/>
    <w:rsid w:val="00E05F68"/>
    <w:rsid w:val="00E05FA7"/>
    <w:rsid w:val="00E0621B"/>
    <w:rsid w:val="00E062FE"/>
    <w:rsid w:val="00E063C9"/>
    <w:rsid w:val="00E0697D"/>
    <w:rsid w:val="00E06CAF"/>
    <w:rsid w:val="00E07173"/>
    <w:rsid w:val="00E074B7"/>
    <w:rsid w:val="00E07A97"/>
    <w:rsid w:val="00E07F44"/>
    <w:rsid w:val="00E07FCD"/>
    <w:rsid w:val="00E10308"/>
    <w:rsid w:val="00E10371"/>
    <w:rsid w:val="00E104A5"/>
    <w:rsid w:val="00E10579"/>
    <w:rsid w:val="00E10D53"/>
    <w:rsid w:val="00E11128"/>
    <w:rsid w:val="00E11598"/>
    <w:rsid w:val="00E115B3"/>
    <w:rsid w:val="00E11764"/>
    <w:rsid w:val="00E11D4D"/>
    <w:rsid w:val="00E121BF"/>
    <w:rsid w:val="00E12360"/>
    <w:rsid w:val="00E12543"/>
    <w:rsid w:val="00E12651"/>
    <w:rsid w:val="00E127BE"/>
    <w:rsid w:val="00E12DEB"/>
    <w:rsid w:val="00E131CD"/>
    <w:rsid w:val="00E13466"/>
    <w:rsid w:val="00E13AD5"/>
    <w:rsid w:val="00E1401D"/>
    <w:rsid w:val="00E14043"/>
    <w:rsid w:val="00E1476B"/>
    <w:rsid w:val="00E14AE6"/>
    <w:rsid w:val="00E14B7B"/>
    <w:rsid w:val="00E14CDE"/>
    <w:rsid w:val="00E15390"/>
    <w:rsid w:val="00E153FE"/>
    <w:rsid w:val="00E15842"/>
    <w:rsid w:val="00E15D98"/>
    <w:rsid w:val="00E1633D"/>
    <w:rsid w:val="00E1660D"/>
    <w:rsid w:val="00E1737E"/>
    <w:rsid w:val="00E17550"/>
    <w:rsid w:val="00E175E5"/>
    <w:rsid w:val="00E178EC"/>
    <w:rsid w:val="00E17BFE"/>
    <w:rsid w:val="00E206AA"/>
    <w:rsid w:val="00E20812"/>
    <w:rsid w:val="00E20BD1"/>
    <w:rsid w:val="00E20C58"/>
    <w:rsid w:val="00E20FD5"/>
    <w:rsid w:val="00E21538"/>
    <w:rsid w:val="00E2178F"/>
    <w:rsid w:val="00E2180F"/>
    <w:rsid w:val="00E21C81"/>
    <w:rsid w:val="00E2231A"/>
    <w:rsid w:val="00E23064"/>
    <w:rsid w:val="00E230C9"/>
    <w:rsid w:val="00E23200"/>
    <w:rsid w:val="00E23537"/>
    <w:rsid w:val="00E239CC"/>
    <w:rsid w:val="00E24402"/>
    <w:rsid w:val="00E2455E"/>
    <w:rsid w:val="00E2514B"/>
    <w:rsid w:val="00E255BC"/>
    <w:rsid w:val="00E25A56"/>
    <w:rsid w:val="00E26300"/>
    <w:rsid w:val="00E2671D"/>
    <w:rsid w:val="00E267AF"/>
    <w:rsid w:val="00E26E2A"/>
    <w:rsid w:val="00E2784D"/>
    <w:rsid w:val="00E27F75"/>
    <w:rsid w:val="00E30065"/>
    <w:rsid w:val="00E30070"/>
    <w:rsid w:val="00E3016A"/>
    <w:rsid w:val="00E30328"/>
    <w:rsid w:val="00E30EB3"/>
    <w:rsid w:val="00E311AB"/>
    <w:rsid w:val="00E313C9"/>
    <w:rsid w:val="00E31439"/>
    <w:rsid w:val="00E3237D"/>
    <w:rsid w:val="00E3266F"/>
    <w:rsid w:val="00E32963"/>
    <w:rsid w:val="00E32C9A"/>
    <w:rsid w:val="00E32DBD"/>
    <w:rsid w:val="00E33595"/>
    <w:rsid w:val="00E33A51"/>
    <w:rsid w:val="00E33BFE"/>
    <w:rsid w:val="00E33D0C"/>
    <w:rsid w:val="00E33D27"/>
    <w:rsid w:val="00E3432D"/>
    <w:rsid w:val="00E345FC"/>
    <w:rsid w:val="00E35014"/>
    <w:rsid w:val="00E35E30"/>
    <w:rsid w:val="00E35FB7"/>
    <w:rsid w:val="00E360C8"/>
    <w:rsid w:val="00E3620F"/>
    <w:rsid w:val="00E3633B"/>
    <w:rsid w:val="00E3637B"/>
    <w:rsid w:val="00E3712E"/>
    <w:rsid w:val="00E3797E"/>
    <w:rsid w:val="00E40404"/>
    <w:rsid w:val="00E40EC9"/>
    <w:rsid w:val="00E40F91"/>
    <w:rsid w:val="00E41510"/>
    <w:rsid w:val="00E4165D"/>
    <w:rsid w:val="00E419A7"/>
    <w:rsid w:val="00E41B6A"/>
    <w:rsid w:val="00E41DCF"/>
    <w:rsid w:val="00E4206E"/>
    <w:rsid w:val="00E420C8"/>
    <w:rsid w:val="00E4256A"/>
    <w:rsid w:val="00E425BC"/>
    <w:rsid w:val="00E425C3"/>
    <w:rsid w:val="00E42781"/>
    <w:rsid w:val="00E430E6"/>
    <w:rsid w:val="00E43F53"/>
    <w:rsid w:val="00E44078"/>
    <w:rsid w:val="00E444EE"/>
    <w:rsid w:val="00E44BAA"/>
    <w:rsid w:val="00E44CA6"/>
    <w:rsid w:val="00E44E72"/>
    <w:rsid w:val="00E451A3"/>
    <w:rsid w:val="00E45793"/>
    <w:rsid w:val="00E46214"/>
    <w:rsid w:val="00E465C1"/>
    <w:rsid w:val="00E46AFE"/>
    <w:rsid w:val="00E47336"/>
    <w:rsid w:val="00E47931"/>
    <w:rsid w:val="00E47D1A"/>
    <w:rsid w:val="00E50A3E"/>
    <w:rsid w:val="00E516B8"/>
    <w:rsid w:val="00E51B31"/>
    <w:rsid w:val="00E51D54"/>
    <w:rsid w:val="00E523D0"/>
    <w:rsid w:val="00E52632"/>
    <w:rsid w:val="00E52D23"/>
    <w:rsid w:val="00E53EC9"/>
    <w:rsid w:val="00E53F44"/>
    <w:rsid w:val="00E545FA"/>
    <w:rsid w:val="00E54A6F"/>
    <w:rsid w:val="00E54C31"/>
    <w:rsid w:val="00E54C51"/>
    <w:rsid w:val="00E550A0"/>
    <w:rsid w:val="00E55529"/>
    <w:rsid w:val="00E5558A"/>
    <w:rsid w:val="00E55A0A"/>
    <w:rsid w:val="00E55E63"/>
    <w:rsid w:val="00E560A4"/>
    <w:rsid w:val="00E562A7"/>
    <w:rsid w:val="00E565CF"/>
    <w:rsid w:val="00E56A57"/>
    <w:rsid w:val="00E56FB8"/>
    <w:rsid w:val="00E57180"/>
    <w:rsid w:val="00E57598"/>
    <w:rsid w:val="00E57B90"/>
    <w:rsid w:val="00E57C40"/>
    <w:rsid w:val="00E60011"/>
    <w:rsid w:val="00E606CF"/>
    <w:rsid w:val="00E606EB"/>
    <w:rsid w:val="00E6098B"/>
    <w:rsid w:val="00E609FB"/>
    <w:rsid w:val="00E60C1D"/>
    <w:rsid w:val="00E6158F"/>
    <w:rsid w:val="00E61596"/>
    <w:rsid w:val="00E618EE"/>
    <w:rsid w:val="00E61A26"/>
    <w:rsid w:val="00E61C96"/>
    <w:rsid w:val="00E61FD6"/>
    <w:rsid w:val="00E629C7"/>
    <w:rsid w:val="00E62CBD"/>
    <w:rsid w:val="00E62EBC"/>
    <w:rsid w:val="00E62F9B"/>
    <w:rsid w:val="00E63545"/>
    <w:rsid w:val="00E63921"/>
    <w:rsid w:val="00E63A43"/>
    <w:rsid w:val="00E63BA8"/>
    <w:rsid w:val="00E63F54"/>
    <w:rsid w:val="00E6513A"/>
    <w:rsid w:val="00E65234"/>
    <w:rsid w:val="00E65A40"/>
    <w:rsid w:val="00E661FA"/>
    <w:rsid w:val="00E66B94"/>
    <w:rsid w:val="00E66F39"/>
    <w:rsid w:val="00E6740A"/>
    <w:rsid w:val="00E67A11"/>
    <w:rsid w:val="00E67C25"/>
    <w:rsid w:val="00E67D49"/>
    <w:rsid w:val="00E70382"/>
    <w:rsid w:val="00E70E78"/>
    <w:rsid w:val="00E70F38"/>
    <w:rsid w:val="00E71285"/>
    <w:rsid w:val="00E71A51"/>
    <w:rsid w:val="00E71B64"/>
    <w:rsid w:val="00E71B86"/>
    <w:rsid w:val="00E71BC0"/>
    <w:rsid w:val="00E71DE1"/>
    <w:rsid w:val="00E71FAC"/>
    <w:rsid w:val="00E72855"/>
    <w:rsid w:val="00E72D3E"/>
    <w:rsid w:val="00E72F49"/>
    <w:rsid w:val="00E731C0"/>
    <w:rsid w:val="00E73876"/>
    <w:rsid w:val="00E73CF9"/>
    <w:rsid w:val="00E74711"/>
    <w:rsid w:val="00E747D7"/>
    <w:rsid w:val="00E74868"/>
    <w:rsid w:val="00E74FB2"/>
    <w:rsid w:val="00E75276"/>
    <w:rsid w:val="00E75302"/>
    <w:rsid w:val="00E75437"/>
    <w:rsid w:val="00E755D4"/>
    <w:rsid w:val="00E75A98"/>
    <w:rsid w:val="00E75DFA"/>
    <w:rsid w:val="00E766D8"/>
    <w:rsid w:val="00E769B0"/>
    <w:rsid w:val="00E76BE1"/>
    <w:rsid w:val="00E76FA9"/>
    <w:rsid w:val="00E77002"/>
    <w:rsid w:val="00E77117"/>
    <w:rsid w:val="00E771D6"/>
    <w:rsid w:val="00E771E6"/>
    <w:rsid w:val="00E77383"/>
    <w:rsid w:val="00E776C4"/>
    <w:rsid w:val="00E778FB"/>
    <w:rsid w:val="00E77DC7"/>
    <w:rsid w:val="00E80555"/>
    <w:rsid w:val="00E80602"/>
    <w:rsid w:val="00E80C91"/>
    <w:rsid w:val="00E815A9"/>
    <w:rsid w:val="00E8188D"/>
    <w:rsid w:val="00E825F6"/>
    <w:rsid w:val="00E82AEF"/>
    <w:rsid w:val="00E8341A"/>
    <w:rsid w:val="00E837CC"/>
    <w:rsid w:val="00E8395F"/>
    <w:rsid w:val="00E84202"/>
    <w:rsid w:val="00E84988"/>
    <w:rsid w:val="00E84ABC"/>
    <w:rsid w:val="00E84CFC"/>
    <w:rsid w:val="00E8520F"/>
    <w:rsid w:val="00E865D4"/>
    <w:rsid w:val="00E86D87"/>
    <w:rsid w:val="00E86DC4"/>
    <w:rsid w:val="00E8767D"/>
    <w:rsid w:val="00E876E8"/>
    <w:rsid w:val="00E87B15"/>
    <w:rsid w:val="00E87E09"/>
    <w:rsid w:val="00E90504"/>
    <w:rsid w:val="00E905D3"/>
    <w:rsid w:val="00E90E03"/>
    <w:rsid w:val="00E90EA2"/>
    <w:rsid w:val="00E911D9"/>
    <w:rsid w:val="00E91C10"/>
    <w:rsid w:val="00E921BE"/>
    <w:rsid w:val="00E92777"/>
    <w:rsid w:val="00E92EFD"/>
    <w:rsid w:val="00E9303C"/>
    <w:rsid w:val="00E9331D"/>
    <w:rsid w:val="00E939CA"/>
    <w:rsid w:val="00E944B7"/>
    <w:rsid w:val="00E94726"/>
    <w:rsid w:val="00E94740"/>
    <w:rsid w:val="00E951B1"/>
    <w:rsid w:val="00E95267"/>
    <w:rsid w:val="00E9539B"/>
    <w:rsid w:val="00E956F0"/>
    <w:rsid w:val="00E95709"/>
    <w:rsid w:val="00E95C7A"/>
    <w:rsid w:val="00E95F45"/>
    <w:rsid w:val="00E96F05"/>
    <w:rsid w:val="00E9736B"/>
    <w:rsid w:val="00E9739A"/>
    <w:rsid w:val="00E97489"/>
    <w:rsid w:val="00E97C20"/>
    <w:rsid w:val="00EA0434"/>
    <w:rsid w:val="00EA0703"/>
    <w:rsid w:val="00EA07B4"/>
    <w:rsid w:val="00EA12AC"/>
    <w:rsid w:val="00EA17BB"/>
    <w:rsid w:val="00EA19ED"/>
    <w:rsid w:val="00EA2330"/>
    <w:rsid w:val="00EA2677"/>
    <w:rsid w:val="00EA2699"/>
    <w:rsid w:val="00EA2BBC"/>
    <w:rsid w:val="00EA2C9F"/>
    <w:rsid w:val="00EA2E67"/>
    <w:rsid w:val="00EA3363"/>
    <w:rsid w:val="00EA35D0"/>
    <w:rsid w:val="00EA375E"/>
    <w:rsid w:val="00EA3DD6"/>
    <w:rsid w:val="00EA4180"/>
    <w:rsid w:val="00EA4EAC"/>
    <w:rsid w:val="00EA4F8D"/>
    <w:rsid w:val="00EA4FA5"/>
    <w:rsid w:val="00EA517A"/>
    <w:rsid w:val="00EA6224"/>
    <w:rsid w:val="00EA624A"/>
    <w:rsid w:val="00EA63DD"/>
    <w:rsid w:val="00EA6401"/>
    <w:rsid w:val="00EA6420"/>
    <w:rsid w:val="00EA6F5A"/>
    <w:rsid w:val="00EA70D9"/>
    <w:rsid w:val="00EA7F07"/>
    <w:rsid w:val="00EB00C1"/>
    <w:rsid w:val="00EB0254"/>
    <w:rsid w:val="00EB0503"/>
    <w:rsid w:val="00EB05C7"/>
    <w:rsid w:val="00EB0636"/>
    <w:rsid w:val="00EB0BCC"/>
    <w:rsid w:val="00EB108D"/>
    <w:rsid w:val="00EB1864"/>
    <w:rsid w:val="00EB1D70"/>
    <w:rsid w:val="00EB24E3"/>
    <w:rsid w:val="00EB26B6"/>
    <w:rsid w:val="00EB27E5"/>
    <w:rsid w:val="00EB2A55"/>
    <w:rsid w:val="00EB310B"/>
    <w:rsid w:val="00EB3139"/>
    <w:rsid w:val="00EB330A"/>
    <w:rsid w:val="00EB35A2"/>
    <w:rsid w:val="00EB38F5"/>
    <w:rsid w:val="00EB3B86"/>
    <w:rsid w:val="00EB4390"/>
    <w:rsid w:val="00EB469C"/>
    <w:rsid w:val="00EB4B8D"/>
    <w:rsid w:val="00EB4E6A"/>
    <w:rsid w:val="00EB4FF3"/>
    <w:rsid w:val="00EB52B9"/>
    <w:rsid w:val="00EB57CF"/>
    <w:rsid w:val="00EB5FE9"/>
    <w:rsid w:val="00EB6D50"/>
    <w:rsid w:val="00EB6F5E"/>
    <w:rsid w:val="00EB7007"/>
    <w:rsid w:val="00EB73C3"/>
    <w:rsid w:val="00EB7468"/>
    <w:rsid w:val="00EB7B5C"/>
    <w:rsid w:val="00EB7C4C"/>
    <w:rsid w:val="00EB7CAC"/>
    <w:rsid w:val="00EC030B"/>
    <w:rsid w:val="00EC0504"/>
    <w:rsid w:val="00EC0518"/>
    <w:rsid w:val="00EC095A"/>
    <w:rsid w:val="00EC14DF"/>
    <w:rsid w:val="00EC157E"/>
    <w:rsid w:val="00EC15C1"/>
    <w:rsid w:val="00EC19BE"/>
    <w:rsid w:val="00EC1BC4"/>
    <w:rsid w:val="00EC1D89"/>
    <w:rsid w:val="00EC1E31"/>
    <w:rsid w:val="00EC2312"/>
    <w:rsid w:val="00EC2339"/>
    <w:rsid w:val="00EC24D2"/>
    <w:rsid w:val="00EC2A48"/>
    <w:rsid w:val="00EC310A"/>
    <w:rsid w:val="00EC31AC"/>
    <w:rsid w:val="00EC37F3"/>
    <w:rsid w:val="00EC392F"/>
    <w:rsid w:val="00EC4121"/>
    <w:rsid w:val="00EC4481"/>
    <w:rsid w:val="00EC4626"/>
    <w:rsid w:val="00EC4747"/>
    <w:rsid w:val="00EC48D8"/>
    <w:rsid w:val="00EC4FC8"/>
    <w:rsid w:val="00EC55E9"/>
    <w:rsid w:val="00EC5B7C"/>
    <w:rsid w:val="00EC6438"/>
    <w:rsid w:val="00EC662F"/>
    <w:rsid w:val="00EC68DD"/>
    <w:rsid w:val="00EC6CEA"/>
    <w:rsid w:val="00EC6FB6"/>
    <w:rsid w:val="00EC72CD"/>
    <w:rsid w:val="00EC7897"/>
    <w:rsid w:val="00EC7B1B"/>
    <w:rsid w:val="00EC7E23"/>
    <w:rsid w:val="00ED026A"/>
    <w:rsid w:val="00ED17E5"/>
    <w:rsid w:val="00ED1817"/>
    <w:rsid w:val="00ED1858"/>
    <w:rsid w:val="00ED1F0D"/>
    <w:rsid w:val="00ED2503"/>
    <w:rsid w:val="00ED2956"/>
    <w:rsid w:val="00ED2ADE"/>
    <w:rsid w:val="00ED2B58"/>
    <w:rsid w:val="00ED2F7D"/>
    <w:rsid w:val="00ED3117"/>
    <w:rsid w:val="00ED34F5"/>
    <w:rsid w:val="00ED381B"/>
    <w:rsid w:val="00ED3F95"/>
    <w:rsid w:val="00ED46A6"/>
    <w:rsid w:val="00ED4D17"/>
    <w:rsid w:val="00ED544E"/>
    <w:rsid w:val="00ED5B6D"/>
    <w:rsid w:val="00ED5DCF"/>
    <w:rsid w:val="00ED6EED"/>
    <w:rsid w:val="00ED7432"/>
    <w:rsid w:val="00ED7553"/>
    <w:rsid w:val="00ED7DB0"/>
    <w:rsid w:val="00EE00FB"/>
    <w:rsid w:val="00EE01E7"/>
    <w:rsid w:val="00EE0334"/>
    <w:rsid w:val="00EE048C"/>
    <w:rsid w:val="00EE12A8"/>
    <w:rsid w:val="00EE1A35"/>
    <w:rsid w:val="00EE1B26"/>
    <w:rsid w:val="00EE1B6F"/>
    <w:rsid w:val="00EE1F26"/>
    <w:rsid w:val="00EE25F0"/>
    <w:rsid w:val="00EE28D0"/>
    <w:rsid w:val="00EE2A69"/>
    <w:rsid w:val="00EE2B59"/>
    <w:rsid w:val="00EE2DB9"/>
    <w:rsid w:val="00EE3138"/>
    <w:rsid w:val="00EE3337"/>
    <w:rsid w:val="00EE341C"/>
    <w:rsid w:val="00EE373F"/>
    <w:rsid w:val="00EE3871"/>
    <w:rsid w:val="00EE3F5D"/>
    <w:rsid w:val="00EE49E7"/>
    <w:rsid w:val="00EE4CCF"/>
    <w:rsid w:val="00EE6191"/>
    <w:rsid w:val="00EE61AD"/>
    <w:rsid w:val="00EE65F9"/>
    <w:rsid w:val="00EE6AC0"/>
    <w:rsid w:val="00EE6BEC"/>
    <w:rsid w:val="00EE71DE"/>
    <w:rsid w:val="00EE7276"/>
    <w:rsid w:val="00EE76F6"/>
    <w:rsid w:val="00EE775C"/>
    <w:rsid w:val="00EE7B2D"/>
    <w:rsid w:val="00EF011B"/>
    <w:rsid w:val="00EF0456"/>
    <w:rsid w:val="00EF0CC3"/>
    <w:rsid w:val="00EF0F5D"/>
    <w:rsid w:val="00EF1323"/>
    <w:rsid w:val="00EF1DD4"/>
    <w:rsid w:val="00EF2277"/>
    <w:rsid w:val="00EF342E"/>
    <w:rsid w:val="00EF3CC0"/>
    <w:rsid w:val="00EF3F8B"/>
    <w:rsid w:val="00EF4879"/>
    <w:rsid w:val="00EF48D1"/>
    <w:rsid w:val="00EF4AA8"/>
    <w:rsid w:val="00EF4BE5"/>
    <w:rsid w:val="00EF4EF0"/>
    <w:rsid w:val="00EF5ADA"/>
    <w:rsid w:val="00EF645B"/>
    <w:rsid w:val="00EF69BC"/>
    <w:rsid w:val="00EF7900"/>
    <w:rsid w:val="00EF7A04"/>
    <w:rsid w:val="00EF7FFB"/>
    <w:rsid w:val="00F00245"/>
    <w:rsid w:val="00F0025E"/>
    <w:rsid w:val="00F002F7"/>
    <w:rsid w:val="00F012CB"/>
    <w:rsid w:val="00F01380"/>
    <w:rsid w:val="00F018CA"/>
    <w:rsid w:val="00F01C09"/>
    <w:rsid w:val="00F01C82"/>
    <w:rsid w:val="00F01CD9"/>
    <w:rsid w:val="00F01EF7"/>
    <w:rsid w:val="00F01F3E"/>
    <w:rsid w:val="00F01FF3"/>
    <w:rsid w:val="00F02EEE"/>
    <w:rsid w:val="00F03668"/>
    <w:rsid w:val="00F03A3A"/>
    <w:rsid w:val="00F03B99"/>
    <w:rsid w:val="00F04285"/>
    <w:rsid w:val="00F04ADD"/>
    <w:rsid w:val="00F04AE1"/>
    <w:rsid w:val="00F05161"/>
    <w:rsid w:val="00F051AC"/>
    <w:rsid w:val="00F055ED"/>
    <w:rsid w:val="00F05FAE"/>
    <w:rsid w:val="00F0603F"/>
    <w:rsid w:val="00F060D8"/>
    <w:rsid w:val="00F06370"/>
    <w:rsid w:val="00F07357"/>
    <w:rsid w:val="00F07466"/>
    <w:rsid w:val="00F079F7"/>
    <w:rsid w:val="00F07DA1"/>
    <w:rsid w:val="00F10241"/>
    <w:rsid w:val="00F10A36"/>
    <w:rsid w:val="00F1107F"/>
    <w:rsid w:val="00F11464"/>
    <w:rsid w:val="00F1159F"/>
    <w:rsid w:val="00F11D00"/>
    <w:rsid w:val="00F11D72"/>
    <w:rsid w:val="00F11E65"/>
    <w:rsid w:val="00F11EAB"/>
    <w:rsid w:val="00F122CA"/>
    <w:rsid w:val="00F1248F"/>
    <w:rsid w:val="00F126F8"/>
    <w:rsid w:val="00F130C6"/>
    <w:rsid w:val="00F1320B"/>
    <w:rsid w:val="00F1325B"/>
    <w:rsid w:val="00F13911"/>
    <w:rsid w:val="00F13AAA"/>
    <w:rsid w:val="00F13BC4"/>
    <w:rsid w:val="00F13C06"/>
    <w:rsid w:val="00F13D46"/>
    <w:rsid w:val="00F13E26"/>
    <w:rsid w:val="00F14D0B"/>
    <w:rsid w:val="00F14D62"/>
    <w:rsid w:val="00F1540B"/>
    <w:rsid w:val="00F15630"/>
    <w:rsid w:val="00F158CD"/>
    <w:rsid w:val="00F15945"/>
    <w:rsid w:val="00F15C37"/>
    <w:rsid w:val="00F16057"/>
    <w:rsid w:val="00F166D0"/>
    <w:rsid w:val="00F167B6"/>
    <w:rsid w:val="00F16A87"/>
    <w:rsid w:val="00F16B94"/>
    <w:rsid w:val="00F17431"/>
    <w:rsid w:val="00F17E95"/>
    <w:rsid w:val="00F207A3"/>
    <w:rsid w:val="00F20CFC"/>
    <w:rsid w:val="00F21B55"/>
    <w:rsid w:val="00F21B66"/>
    <w:rsid w:val="00F2242A"/>
    <w:rsid w:val="00F224C3"/>
    <w:rsid w:val="00F22556"/>
    <w:rsid w:val="00F229C2"/>
    <w:rsid w:val="00F2316E"/>
    <w:rsid w:val="00F23541"/>
    <w:rsid w:val="00F244AB"/>
    <w:rsid w:val="00F24780"/>
    <w:rsid w:val="00F24FBC"/>
    <w:rsid w:val="00F250BA"/>
    <w:rsid w:val="00F25284"/>
    <w:rsid w:val="00F255A0"/>
    <w:rsid w:val="00F258BD"/>
    <w:rsid w:val="00F25B61"/>
    <w:rsid w:val="00F262CF"/>
    <w:rsid w:val="00F264FA"/>
    <w:rsid w:val="00F26696"/>
    <w:rsid w:val="00F277BE"/>
    <w:rsid w:val="00F278B8"/>
    <w:rsid w:val="00F27F35"/>
    <w:rsid w:val="00F301C3"/>
    <w:rsid w:val="00F30F41"/>
    <w:rsid w:val="00F310FE"/>
    <w:rsid w:val="00F3121C"/>
    <w:rsid w:val="00F319A4"/>
    <w:rsid w:val="00F31A9F"/>
    <w:rsid w:val="00F31BD9"/>
    <w:rsid w:val="00F31CBA"/>
    <w:rsid w:val="00F32862"/>
    <w:rsid w:val="00F32A97"/>
    <w:rsid w:val="00F32D80"/>
    <w:rsid w:val="00F32E0E"/>
    <w:rsid w:val="00F33B5B"/>
    <w:rsid w:val="00F340D0"/>
    <w:rsid w:val="00F34A91"/>
    <w:rsid w:val="00F34CB7"/>
    <w:rsid w:val="00F35F2F"/>
    <w:rsid w:val="00F361AF"/>
    <w:rsid w:val="00F36909"/>
    <w:rsid w:val="00F37359"/>
    <w:rsid w:val="00F374D2"/>
    <w:rsid w:val="00F37CF3"/>
    <w:rsid w:val="00F37CF9"/>
    <w:rsid w:val="00F40161"/>
    <w:rsid w:val="00F40273"/>
    <w:rsid w:val="00F403E0"/>
    <w:rsid w:val="00F40708"/>
    <w:rsid w:val="00F40843"/>
    <w:rsid w:val="00F4150B"/>
    <w:rsid w:val="00F41EEF"/>
    <w:rsid w:val="00F421F8"/>
    <w:rsid w:val="00F4245B"/>
    <w:rsid w:val="00F4262D"/>
    <w:rsid w:val="00F42C51"/>
    <w:rsid w:val="00F42F06"/>
    <w:rsid w:val="00F44465"/>
    <w:rsid w:val="00F44994"/>
    <w:rsid w:val="00F44C3E"/>
    <w:rsid w:val="00F4546C"/>
    <w:rsid w:val="00F45605"/>
    <w:rsid w:val="00F4570C"/>
    <w:rsid w:val="00F4600F"/>
    <w:rsid w:val="00F4602C"/>
    <w:rsid w:val="00F4613E"/>
    <w:rsid w:val="00F4643A"/>
    <w:rsid w:val="00F465B8"/>
    <w:rsid w:val="00F465C1"/>
    <w:rsid w:val="00F4677F"/>
    <w:rsid w:val="00F467DA"/>
    <w:rsid w:val="00F46C79"/>
    <w:rsid w:val="00F47155"/>
    <w:rsid w:val="00F475EE"/>
    <w:rsid w:val="00F47637"/>
    <w:rsid w:val="00F47C05"/>
    <w:rsid w:val="00F47F0F"/>
    <w:rsid w:val="00F507BE"/>
    <w:rsid w:val="00F508A0"/>
    <w:rsid w:val="00F51BAE"/>
    <w:rsid w:val="00F51CD8"/>
    <w:rsid w:val="00F5241A"/>
    <w:rsid w:val="00F525B6"/>
    <w:rsid w:val="00F525E5"/>
    <w:rsid w:val="00F52786"/>
    <w:rsid w:val="00F52795"/>
    <w:rsid w:val="00F52CA0"/>
    <w:rsid w:val="00F52EFF"/>
    <w:rsid w:val="00F53445"/>
    <w:rsid w:val="00F538FD"/>
    <w:rsid w:val="00F54505"/>
    <w:rsid w:val="00F55485"/>
    <w:rsid w:val="00F554D7"/>
    <w:rsid w:val="00F55862"/>
    <w:rsid w:val="00F558C3"/>
    <w:rsid w:val="00F55B58"/>
    <w:rsid w:val="00F55EE8"/>
    <w:rsid w:val="00F5654C"/>
    <w:rsid w:val="00F566CC"/>
    <w:rsid w:val="00F57468"/>
    <w:rsid w:val="00F5765E"/>
    <w:rsid w:val="00F57C18"/>
    <w:rsid w:val="00F57CCE"/>
    <w:rsid w:val="00F604E8"/>
    <w:rsid w:val="00F607CB"/>
    <w:rsid w:val="00F60B2D"/>
    <w:rsid w:val="00F60FB7"/>
    <w:rsid w:val="00F6108A"/>
    <w:rsid w:val="00F6121D"/>
    <w:rsid w:val="00F612D4"/>
    <w:rsid w:val="00F61D42"/>
    <w:rsid w:val="00F61EF8"/>
    <w:rsid w:val="00F626D6"/>
    <w:rsid w:val="00F62D18"/>
    <w:rsid w:val="00F62EB9"/>
    <w:rsid w:val="00F63052"/>
    <w:rsid w:val="00F6319A"/>
    <w:rsid w:val="00F63739"/>
    <w:rsid w:val="00F637FC"/>
    <w:rsid w:val="00F63F3B"/>
    <w:rsid w:val="00F641BC"/>
    <w:rsid w:val="00F64459"/>
    <w:rsid w:val="00F64BA1"/>
    <w:rsid w:val="00F65925"/>
    <w:rsid w:val="00F65C8A"/>
    <w:rsid w:val="00F65ED6"/>
    <w:rsid w:val="00F667D0"/>
    <w:rsid w:val="00F66B46"/>
    <w:rsid w:val="00F66C6D"/>
    <w:rsid w:val="00F67060"/>
    <w:rsid w:val="00F673E9"/>
    <w:rsid w:val="00F67444"/>
    <w:rsid w:val="00F6746C"/>
    <w:rsid w:val="00F6747F"/>
    <w:rsid w:val="00F674CC"/>
    <w:rsid w:val="00F678F1"/>
    <w:rsid w:val="00F6795B"/>
    <w:rsid w:val="00F67A88"/>
    <w:rsid w:val="00F67D1B"/>
    <w:rsid w:val="00F67D4F"/>
    <w:rsid w:val="00F703BF"/>
    <w:rsid w:val="00F7080B"/>
    <w:rsid w:val="00F70B1C"/>
    <w:rsid w:val="00F70FE7"/>
    <w:rsid w:val="00F718C4"/>
    <w:rsid w:val="00F71987"/>
    <w:rsid w:val="00F71E7E"/>
    <w:rsid w:val="00F722B0"/>
    <w:rsid w:val="00F725AB"/>
    <w:rsid w:val="00F7279C"/>
    <w:rsid w:val="00F72950"/>
    <w:rsid w:val="00F73619"/>
    <w:rsid w:val="00F73C66"/>
    <w:rsid w:val="00F740EF"/>
    <w:rsid w:val="00F7419F"/>
    <w:rsid w:val="00F7442F"/>
    <w:rsid w:val="00F74821"/>
    <w:rsid w:val="00F74CB9"/>
    <w:rsid w:val="00F74FC2"/>
    <w:rsid w:val="00F750D6"/>
    <w:rsid w:val="00F754F8"/>
    <w:rsid w:val="00F7577F"/>
    <w:rsid w:val="00F766B1"/>
    <w:rsid w:val="00F7690B"/>
    <w:rsid w:val="00F76CE1"/>
    <w:rsid w:val="00F76FA4"/>
    <w:rsid w:val="00F7712A"/>
    <w:rsid w:val="00F772FA"/>
    <w:rsid w:val="00F80505"/>
    <w:rsid w:val="00F80DE4"/>
    <w:rsid w:val="00F80E79"/>
    <w:rsid w:val="00F817C4"/>
    <w:rsid w:val="00F82113"/>
    <w:rsid w:val="00F82450"/>
    <w:rsid w:val="00F82B89"/>
    <w:rsid w:val="00F83021"/>
    <w:rsid w:val="00F83906"/>
    <w:rsid w:val="00F83C17"/>
    <w:rsid w:val="00F83D13"/>
    <w:rsid w:val="00F83D73"/>
    <w:rsid w:val="00F83EB4"/>
    <w:rsid w:val="00F84060"/>
    <w:rsid w:val="00F8432D"/>
    <w:rsid w:val="00F8451E"/>
    <w:rsid w:val="00F8493C"/>
    <w:rsid w:val="00F84A6B"/>
    <w:rsid w:val="00F85C72"/>
    <w:rsid w:val="00F86993"/>
    <w:rsid w:val="00F86AF1"/>
    <w:rsid w:val="00F86C28"/>
    <w:rsid w:val="00F87574"/>
    <w:rsid w:val="00F8769B"/>
    <w:rsid w:val="00F878B4"/>
    <w:rsid w:val="00F87C38"/>
    <w:rsid w:val="00F87F00"/>
    <w:rsid w:val="00F9020F"/>
    <w:rsid w:val="00F9031A"/>
    <w:rsid w:val="00F90A81"/>
    <w:rsid w:val="00F90B25"/>
    <w:rsid w:val="00F90BED"/>
    <w:rsid w:val="00F91487"/>
    <w:rsid w:val="00F91912"/>
    <w:rsid w:val="00F91AEA"/>
    <w:rsid w:val="00F9225A"/>
    <w:rsid w:val="00F923F2"/>
    <w:rsid w:val="00F92B16"/>
    <w:rsid w:val="00F92D11"/>
    <w:rsid w:val="00F930B1"/>
    <w:rsid w:val="00F9370F"/>
    <w:rsid w:val="00F9374F"/>
    <w:rsid w:val="00F93888"/>
    <w:rsid w:val="00F9394D"/>
    <w:rsid w:val="00F93969"/>
    <w:rsid w:val="00F93AD3"/>
    <w:rsid w:val="00F93ED5"/>
    <w:rsid w:val="00F93F76"/>
    <w:rsid w:val="00F94147"/>
    <w:rsid w:val="00F94F41"/>
    <w:rsid w:val="00F95191"/>
    <w:rsid w:val="00F95523"/>
    <w:rsid w:val="00F955EB"/>
    <w:rsid w:val="00F95768"/>
    <w:rsid w:val="00F958E8"/>
    <w:rsid w:val="00F95D8F"/>
    <w:rsid w:val="00F9601F"/>
    <w:rsid w:val="00F9653E"/>
    <w:rsid w:val="00F9660C"/>
    <w:rsid w:val="00F96D1C"/>
    <w:rsid w:val="00F9770E"/>
    <w:rsid w:val="00F9777D"/>
    <w:rsid w:val="00F97CB0"/>
    <w:rsid w:val="00F97D90"/>
    <w:rsid w:val="00FA06EE"/>
    <w:rsid w:val="00FA07C6"/>
    <w:rsid w:val="00FA0C1E"/>
    <w:rsid w:val="00FA135B"/>
    <w:rsid w:val="00FA15B3"/>
    <w:rsid w:val="00FA16B3"/>
    <w:rsid w:val="00FA1DAD"/>
    <w:rsid w:val="00FA2413"/>
    <w:rsid w:val="00FA3D93"/>
    <w:rsid w:val="00FA4341"/>
    <w:rsid w:val="00FA4D72"/>
    <w:rsid w:val="00FA5925"/>
    <w:rsid w:val="00FA5BC7"/>
    <w:rsid w:val="00FA5D45"/>
    <w:rsid w:val="00FA65B8"/>
    <w:rsid w:val="00FA65E7"/>
    <w:rsid w:val="00FA6717"/>
    <w:rsid w:val="00FA6CA9"/>
    <w:rsid w:val="00FA6E6E"/>
    <w:rsid w:val="00FA70C0"/>
    <w:rsid w:val="00FA7B7A"/>
    <w:rsid w:val="00FA7E75"/>
    <w:rsid w:val="00FB01DE"/>
    <w:rsid w:val="00FB065A"/>
    <w:rsid w:val="00FB0C9B"/>
    <w:rsid w:val="00FB0DDB"/>
    <w:rsid w:val="00FB0DF9"/>
    <w:rsid w:val="00FB0F12"/>
    <w:rsid w:val="00FB10D9"/>
    <w:rsid w:val="00FB1FA7"/>
    <w:rsid w:val="00FB2220"/>
    <w:rsid w:val="00FB224B"/>
    <w:rsid w:val="00FB2415"/>
    <w:rsid w:val="00FB2F5F"/>
    <w:rsid w:val="00FB2F88"/>
    <w:rsid w:val="00FB3BFC"/>
    <w:rsid w:val="00FB4187"/>
    <w:rsid w:val="00FB42D5"/>
    <w:rsid w:val="00FB4CDD"/>
    <w:rsid w:val="00FB4D72"/>
    <w:rsid w:val="00FB517B"/>
    <w:rsid w:val="00FB52B9"/>
    <w:rsid w:val="00FB5434"/>
    <w:rsid w:val="00FB60D2"/>
    <w:rsid w:val="00FB63E5"/>
    <w:rsid w:val="00FB66BC"/>
    <w:rsid w:val="00FB688F"/>
    <w:rsid w:val="00FB6921"/>
    <w:rsid w:val="00FB74C3"/>
    <w:rsid w:val="00FB78E1"/>
    <w:rsid w:val="00FB79AB"/>
    <w:rsid w:val="00FB7ABE"/>
    <w:rsid w:val="00FB7B7A"/>
    <w:rsid w:val="00FC0021"/>
    <w:rsid w:val="00FC007A"/>
    <w:rsid w:val="00FC0223"/>
    <w:rsid w:val="00FC02D8"/>
    <w:rsid w:val="00FC040F"/>
    <w:rsid w:val="00FC0809"/>
    <w:rsid w:val="00FC0B7F"/>
    <w:rsid w:val="00FC0CE5"/>
    <w:rsid w:val="00FC0F78"/>
    <w:rsid w:val="00FC126D"/>
    <w:rsid w:val="00FC1ADC"/>
    <w:rsid w:val="00FC1B11"/>
    <w:rsid w:val="00FC2067"/>
    <w:rsid w:val="00FC2CD8"/>
    <w:rsid w:val="00FC2D61"/>
    <w:rsid w:val="00FC2ECA"/>
    <w:rsid w:val="00FC34EC"/>
    <w:rsid w:val="00FC3AD2"/>
    <w:rsid w:val="00FC3B61"/>
    <w:rsid w:val="00FC43C3"/>
    <w:rsid w:val="00FC4893"/>
    <w:rsid w:val="00FC4D0C"/>
    <w:rsid w:val="00FC55E9"/>
    <w:rsid w:val="00FC59A8"/>
    <w:rsid w:val="00FC5D27"/>
    <w:rsid w:val="00FC5FE7"/>
    <w:rsid w:val="00FC6512"/>
    <w:rsid w:val="00FC7060"/>
    <w:rsid w:val="00FC788E"/>
    <w:rsid w:val="00FC7BB7"/>
    <w:rsid w:val="00FC7C2F"/>
    <w:rsid w:val="00FD0177"/>
    <w:rsid w:val="00FD0761"/>
    <w:rsid w:val="00FD11CD"/>
    <w:rsid w:val="00FD24B4"/>
    <w:rsid w:val="00FD2A56"/>
    <w:rsid w:val="00FD2C07"/>
    <w:rsid w:val="00FD2E4C"/>
    <w:rsid w:val="00FD330E"/>
    <w:rsid w:val="00FD3515"/>
    <w:rsid w:val="00FD37CF"/>
    <w:rsid w:val="00FD3BEF"/>
    <w:rsid w:val="00FD48FE"/>
    <w:rsid w:val="00FD4B79"/>
    <w:rsid w:val="00FD560D"/>
    <w:rsid w:val="00FD570D"/>
    <w:rsid w:val="00FD5779"/>
    <w:rsid w:val="00FD59A8"/>
    <w:rsid w:val="00FD5B59"/>
    <w:rsid w:val="00FD5D0C"/>
    <w:rsid w:val="00FD5E73"/>
    <w:rsid w:val="00FD623A"/>
    <w:rsid w:val="00FD68C3"/>
    <w:rsid w:val="00FD794D"/>
    <w:rsid w:val="00FD79B3"/>
    <w:rsid w:val="00FD7B9B"/>
    <w:rsid w:val="00FD7DFF"/>
    <w:rsid w:val="00FD7E2F"/>
    <w:rsid w:val="00FE0A66"/>
    <w:rsid w:val="00FE0C3B"/>
    <w:rsid w:val="00FE0CDD"/>
    <w:rsid w:val="00FE0EA1"/>
    <w:rsid w:val="00FE121A"/>
    <w:rsid w:val="00FE14FD"/>
    <w:rsid w:val="00FE210E"/>
    <w:rsid w:val="00FE2268"/>
    <w:rsid w:val="00FE2C62"/>
    <w:rsid w:val="00FE2C82"/>
    <w:rsid w:val="00FE2EAC"/>
    <w:rsid w:val="00FE2F4A"/>
    <w:rsid w:val="00FE3245"/>
    <w:rsid w:val="00FE39CC"/>
    <w:rsid w:val="00FE3FEB"/>
    <w:rsid w:val="00FE4292"/>
    <w:rsid w:val="00FE4F43"/>
    <w:rsid w:val="00FE4F91"/>
    <w:rsid w:val="00FE58B9"/>
    <w:rsid w:val="00FE5A3E"/>
    <w:rsid w:val="00FE6601"/>
    <w:rsid w:val="00FE67A8"/>
    <w:rsid w:val="00FE688C"/>
    <w:rsid w:val="00FE6B05"/>
    <w:rsid w:val="00FE6D92"/>
    <w:rsid w:val="00FE7030"/>
    <w:rsid w:val="00FE7385"/>
    <w:rsid w:val="00FF043F"/>
    <w:rsid w:val="00FF0974"/>
    <w:rsid w:val="00FF0B51"/>
    <w:rsid w:val="00FF0D15"/>
    <w:rsid w:val="00FF14AB"/>
    <w:rsid w:val="00FF185B"/>
    <w:rsid w:val="00FF18A5"/>
    <w:rsid w:val="00FF1B24"/>
    <w:rsid w:val="00FF2F38"/>
    <w:rsid w:val="00FF32A3"/>
    <w:rsid w:val="00FF34BF"/>
    <w:rsid w:val="00FF3931"/>
    <w:rsid w:val="00FF3A02"/>
    <w:rsid w:val="00FF44F3"/>
    <w:rsid w:val="00FF450A"/>
    <w:rsid w:val="00FF4615"/>
    <w:rsid w:val="00FF4B3B"/>
    <w:rsid w:val="00FF50D5"/>
    <w:rsid w:val="00FF56FB"/>
    <w:rsid w:val="00FF63A1"/>
    <w:rsid w:val="00FF7654"/>
    <w:rsid w:val="00FF797A"/>
    <w:rsid w:val="00FF7ABA"/>
    <w:rsid w:val="00FF7C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F9642"/>
  <w15:docId w15:val="{C90EC7D8-6890-48FA-83A4-8E7FB9EB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3003A"/>
    <w:pPr>
      <w:bidi/>
      <w:jc w:val="both"/>
    </w:pPr>
    <w:rPr>
      <w:rFonts w:cs="David"/>
      <w:sz w:val="22"/>
      <w:szCs w:val="24"/>
    </w:rPr>
  </w:style>
  <w:style w:type="paragraph" w:styleId="10">
    <w:name w:val="heading 1"/>
    <w:aliases w:val="כותרת 1 תו,כותרת 1 תו1,כותרת 1 תו תו"/>
    <w:basedOn w:val="a2"/>
    <w:qFormat/>
    <w:rsid w:val="00AD4196"/>
    <w:pPr>
      <w:widowControl w:val="0"/>
      <w:suppressAutoHyphens/>
      <w:spacing w:before="240" w:line="264" w:lineRule="auto"/>
      <w:jc w:val="center"/>
      <w:outlineLvl w:val="0"/>
    </w:pPr>
    <w:rPr>
      <w:rFonts w:ascii="Arial" w:hAnsi="Arial" w:cs="Arial"/>
      <w:b/>
      <w:bCs/>
      <w:spacing w:val="-3"/>
      <w:sz w:val="26"/>
      <w:szCs w:val="26"/>
      <w:lang w:eastAsia="he-IL"/>
    </w:rPr>
  </w:style>
  <w:style w:type="paragraph" w:styleId="22">
    <w:name w:val="heading 2"/>
    <w:aliases w:val="כותרת 2 תו תו,כותרת 2 תו תו תו,כותרת 2 תו"/>
    <w:basedOn w:val="a2"/>
    <w:qFormat/>
    <w:rsid w:val="00AD4196"/>
    <w:pPr>
      <w:tabs>
        <w:tab w:val="right" w:pos="9497"/>
      </w:tabs>
      <w:spacing w:line="360" w:lineRule="auto"/>
      <w:ind w:left="-1" w:right="567"/>
      <w:outlineLvl w:val="1"/>
    </w:pPr>
    <w:rPr>
      <w:rFonts w:asciiTheme="minorBidi" w:hAnsiTheme="minorBidi" w:cstheme="minorBidi"/>
      <w:szCs w:val="22"/>
      <w:u w:val="single"/>
    </w:rPr>
  </w:style>
  <w:style w:type="paragraph" w:styleId="32">
    <w:name w:val="heading 3"/>
    <w:basedOn w:val="a2"/>
    <w:qFormat/>
    <w:rsid w:val="00B55768"/>
    <w:pPr>
      <w:spacing w:before="120"/>
      <w:outlineLvl w:val="2"/>
    </w:pPr>
  </w:style>
  <w:style w:type="paragraph" w:styleId="42">
    <w:name w:val="heading 4"/>
    <w:basedOn w:val="a2"/>
    <w:qFormat/>
    <w:rsid w:val="001B5869"/>
    <w:pPr>
      <w:widowControl w:val="0"/>
      <w:tabs>
        <w:tab w:val="left" w:pos="849"/>
        <w:tab w:val="left" w:pos="1133"/>
      </w:tabs>
      <w:suppressAutoHyphens/>
      <w:spacing w:before="160" w:after="120" w:line="276" w:lineRule="auto"/>
      <w:ind w:right="57"/>
      <w:jc w:val="left"/>
      <w:outlineLvl w:val="3"/>
    </w:pPr>
    <w:rPr>
      <w:rFonts w:ascii="Arial" w:hAnsi="Arial" w:cs="Arial"/>
      <w:b/>
      <w:bCs/>
      <w:spacing w:val="-2"/>
      <w:sz w:val="20"/>
      <w:szCs w:val="20"/>
      <w:u w:val="single"/>
    </w:rPr>
  </w:style>
  <w:style w:type="paragraph" w:styleId="51">
    <w:name w:val="heading 5"/>
    <w:basedOn w:val="a2"/>
    <w:next w:val="a2"/>
    <w:link w:val="52"/>
    <w:qFormat/>
    <w:rsid w:val="003B114A"/>
    <w:pPr>
      <w:keepNext/>
      <w:widowControl w:val="0"/>
      <w:tabs>
        <w:tab w:val="center" w:pos="4534"/>
        <w:tab w:val="left" w:pos="5799"/>
        <w:tab w:val="left" w:pos="7500"/>
        <w:tab w:val="left" w:pos="8634"/>
        <w:tab w:val="left" w:pos="9410"/>
      </w:tabs>
      <w:suppressAutoHyphens/>
      <w:ind w:left="284"/>
      <w:outlineLvl w:val="4"/>
    </w:pPr>
    <w:rPr>
      <w:spacing w:val="-2"/>
      <w:lang w:eastAsia="he-IL"/>
    </w:rPr>
  </w:style>
  <w:style w:type="paragraph" w:styleId="6">
    <w:name w:val="heading 6"/>
    <w:basedOn w:val="a2"/>
    <w:next w:val="a2"/>
    <w:link w:val="60"/>
    <w:qFormat/>
    <w:rsid w:val="003B114A"/>
    <w:pPr>
      <w:keepNext/>
      <w:widowControl w:val="0"/>
      <w:tabs>
        <w:tab w:val="center" w:pos="4534"/>
        <w:tab w:val="left" w:pos="5799"/>
        <w:tab w:val="left" w:pos="7500"/>
        <w:tab w:val="left" w:pos="8634"/>
        <w:tab w:val="left" w:pos="9410"/>
      </w:tabs>
      <w:suppressAutoHyphens/>
      <w:ind w:left="227"/>
      <w:outlineLvl w:val="5"/>
    </w:pPr>
    <w:rPr>
      <w:spacing w:val="-2"/>
      <w:lang w:eastAsia="he-IL"/>
    </w:rPr>
  </w:style>
  <w:style w:type="paragraph" w:styleId="7">
    <w:name w:val="heading 7"/>
    <w:basedOn w:val="a2"/>
    <w:next w:val="a2"/>
    <w:link w:val="70"/>
    <w:qFormat/>
    <w:rsid w:val="003B114A"/>
    <w:pPr>
      <w:keepNext/>
      <w:widowControl w:val="0"/>
      <w:tabs>
        <w:tab w:val="center" w:pos="4534"/>
        <w:tab w:val="left" w:pos="5799"/>
        <w:tab w:val="left" w:pos="7500"/>
        <w:tab w:val="left" w:pos="8634"/>
        <w:tab w:val="left" w:pos="9410"/>
      </w:tabs>
      <w:suppressAutoHyphens/>
      <w:jc w:val="center"/>
      <w:outlineLvl w:val="6"/>
    </w:pPr>
    <w:rPr>
      <w:b/>
      <w:bCs/>
      <w:spacing w:val="-2"/>
      <w:u w:val="single"/>
      <w:lang w:eastAsia="he-IL"/>
    </w:rPr>
  </w:style>
  <w:style w:type="paragraph" w:styleId="8">
    <w:name w:val="heading 8"/>
    <w:basedOn w:val="a2"/>
    <w:next w:val="a2"/>
    <w:link w:val="80"/>
    <w:qFormat/>
    <w:rsid w:val="003B114A"/>
    <w:pPr>
      <w:keepNext/>
      <w:widowControl w:val="0"/>
      <w:tabs>
        <w:tab w:val="center" w:pos="4534"/>
        <w:tab w:val="left" w:pos="5799"/>
        <w:tab w:val="left" w:pos="7500"/>
        <w:tab w:val="left" w:pos="8634"/>
        <w:tab w:val="left" w:pos="9410"/>
      </w:tabs>
      <w:suppressAutoHyphens/>
      <w:ind w:left="567"/>
      <w:outlineLvl w:val="7"/>
    </w:pPr>
    <w:rPr>
      <w:spacing w:val="-2"/>
      <w:lang w:eastAsia="he-IL"/>
    </w:rPr>
  </w:style>
  <w:style w:type="paragraph" w:styleId="9">
    <w:name w:val="heading 9"/>
    <w:basedOn w:val="a2"/>
    <w:next w:val="a2"/>
    <w:link w:val="90"/>
    <w:qFormat/>
    <w:rsid w:val="003B114A"/>
    <w:pPr>
      <w:keepNext/>
      <w:widowControl w:val="0"/>
      <w:pBdr>
        <w:bottom w:val="single" w:sz="4" w:space="1" w:color="auto"/>
      </w:pBdr>
      <w:suppressAutoHyphens/>
      <w:spacing w:line="280" w:lineRule="atLeast"/>
      <w:ind w:left="113" w:right="113"/>
      <w:jc w:val="left"/>
      <w:outlineLvl w:val="8"/>
    </w:pPr>
    <w:rPr>
      <w:spacing w:val="-2"/>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מחוץ לשוליים"/>
    <w:basedOn w:val="a2"/>
    <w:rsid w:val="005B03DA"/>
    <w:pPr>
      <w:keepLines/>
      <w:framePr w:w="1072" w:h="284" w:hSpace="181" w:vSpace="181" w:wrap="around" w:vAnchor="text" w:hAnchor="page" w:xAlign="right" w:y="29" w:anchorLock="1"/>
      <w:spacing w:after="120" w:line="480" w:lineRule="auto"/>
    </w:pPr>
  </w:style>
  <w:style w:type="paragraph" w:customStyle="1" w:styleId="11">
    <w:name w:val="ציטוט1"/>
    <w:basedOn w:val="a2"/>
    <w:qFormat/>
    <w:rsid w:val="005B03DA"/>
    <w:pPr>
      <w:spacing w:after="120" w:line="480" w:lineRule="auto"/>
      <w:ind w:left="1701" w:right="1134"/>
    </w:pPr>
  </w:style>
  <w:style w:type="paragraph" w:customStyle="1" w:styleId="23">
    <w:name w:val="ציטוט2"/>
    <w:basedOn w:val="a2"/>
    <w:rsid w:val="005B03DA"/>
    <w:pPr>
      <w:spacing w:after="120" w:line="480" w:lineRule="auto"/>
      <w:ind w:left="2552" w:right="1134"/>
    </w:pPr>
  </w:style>
  <w:style w:type="character" w:styleId="a7">
    <w:name w:val="page number"/>
    <w:basedOn w:val="a3"/>
    <w:rsid w:val="009F2044"/>
  </w:style>
  <w:style w:type="paragraph" w:styleId="a8">
    <w:name w:val="header"/>
    <w:basedOn w:val="a2"/>
    <w:link w:val="a9"/>
    <w:rsid w:val="00A44646"/>
    <w:pPr>
      <w:tabs>
        <w:tab w:val="center" w:pos="4153"/>
        <w:tab w:val="right" w:pos="8306"/>
      </w:tabs>
    </w:pPr>
  </w:style>
  <w:style w:type="paragraph" w:styleId="aa">
    <w:name w:val="footer"/>
    <w:basedOn w:val="a2"/>
    <w:link w:val="ab"/>
    <w:rsid w:val="00A44646"/>
    <w:pPr>
      <w:tabs>
        <w:tab w:val="center" w:pos="4153"/>
        <w:tab w:val="right" w:pos="8306"/>
      </w:tabs>
    </w:pPr>
  </w:style>
  <w:style w:type="paragraph" w:customStyle="1" w:styleId="NormalE">
    <w:name w:val="NormalE"/>
    <w:basedOn w:val="a2"/>
    <w:rsid w:val="009340C5"/>
    <w:pPr>
      <w:keepNext/>
      <w:overflowPunct w:val="0"/>
      <w:autoSpaceDE w:val="0"/>
      <w:autoSpaceDN w:val="0"/>
      <w:adjustRightInd w:val="0"/>
      <w:spacing w:line="360" w:lineRule="auto"/>
      <w:textAlignment w:val="baseline"/>
    </w:pPr>
  </w:style>
  <w:style w:type="character" w:customStyle="1" w:styleId="52">
    <w:name w:val="כותרת 5 תו"/>
    <w:link w:val="51"/>
    <w:rsid w:val="003B114A"/>
    <w:rPr>
      <w:rFonts w:cs="David"/>
      <w:spacing w:val="-2"/>
      <w:sz w:val="22"/>
      <w:szCs w:val="24"/>
      <w:lang w:eastAsia="he-IL"/>
    </w:rPr>
  </w:style>
  <w:style w:type="character" w:customStyle="1" w:styleId="60">
    <w:name w:val="כותרת 6 תו"/>
    <w:link w:val="6"/>
    <w:rsid w:val="003B114A"/>
    <w:rPr>
      <w:rFonts w:cs="David"/>
      <w:spacing w:val="-2"/>
      <w:sz w:val="22"/>
      <w:szCs w:val="24"/>
      <w:lang w:eastAsia="he-IL"/>
    </w:rPr>
  </w:style>
  <w:style w:type="character" w:customStyle="1" w:styleId="70">
    <w:name w:val="כותרת 7 תו"/>
    <w:link w:val="7"/>
    <w:rsid w:val="003B114A"/>
    <w:rPr>
      <w:rFonts w:cs="David"/>
      <w:b/>
      <w:bCs/>
      <w:spacing w:val="-2"/>
      <w:sz w:val="22"/>
      <w:szCs w:val="24"/>
      <w:u w:val="single"/>
      <w:lang w:eastAsia="he-IL"/>
    </w:rPr>
  </w:style>
  <w:style w:type="character" w:customStyle="1" w:styleId="80">
    <w:name w:val="כותרת 8 תו"/>
    <w:link w:val="8"/>
    <w:rsid w:val="003B114A"/>
    <w:rPr>
      <w:rFonts w:cs="David"/>
      <w:spacing w:val="-2"/>
      <w:sz w:val="22"/>
      <w:szCs w:val="24"/>
      <w:lang w:eastAsia="he-IL"/>
    </w:rPr>
  </w:style>
  <w:style w:type="character" w:customStyle="1" w:styleId="90">
    <w:name w:val="כותרת 9 תו"/>
    <w:link w:val="9"/>
    <w:rsid w:val="003B114A"/>
    <w:rPr>
      <w:rFonts w:cs="David"/>
      <w:spacing w:val="-2"/>
      <w:sz w:val="22"/>
      <w:szCs w:val="24"/>
      <w:lang w:eastAsia="he-IL"/>
    </w:rPr>
  </w:style>
  <w:style w:type="paragraph" w:styleId="ac">
    <w:name w:val="endnote text"/>
    <w:basedOn w:val="a2"/>
    <w:link w:val="ad"/>
    <w:semiHidden/>
    <w:rsid w:val="003B114A"/>
    <w:pPr>
      <w:widowControl w:val="0"/>
      <w:bidi w:val="0"/>
      <w:jc w:val="left"/>
    </w:pPr>
    <w:rPr>
      <w:rFonts w:ascii="David" w:hAnsi="David" w:cs="Miriam"/>
      <w:sz w:val="24"/>
      <w:lang w:eastAsia="he-IL"/>
    </w:rPr>
  </w:style>
  <w:style w:type="character" w:customStyle="1" w:styleId="ad">
    <w:name w:val="טקסט הערת סיום תו"/>
    <w:link w:val="ac"/>
    <w:semiHidden/>
    <w:rsid w:val="003B114A"/>
    <w:rPr>
      <w:rFonts w:ascii="David" w:hAnsi="David" w:cs="Miriam"/>
      <w:sz w:val="24"/>
      <w:szCs w:val="24"/>
      <w:lang w:eastAsia="he-IL"/>
    </w:rPr>
  </w:style>
  <w:style w:type="character" w:styleId="ae">
    <w:name w:val="endnote reference"/>
    <w:semiHidden/>
    <w:rsid w:val="003B114A"/>
    <w:rPr>
      <w:vertAlign w:val="superscript"/>
    </w:rPr>
  </w:style>
  <w:style w:type="paragraph" w:styleId="af">
    <w:name w:val="footnote text"/>
    <w:aliases w:val="טקסט הערות שוליים2,תו תו,טקסט הערות שוליים1,תו,fn"/>
    <w:basedOn w:val="a2"/>
    <w:link w:val="af0"/>
    <w:uiPriority w:val="99"/>
    <w:qFormat/>
    <w:rsid w:val="003B114A"/>
    <w:pPr>
      <w:widowControl w:val="0"/>
      <w:bidi w:val="0"/>
      <w:jc w:val="left"/>
    </w:pPr>
    <w:rPr>
      <w:rFonts w:ascii="David" w:hAnsi="David" w:cs="Miriam"/>
      <w:sz w:val="24"/>
      <w:lang w:eastAsia="he-IL"/>
    </w:rPr>
  </w:style>
  <w:style w:type="character" w:customStyle="1" w:styleId="af0">
    <w:name w:val="טקסט הערת שוליים תו"/>
    <w:aliases w:val="טקסט הערות שוליים2 תו,תו תו תו,טקסט הערות שוליים1 תו,תו תו1,fn תו"/>
    <w:link w:val="af"/>
    <w:uiPriority w:val="99"/>
    <w:rsid w:val="003B114A"/>
    <w:rPr>
      <w:rFonts w:ascii="David" w:hAnsi="David" w:cs="Miriam"/>
      <w:sz w:val="24"/>
      <w:szCs w:val="24"/>
      <w:lang w:eastAsia="he-IL"/>
    </w:rPr>
  </w:style>
  <w:style w:type="character" w:styleId="af1">
    <w:name w:val="footnote reference"/>
    <w:uiPriority w:val="99"/>
    <w:rsid w:val="003B114A"/>
    <w:rPr>
      <w:vertAlign w:val="superscript"/>
    </w:rPr>
  </w:style>
  <w:style w:type="paragraph" w:customStyle="1" w:styleId="Document8">
    <w:name w:val="Document 8"/>
    <w:rsid w:val="003B114A"/>
    <w:pPr>
      <w:widowControl w:val="0"/>
      <w:tabs>
        <w:tab w:val="left" w:pos="-720"/>
        <w:tab w:val="left" w:pos="0"/>
        <w:tab w:val="left" w:pos="720"/>
      </w:tabs>
      <w:suppressAutoHyphens/>
      <w:bidi/>
      <w:ind w:left="720" w:right="1440" w:hanging="1440"/>
      <w:jc w:val="right"/>
    </w:pPr>
    <w:rPr>
      <w:rFonts w:ascii="David" w:hAnsi="David" w:cs="Miriam"/>
      <w:lang w:eastAsia="he-IL"/>
    </w:rPr>
  </w:style>
  <w:style w:type="paragraph" w:customStyle="1" w:styleId="Document4">
    <w:name w:val="Document 4"/>
    <w:rsid w:val="003B114A"/>
    <w:pPr>
      <w:widowControl w:val="0"/>
      <w:tabs>
        <w:tab w:val="left" w:pos="-720"/>
      </w:tabs>
      <w:suppressAutoHyphens/>
      <w:bidi/>
      <w:jc w:val="right"/>
    </w:pPr>
    <w:rPr>
      <w:rFonts w:ascii="David" w:hAnsi="David" w:cs="Miriam"/>
      <w:b/>
      <w:bCs/>
      <w:i/>
      <w:iCs/>
      <w:lang w:eastAsia="he-IL"/>
    </w:rPr>
  </w:style>
  <w:style w:type="paragraph" w:customStyle="1" w:styleId="Document6">
    <w:name w:val="Document 6"/>
    <w:rsid w:val="003B114A"/>
    <w:pPr>
      <w:widowControl w:val="0"/>
      <w:tabs>
        <w:tab w:val="left" w:pos="-720"/>
        <w:tab w:val="left" w:pos="0"/>
      </w:tabs>
      <w:suppressAutoHyphens/>
      <w:bidi/>
      <w:ind w:left="720" w:right="720" w:hanging="720"/>
      <w:jc w:val="right"/>
    </w:pPr>
    <w:rPr>
      <w:rFonts w:ascii="David" w:hAnsi="David" w:cs="Miriam"/>
      <w:lang w:eastAsia="he-IL"/>
    </w:rPr>
  </w:style>
  <w:style w:type="paragraph" w:customStyle="1" w:styleId="Document5">
    <w:name w:val="Document 5"/>
    <w:rsid w:val="003B114A"/>
    <w:pPr>
      <w:widowControl w:val="0"/>
      <w:tabs>
        <w:tab w:val="left" w:pos="-720"/>
        <w:tab w:val="left" w:pos="0"/>
      </w:tabs>
      <w:suppressAutoHyphens/>
      <w:bidi/>
      <w:ind w:right="720" w:hanging="720"/>
      <w:jc w:val="right"/>
    </w:pPr>
    <w:rPr>
      <w:rFonts w:ascii="David" w:hAnsi="David" w:cs="Miriam"/>
      <w:lang w:eastAsia="he-IL"/>
    </w:rPr>
  </w:style>
  <w:style w:type="paragraph" w:customStyle="1" w:styleId="Document2">
    <w:name w:val="Document 2"/>
    <w:rsid w:val="003B114A"/>
    <w:pPr>
      <w:widowControl w:val="0"/>
      <w:tabs>
        <w:tab w:val="left" w:pos="-720"/>
      </w:tabs>
      <w:suppressAutoHyphens/>
      <w:bidi/>
      <w:jc w:val="right"/>
    </w:pPr>
    <w:rPr>
      <w:rFonts w:ascii="David" w:hAnsi="David" w:cs="Miriam"/>
      <w:lang w:eastAsia="he-IL"/>
    </w:rPr>
  </w:style>
  <w:style w:type="paragraph" w:customStyle="1" w:styleId="Document7">
    <w:name w:val="Document 7"/>
    <w:rsid w:val="003B114A"/>
    <w:pPr>
      <w:widowControl w:val="0"/>
      <w:tabs>
        <w:tab w:val="left" w:pos="-720"/>
        <w:tab w:val="left" w:pos="0"/>
        <w:tab w:val="left" w:pos="720"/>
      </w:tabs>
      <w:suppressAutoHyphens/>
      <w:bidi/>
      <w:ind w:right="1440" w:hanging="1440"/>
      <w:jc w:val="right"/>
    </w:pPr>
    <w:rPr>
      <w:rFonts w:ascii="David" w:hAnsi="David" w:cs="Miriam"/>
      <w:lang w:eastAsia="he-IL"/>
    </w:rPr>
  </w:style>
  <w:style w:type="paragraph" w:customStyle="1" w:styleId="Bibliogrphy">
    <w:name w:val="Bibliogrphy"/>
    <w:rsid w:val="003B114A"/>
    <w:pPr>
      <w:widowControl w:val="0"/>
      <w:tabs>
        <w:tab w:val="left" w:pos="-720"/>
        <w:tab w:val="left" w:pos="0"/>
      </w:tabs>
      <w:suppressAutoHyphens/>
      <w:bidi/>
      <w:ind w:right="720" w:hanging="720"/>
      <w:jc w:val="right"/>
    </w:pPr>
    <w:rPr>
      <w:rFonts w:ascii="David" w:hAnsi="David" w:cs="Miriam"/>
      <w:lang w:eastAsia="he-IL"/>
    </w:rPr>
  </w:style>
  <w:style w:type="paragraph" w:customStyle="1" w:styleId="RightPar1">
    <w:name w:val="Right Par 1"/>
    <w:rsid w:val="003B114A"/>
    <w:pPr>
      <w:widowControl w:val="0"/>
      <w:tabs>
        <w:tab w:val="left" w:pos="-720"/>
        <w:tab w:val="left" w:pos="0"/>
        <w:tab w:val="decimal" w:pos="720"/>
      </w:tabs>
      <w:suppressAutoHyphens/>
      <w:bidi/>
      <w:ind w:right="720"/>
      <w:jc w:val="right"/>
    </w:pPr>
    <w:rPr>
      <w:rFonts w:ascii="David" w:hAnsi="David" w:cs="Miriam"/>
      <w:lang w:eastAsia="he-IL"/>
    </w:rPr>
  </w:style>
  <w:style w:type="paragraph" w:customStyle="1" w:styleId="RightPar2">
    <w:name w:val="Right Par 2"/>
    <w:rsid w:val="003B114A"/>
    <w:pPr>
      <w:widowControl w:val="0"/>
      <w:tabs>
        <w:tab w:val="left" w:pos="-720"/>
        <w:tab w:val="left" w:pos="0"/>
        <w:tab w:val="left" w:pos="720"/>
        <w:tab w:val="decimal" w:pos="1440"/>
      </w:tabs>
      <w:suppressAutoHyphens/>
      <w:bidi/>
      <w:ind w:right="1440"/>
      <w:jc w:val="right"/>
    </w:pPr>
    <w:rPr>
      <w:rFonts w:ascii="David" w:hAnsi="David" w:cs="Miriam"/>
      <w:lang w:eastAsia="he-IL"/>
    </w:rPr>
  </w:style>
  <w:style w:type="paragraph" w:customStyle="1" w:styleId="Document3">
    <w:name w:val="Document 3"/>
    <w:rsid w:val="003B114A"/>
    <w:pPr>
      <w:widowControl w:val="0"/>
      <w:tabs>
        <w:tab w:val="left" w:pos="-720"/>
      </w:tabs>
      <w:suppressAutoHyphens/>
      <w:bidi/>
      <w:jc w:val="right"/>
    </w:pPr>
    <w:rPr>
      <w:rFonts w:ascii="David" w:hAnsi="David" w:cs="Miriam"/>
      <w:lang w:eastAsia="he-IL"/>
    </w:rPr>
  </w:style>
  <w:style w:type="paragraph" w:customStyle="1" w:styleId="RightPar3">
    <w:name w:val="Right Par 3"/>
    <w:rsid w:val="003B114A"/>
    <w:pPr>
      <w:widowControl w:val="0"/>
      <w:tabs>
        <w:tab w:val="left" w:pos="-720"/>
        <w:tab w:val="left" w:pos="0"/>
        <w:tab w:val="left" w:pos="720"/>
        <w:tab w:val="left" w:pos="1440"/>
        <w:tab w:val="decimal" w:pos="2160"/>
      </w:tabs>
      <w:suppressAutoHyphens/>
      <w:bidi/>
      <w:ind w:right="2160"/>
      <w:jc w:val="right"/>
    </w:pPr>
    <w:rPr>
      <w:rFonts w:ascii="David" w:hAnsi="David" w:cs="Miriam"/>
      <w:lang w:eastAsia="he-IL"/>
    </w:rPr>
  </w:style>
  <w:style w:type="paragraph" w:customStyle="1" w:styleId="RightPar4">
    <w:name w:val="Right Par 4"/>
    <w:rsid w:val="003B114A"/>
    <w:pPr>
      <w:widowControl w:val="0"/>
      <w:tabs>
        <w:tab w:val="left" w:pos="-720"/>
        <w:tab w:val="left" w:pos="0"/>
        <w:tab w:val="left" w:pos="720"/>
        <w:tab w:val="left" w:pos="1440"/>
        <w:tab w:val="left" w:pos="2160"/>
        <w:tab w:val="decimal" w:pos="2880"/>
      </w:tabs>
      <w:suppressAutoHyphens/>
      <w:bidi/>
      <w:ind w:right="2880"/>
      <w:jc w:val="right"/>
    </w:pPr>
    <w:rPr>
      <w:rFonts w:ascii="David" w:hAnsi="David" w:cs="Miriam"/>
      <w:lang w:eastAsia="he-IL"/>
    </w:rPr>
  </w:style>
  <w:style w:type="paragraph" w:customStyle="1" w:styleId="RightPar5">
    <w:name w:val="Right Par 5"/>
    <w:rsid w:val="003B114A"/>
    <w:pPr>
      <w:widowControl w:val="0"/>
      <w:tabs>
        <w:tab w:val="left" w:pos="-720"/>
        <w:tab w:val="left" w:pos="0"/>
        <w:tab w:val="left" w:pos="720"/>
        <w:tab w:val="left" w:pos="1440"/>
        <w:tab w:val="left" w:pos="2160"/>
        <w:tab w:val="left" w:pos="2880"/>
        <w:tab w:val="decimal" w:pos="3600"/>
      </w:tabs>
      <w:suppressAutoHyphens/>
      <w:bidi/>
      <w:ind w:right="3600"/>
      <w:jc w:val="right"/>
    </w:pPr>
    <w:rPr>
      <w:rFonts w:ascii="David" w:hAnsi="David" w:cs="Miriam"/>
      <w:lang w:eastAsia="he-IL"/>
    </w:rPr>
  </w:style>
  <w:style w:type="paragraph" w:customStyle="1" w:styleId="RightPar6">
    <w:name w:val="Right Par 6"/>
    <w:rsid w:val="003B114A"/>
    <w:pPr>
      <w:widowControl w:val="0"/>
      <w:tabs>
        <w:tab w:val="left" w:pos="-720"/>
        <w:tab w:val="left" w:pos="0"/>
        <w:tab w:val="left" w:pos="720"/>
        <w:tab w:val="left" w:pos="1440"/>
        <w:tab w:val="left" w:pos="2160"/>
        <w:tab w:val="left" w:pos="2880"/>
        <w:tab w:val="left" w:pos="3600"/>
        <w:tab w:val="decimal" w:pos="4320"/>
      </w:tabs>
      <w:suppressAutoHyphens/>
      <w:bidi/>
      <w:ind w:right="4320"/>
      <w:jc w:val="right"/>
    </w:pPr>
    <w:rPr>
      <w:rFonts w:ascii="David" w:hAnsi="David" w:cs="Miriam"/>
      <w:lang w:eastAsia="he-IL"/>
    </w:rPr>
  </w:style>
  <w:style w:type="paragraph" w:customStyle="1" w:styleId="RightPar7">
    <w:name w:val="Right Par 7"/>
    <w:rsid w:val="003B114A"/>
    <w:pPr>
      <w:widowControl w:val="0"/>
      <w:tabs>
        <w:tab w:val="left" w:pos="-720"/>
        <w:tab w:val="left" w:pos="0"/>
        <w:tab w:val="left" w:pos="720"/>
        <w:tab w:val="left" w:pos="1440"/>
        <w:tab w:val="left" w:pos="2160"/>
        <w:tab w:val="left" w:pos="2880"/>
        <w:tab w:val="left" w:pos="3600"/>
        <w:tab w:val="left" w:pos="4320"/>
        <w:tab w:val="decimal" w:pos="5040"/>
      </w:tabs>
      <w:suppressAutoHyphens/>
      <w:bidi/>
      <w:ind w:right="5040"/>
      <w:jc w:val="right"/>
    </w:pPr>
    <w:rPr>
      <w:rFonts w:ascii="David" w:hAnsi="David" w:cs="Miriam"/>
      <w:lang w:eastAsia="he-IL"/>
    </w:rPr>
  </w:style>
  <w:style w:type="paragraph" w:customStyle="1" w:styleId="RightPar8">
    <w:name w:val="Right Par 8"/>
    <w:rsid w:val="003B114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bidi/>
      <w:ind w:right="5760"/>
      <w:jc w:val="right"/>
    </w:pPr>
    <w:rPr>
      <w:rFonts w:ascii="David" w:hAnsi="David" w:cs="Miriam"/>
      <w:lang w:eastAsia="he-IL"/>
    </w:rPr>
  </w:style>
  <w:style w:type="paragraph" w:customStyle="1" w:styleId="Document1">
    <w:name w:val="Document 1"/>
    <w:rsid w:val="003B114A"/>
    <w:pPr>
      <w:keepNext/>
      <w:keepLines/>
      <w:widowControl w:val="0"/>
      <w:tabs>
        <w:tab w:val="left" w:pos="-720"/>
      </w:tabs>
      <w:suppressAutoHyphens/>
      <w:bidi/>
      <w:jc w:val="right"/>
    </w:pPr>
    <w:rPr>
      <w:rFonts w:ascii="David" w:hAnsi="David" w:cs="Miriam"/>
      <w:lang w:eastAsia="he-IL"/>
    </w:rPr>
  </w:style>
  <w:style w:type="paragraph" w:customStyle="1" w:styleId="DocInit">
    <w:name w:val="Doc Init"/>
    <w:rsid w:val="003B114A"/>
    <w:pPr>
      <w:widowControl w:val="0"/>
      <w:tabs>
        <w:tab w:val="left" w:pos="-720"/>
      </w:tabs>
      <w:suppressAutoHyphens/>
      <w:bidi/>
      <w:jc w:val="right"/>
    </w:pPr>
    <w:rPr>
      <w:rFonts w:ascii="David" w:hAnsi="David" w:cs="Miriam"/>
      <w:lang w:eastAsia="he-IL"/>
    </w:rPr>
  </w:style>
  <w:style w:type="paragraph" w:customStyle="1" w:styleId="TechInit">
    <w:name w:val="Tech Init"/>
    <w:rsid w:val="003B114A"/>
    <w:pPr>
      <w:widowControl w:val="0"/>
      <w:tabs>
        <w:tab w:val="left" w:pos="-720"/>
      </w:tabs>
      <w:suppressAutoHyphens/>
      <w:bidi/>
      <w:jc w:val="right"/>
    </w:pPr>
    <w:rPr>
      <w:rFonts w:ascii="David" w:hAnsi="David" w:cs="Miriam"/>
      <w:lang w:eastAsia="he-IL"/>
    </w:rPr>
  </w:style>
  <w:style w:type="paragraph" w:customStyle="1" w:styleId="Technical5">
    <w:name w:val="Technical 5"/>
    <w:rsid w:val="003B114A"/>
    <w:pPr>
      <w:widowControl w:val="0"/>
      <w:tabs>
        <w:tab w:val="left" w:pos="-720"/>
      </w:tabs>
      <w:suppressAutoHyphens/>
      <w:bidi/>
      <w:ind w:firstLine="720"/>
      <w:jc w:val="right"/>
    </w:pPr>
    <w:rPr>
      <w:rFonts w:ascii="David" w:hAnsi="David" w:cs="Miriam"/>
      <w:b/>
      <w:bCs/>
      <w:lang w:eastAsia="he-IL"/>
    </w:rPr>
  </w:style>
  <w:style w:type="paragraph" w:customStyle="1" w:styleId="Technical6">
    <w:name w:val="Technical 6"/>
    <w:rsid w:val="003B114A"/>
    <w:pPr>
      <w:widowControl w:val="0"/>
      <w:tabs>
        <w:tab w:val="left" w:pos="-720"/>
      </w:tabs>
      <w:suppressAutoHyphens/>
      <w:bidi/>
      <w:ind w:firstLine="720"/>
      <w:jc w:val="right"/>
    </w:pPr>
    <w:rPr>
      <w:rFonts w:ascii="David" w:hAnsi="David" w:cs="Miriam"/>
      <w:b/>
      <w:bCs/>
      <w:lang w:eastAsia="he-IL"/>
    </w:rPr>
  </w:style>
  <w:style w:type="paragraph" w:customStyle="1" w:styleId="Technical2">
    <w:name w:val="Technical 2"/>
    <w:rsid w:val="003B114A"/>
    <w:pPr>
      <w:widowControl w:val="0"/>
      <w:tabs>
        <w:tab w:val="left" w:pos="-720"/>
      </w:tabs>
      <w:suppressAutoHyphens/>
      <w:bidi/>
      <w:jc w:val="right"/>
    </w:pPr>
    <w:rPr>
      <w:rFonts w:ascii="David" w:hAnsi="David" w:cs="Miriam"/>
      <w:lang w:eastAsia="he-IL"/>
    </w:rPr>
  </w:style>
  <w:style w:type="paragraph" w:customStyle="1" w:styleId="Technical3">
    <w:name w:val="Technical 3"/>
    <w:rsid w:val="003B114A"/>
    <w:pPr>
      <w:widowControl w:val="0"/>
      <w:tabs>
        <w:tab w:val="left" w:pos="-720"/>
      </w:tabs>
      <w:suppressAutoHyphens/>
      <w:bidi/>
      <w:jc w:val="right"/>
    </w:pPr>
    <w:rPr>
      <w:rFonts w:ascii="David" w:hAnsi="David" w:cs="Miriam"/>
      <w:lang w:eastAsia="he-IL"/>
    </w:rPr>
  </w:style>
  <w:style w:type="paragraph" w:customStyle="1" w:styleId="Technical4">
    <w:name w:val="Technical 4"/>
    <w:rsid w:val="003B114A"/>
    <w:pPr>
      <w:widowControl w:val="0"/>
      <w:tabs>
        <w:tab w:val="left" w:pos="-720"/>
      </w:tabs>
      <w:suppressAutoHyphens/>
      <w:bidi/>
      <w:jc w:val="right"/>
    </w:pPr>
    <w:rPr>
      <w:rFonts w:ascii="David" w:hAnsi="David" w:cs="Miriam"/>
      <w:b/>
      <w:bCs/>
      <w:lang w:eastAsia="he-IL"/>
    </w:rPr>
  </w:style>
  <w:style w:type="paragraph" w:customStyle="1" w:styleId="Technical1">
    <w:name w:val="Technical 1"/>
    <w:rsid w:val="003B114A"/>
    <w:pPr>
      <w:widowControl w:val="0"/>
      <w:tabs>
        <w:tab w:val="left" w:pos="-720"/>
      </w:tabs>
      <w:suppressAutoHyphens/>
      <w:bidi/>
      <w:jc w:val="right"/>
    </w:pPr>
    <w:rPr>
      <w:rFonts w:ascii="David" w:hAnsi="David" w:cs="Miriam"/>
      <w:lang w:eastAsia="he-IL"/>
    </w:rPr>
  </w:style>
  <w:style w:type="paragraph" w:customStyle="1" w:styleId="Technical7">
    <w:name w:val="Technical 7"/>
    <w:rsid w:val="003B114A"/>
    <w:pPr>
      <w:widowControl w:val="0"/>
      <w:tabs>
        <w:tab w:val="left" w:pos="-720"/>
      </w:tabs>
      <w:suppressAutoHyphens/>
      <w:bidi/>
      <w:ind w:firstLine="720"/>
      <w:jc w:val="right"/>
    </w:pPr>
    <w:rPr>
      <w:rFonts w:ascii="David" w:hAnsi="David" w:cs="Miriam"/>
      <w:b/>
      <w:bCs/>
      <w:lang w:eastAsia="he-IL"/>
    </w:rPr>
  </w:style>
  <w:style w:type="paragraph" w:customStyle="1" w:styleId="Technical8">
    <w:name w:val="Technical 8"/>
    <w:rsid w:val="003B114A"/>
    <w:pPr>
      <w:widowControl w:val="0"/>
      <w:tabs>
        <w:tab w:val="left" w:pos="-720"/>
      </w:tabs>
      <w:suppressAutoHyphens/>
      <w:bidi/>
      <w:ind w:firstLine="720"/>
      <w:jc w:val="right"/>
    </w:pPr>
    <w:rPr>
      <w:rFonts w:ascii="David" w:hAnsi="David" w:cs="Miriam"/>
      <w:b/>
      <w:bCs/>
      <w:lang w:eastAsia="he-IL"/>
    </w:rPr>
  </w:style>
  <w:style w:type="paragraph" w:customStyle="1" w:styleId="a10">
    <w:name w:val="a1"/>
    <w:rsid w:val="003B114A"/>
    <w:pPr>
      <w:widowControl w:val="0"/>
      <w:tabs>
        <w:tab w:val="left" w:pos="-720"/>
      </w:tabs>
      <w:suppressAutoHyphens/>
      <w:bidi/>
      <w:jc w:val="right"/>
    </w:pPr>
    <w:rPr>
      <w:rFonts w:ascii="David" w:hAnsi="David" w:cs="Miriam"/>
      <w:lang w:eastAsia="he-IL"/>
    </w:rPr>
  </w:style>
  <w:style w:type="paragraph" w:styleId="TOC1">
    <w:name w:val="toc 1"/>
    <w:basedOn w:val="a2"/>
    <w:next w:val="a2"/>
    <w:uiPriority w:val="39"/>
    <w:rsid w:val="003B114A"/>
    <w:pPr>
      <w:widowControl w:val="0"/>
      <w:tabs>
        <w:tab w:val="right" w:leader="dot" w:pos="9360"/>
      </w:tabs>
      <w:suppressAutoHyphens/>
      <w:spacing w:before="480"/>
      <w:ind w:left="720" w:right="720" w:hanging="720"/>
      <w:jc w:val="right"/>
    </w:pPr>
    <w:rPr>
      <w:rFonts w:ascii="David" w:hAnsi="David" w:cs="Miriam"/>
      <w:lang w:eastAsia="he-IL"/>
    </w:rPr>
  </w:style>
  <w:style w:type="paragraph" w:styleId="TOC2">
    <w:name w:val="toc 2"/>
    <w:basedOn w:val="a2"/>
    <w:next w:val="a2"/>
    <w:uiPriority w:val="39"/>
    <w:rsid w:val="003B114A"/>
    <w:pPr>
      <w:widowControl w:val="0"/>
      <w:tabs>
        <w:tab w:val="right" w:leader="dot" w:pos="9360"/>
      </w:tabs>
      <w:suppressAutoHyphens/>
      <w:ind w:left="720" w:right="1440" w:hanging="720"/>
      <w:jc w:val="right"/>
    </w:pPr>
    <w:rPr>
      <w:rFonts w:ascii="David" w:hAnsi="David" w:cs="Miriam"/>
      <w:lang w:eastAsia="he-IL"/>
    </w:rPr>
  </w:style>
  <w:style w:type="paragraph" w:styleId="TOC3">
    <w:name w:val="toc 3"/>
    <w:basedOn w:val="a2"/>
    <w:next w:val="a2"/>
    <w:uiPriority w:val="39"/>
    <w:rsid w:val="003B114A"/>
    <w:pPr>
      <w:widowControl w:val="0"/>
      <w:tabs>
        <w:tab w:val="right" w:leader="dot" w:pos="9360"/>
      </w:tabs>
      <w:suppressAutoHyphens/>
      <w:ind w:left="720" w:right="2160" w:hanging="720"/>
      <w:jc w:val="right"/>
    </w:pPr>
    <w:rPr>
      <w:rFonts w:ascii="David" w:hAnsi="David" w:cs="Miriam"/>
      <w:lang w:eastAsia="he-IL"/>
    </w:rPr>
  </w:style>
  <w:style w:type="paragraph" w:styleId="TOC4">
    <w:name w:val="toc 4"/>
    <w:basedOn w:val="a2"/>
    <w:next w:val="a2"/>
    <w:semiHidden/>
    <w:rsid w:val="003B114A"/>
    <w:pPr>
      <w:widowControl w:val="0"/>
      <w:tabs>
        <w:tab w:val="right" w:leader="dot" w:pos="9360"/>
      </w:tabs>
      <w:suppressAutoHyphens/>
      <w:ind w:left="720" w:right="2880" w:hanging="720"/>
      <w:jc w:val="right"/>
    </w:pPr>
    <w:rPr>
      <w:rFonts w:ascii="David" w:hAnsi="David" w:cs="Miriam"/>
      <w:lang w:eastAsia="he-IL"/>
    </w:rPr>
  </w:style>
  <w:style w:type="paragraph" w:styleId="TOC5">
    <w:name w:val="toc 5"/>
    <w:basedOn w:val="a2"/>
    <w:next w:val="a2"/>
    <w:semiHidden/>
    <w:rsid w:val="003B114A"/>
    <w:pPr>
      <w:widowControl w:val="0"/>
      <w:tabs>
        <w:tab w:val="right" w:leader="dot" w:pos="9360"/>
      </w:tabs>
      <w:suppressAutoHyphens/>
      <w:ind w:left="720" w:right="3600" w:hanging="720"/>
      <w:jc w:val="right"/>
    </w:pPr>
    <w:rPr>
      <w:rFonts w:ascii="David" w:hAnsi="David" w:cs="Miriam"/>
      <w:lang w:eastAsia="he-IL"/>
    </w:rPr>
  </w:style>
  <w:style w:type="paragraph" w:styleId="TOC6">
    <w:name w:val="toc 6"/>
    <w:basedOn w:val="a2"/>
    <w:next w:val="a2"/>
    <w:semiHidden/>
    <w:rsid w:val="003B114A"/>
    <w:pPr>
      <w:widowControl w:val="0"/>
      <w:tabs>
        <w:tab w:val="right" w:pos="9360"/>
      </w:tabs>
      <w:suppressAutoHyphens/>
      <w:ind w:right="720" w:hanging="720"/>
      <w:jc w:val="right"/>
    </w:pPr>
    <w:rPr>
      <w:rFonts w:ascii="David" w:hAnsi="David" w:cs="Miriam"/>
      <w:lang w:eastAsia="he-IL"/>
    </w:rPr>
  </w:style>
  <w:style w:type="paragraph" w:styleId="TOC7">
    <w:name w:val="toc 7"/>
    <w:basedOn w:val="a2"/>
    <w:next w:val="a2"/>
    <w:semiHidden/>
    <w:rsid w:val="003B114A"/>
    <w:pPr>
      <w:widowControl w:val="0"/>
      <w:suppressAutoHyphens/>
      <w:ind w:right="720" w:hanging="720"/>
      <w:jc w:val="right"/>
    </w:pPr>
    <w:rPr>
      <w:rFonts w:ascii="David" w:hAnsi="David" w:cs="Miriam"/>
      <w:lang w:eastAsia="he-IL"/>
    </w:rPr>
  </w:style>
  <w:style w:type="paragraph" w:styleId="TOC8">
    <w:name w:val="toc 8"/>
    <w:basedOn w:val="a2"/>
    <w:next w:val="a2"/>
    <w:semiHidden/>
    <w:rsid w:val="003B114A"/>
    <w:pPr>
      <w:widowControl w:val="0"/>
      <w:tabs>
        <w:tab w:val="right" w:pos="9360"/>
      </w:tabs>
      <w:suppressAutoHyphens/>
      <w:ind w:right="720" w:hanging="720"/>
      <w:jc w:val="right"/>
    </w:pPr>
    <w:rPr>
      <w:rFonts w:ascii="David" w:hAnsi="David" w:cs="Miriam"/>
      <w:lang w:eastAsia="he-IL"/>
    </w:rPr>
  </w:style>
  <w:style w:type="paragraph" w:styleId="TOC9">
    <w:name w:val="toc 9"/>
    <w:basedOn w:val="a2"/>
    <w:next w:val="a2"/>
    <w:semiHidden/>
    <w:rsid w:val="003B114A"/>
    <w:pPr>
      <w:widowControl w:val="0"/>
      <w:tabs>
        <w:tab w:val="right" w:leader="dot" w:pos="9360"/>
      </w:tabs>
      <w:suppressAutoHyphens/>
      <w:ind w:right="720" w:hanging="720"/>
      <w:jc w:val="right"/>
    </w:pPr>
    <w:rPr>
      <w:rFonts w:ascii="David" w:hAnsi="David" w:cs="Miriam"/>
      <w:lang w:eastAsia="he-IL"/>
    </w:rPr>
  </w:style>
  <w:style w:type="paragraph" w:styleId="Index1">
    <w:name w:val="index 1"/>
    <w:basedOn w:val="a2"/>
    <w:next w:val="a2"/>
    <w:semiHidden/>
    <w:rsid w:val="003B114A"/>
    <w:pPr>
      <w:widowControl w:val="0"/>
      <w:tabs>
        <w:tab w:val="right" w:leader="dot" w:pos="9360"/>
      </w:tabs>
      <w:suppressAutoHyphens/>
      <w:ind w:left="720" w:right="1440" w:hanging="1440"/>
      <w:jc w:val="right"/>
    </w:pPr>
    <w:rPr>
      <w:rFonts w:ascii="David" w:hAnsi="David" w:cs="Miriam"/>
      <w:lang w:eastAsia="he-IL"/>
    </w:rPr>
  </w:style>
  <w:style w:type="paragraph" w:styleId="Index2">
    <w:name w:val="index 2"/>
    <w:basedOn w:val="a2"/>
    <w:next w:val="a2"/>
    <w:semiHidden/>
    <w:rsid w:val="003B114A"/>
    <w:pPr>
      <w:widowControl w:val="0"/>
      <w:tabs>
        <w:tab w:val="right" w:leader="dot" w:pos="9360"/>
      </w:tabs>
      <w:suppressAutoHyphens/>
      <w:ind w:left="720" w:right="1440" w:hanging="720"/>
      <w:jc w:val="right"/>
    </w:pPr>
    <w:rPr>
      <w:rFonts w:ascii="David" w:hAnsi="David" w:cs="Miriam"/>
      <w:lang w:eastAsia="he-IL"/>
    </w:rPr>
  </w:style>
  <w:style w:type="paragraph" w:styleId="af2">
    <w:name w:val="toa heading"/>
    <w:basedOn w:val="a2"/>
    <w:next w:val="a2"/>
    <w:semiHidden/>
    <w:rsid w:val="003B114A"/>
    <w:pPr>
      <w:widowControl w:val="0"/>
      <w:tabs>
        <w:tab w:val="right" w:pos="9360"/>
      </w:tabs>
      <w:suppressAutoHyphens/>
      <w:jc w:val="right"/>
    </w:pPr>
    <w:rPr>
      <w:rFonts w:ascii="David" w:hAnsi="David" w:cs="Miriam"/>
      <w:lang w:eastAsia="he-IL"/>
    </w:rPr>
  </w:style>
  <w:style w:type="paragraph" w:styleId="af3">
    <w:name w:val="caption"/>
    <w:basedOn w:val="a2"/>
    <w:next w:val="a2"/>
    <w:qFormat/>
    <w:rsid w:val="003B114A"/>
    <w:pPr>
      <w:widowControl w:val="0"/>
      <w:bidi w:val="0"/>
      <w:jc w:val="left"/>
    </w:pPr>
    <w:rPr>
      <w:rFonts w:ascii="David" w:hAnsi="David" w:cs="Miriam"/>
      <w:sz w:val="24"/>
      <w:lang w:eastAsia="he-IL"/>
    </w:rPr>
  </w:style>
  <w:style w:type="character" w:customStyle="1" w:styleId="EquationCaption">
    <w:name w:val="_Equation Caption"/>
    <w:rsid w:val="003B114A"/>
  </w:style>
  <w:style w:type="paragraph" w:customStyle="1" w:styleId="a0">
    <w:name w:val="מספור מדורג אבג"/>
    <w:basedOn w:val="a2"/>
    <w:rsid w:val="003B114A"/>
    <w:pPr>
      <w:numPr>
        <w:numId w:val="1"/>
      </w:numPr>
      <w:spacing w:after="200"/>
      <w:ind w:right="0"/>
    </w:pPr>
    <w:rPr>
      <w:lang w:eastAsia="he-IL"/>
    </w:rPr>
  </w:style>
  <w:style w:type="paragraph" w:styleId="af4">
    <w:name w:val="Title"/>
    <w:basedOn w:val="a2"/>
    <w:link w:val="af5"/>
    <w:qFormat/>
    <w:rsid w:val="003B114A"/>
    <w:pPr>
      <w:widowControl w:val="0"/>
      <w:tabs>
        <w:tab w:val="center" w:pos="4819"/>
      </w:tabs>
      <w:suppressAutoHyphens/>
      <w:jc w:val="center"/>
    </w:pPr>
    <w:rPr>
      <w:b/>
      <w:bCs/>
      <w:spacing w:val="-3"/>
      <w:szCs w:val="28"/>
      <w:u w:val="double"/>
      <w:lang w:eastAsia="he-IL"/>
    </w:rPr>
  </w:style>
  <w:style w:type="character" w:customStyle="1" w:styleId="af5">
    <w:name w:val="כותרת טקסט תו"/>
    <w:link w:val="af4"/>
    <w:rsid w:val="003B114A"/>
    <w:rPr>
      <w:rFonts w:cs="David"/>
      <w:b/>
      <w:bCs/>
      <w:spacing w:val="-3"/>
      <w:sz w:val="22"/>
      <w:szCs w:val="28"/>
      <w:u w:val="double"/>
      <w:lang w:eastAsia="he-IL"/>
    </w:rPr>
  </w:style>
  <w:style w:type="paragraph" w:styleId="af6">
    <w:name w:val="Body Text Indent"/>
    <w:basedOn w:val="a2"/>
    <w:link w:val="af7"/>
    <w:rsid w:val="003B114A"/>
    <w:pPr>
      <w:widowControl w:val="0"/>
      <w:suppressAutoHyphens/>
      <w:spacing w:line="240" w:lineRule="exact"/>
      <w:ind w:left="1134"/>
    </w:pPr>
    <w:rPr>
      <w:spacing w:val="-2"/>
      <w:lang w:eastAsia="he-IL"/>
    </w:rPr>
  </w:style>
  <w:style w:type="character" w:customStyle="1" w:styleId="af7">
    <w:name w:val="כניסה בגוף טקסט תו"/>
    <w:link w:val="af6"/>
    <w:rsid w:val="003B114A"/>
    <w:rPr>
      <w:rFonts w:cs="David"/>
      <w:spacing w:val="-2"/>
      <w:sz w:val="22"/>
      <w:szCs w:val="24"/>
      <w:lang w:eastAsia="he-IL"/>
    </w:rPr>
  </w:style>
  <w:style w:type="paragraph" w:styleId="24">
    <w:name w:val="Body Text Indent 2"/>
    <w:basedOn w:val="a2"/>
    <w:link w:val="25"/>
    <w:rsid w:val="003B114A"/>
    <w:pPr>
      <w:widowControl w:val="0"/>
      <w:suppressAutoHyphens/>
      <w:spacing w:line="220" w:lineRule="exact"/>
      <w:ind w:left="1701"/>
    </w:pPr>
    <w:rPr>
      <w:spacing w:val="-2"/>
      <w:lang w:eastAsia="he-IL"/>
    </w:rPr>
  </w:style>
  <w:style w:type="character" w:customStyle="1" w:styleId="25">
    <w:name w:val="כניסה בגוף טקסט 2 תו"/>
    <w:link w:val="24"/>
    <w:rsid w:val="003B114A"/>
    <w:rPr>
      <w:rFonts w:cs="David"/>
      <w:spacing w:val="-2"/>
      <w:sz w:val="22"/>
      <w:szCs w:val="24"/>
      <w:lang w:eastAsia="he-IL"/>
    </w:rPr>
  </w:style>
  <w:style w:type="paragraph" w:styleId="33">
    <w:name w:val="Body Text Indent 3"/>
    <w:basedOn w:val="a2"/>
    <w:link w:val="34"/>
    <w:rsid w:val="003B114A"/>
    <w:pPr>
      <w:widowControl w:val="0"/>
      <w:tabs>
        <w:tab w:val="left" w:pos="822"/>
        <w:tab w:val="left" w:pos="1020"/>
        <w:tab w:val="left" w:pos="1360"/>
      </w:tabs>
      <w:suppressAutoHyphens/>
      <w:ind w:left="2268" w:hanging="567"/>
    </w:pPr>
    <w:rPr>
      <w:spacing w:val="-2"/>
      <w:lang w:eastAsia="he-IL"/>
    </w:rPr>
  </w:style>
  <w:style w:type="character" w:customStyle="1" w:styleId="34">
    <w:name w:val="כניסה בגוף טקסט 3 תו"/>
    <w:link w:val="33"/>
    <w:rsid w:val="003B114A"/>
    <w:rPr>
      <w:rFonts w:cs="David"/>
      <w:spacing w:val="-2"/>
      <w:sz w:val="22"/>
      <w:szCs w:val="24"/>
      <w:lang w:eastAsia="he-IL"/>
    </w:rPr>
  </w:style>
  <w:style w:type="paragraph" w:styleId="af8">
    <w:name w:val="Subtitle"/>
    <w:basedOn w:val="a2"/>
    <w:link w:val="af9"/>
    <w:qFormat/>
    <w:rsid w:val="003B114A"/>
    <w:pPr>
      <w:spacing w:before="80" w:after="80" w:line="240" w:lineRule="exact"/>
      <w:jc w:val="center"/>
    </w:pPr>
    <w:rPr>
      <w:b/>
      <w:bCs/>
      <w:i/>
      <w:iCs/>
      <w:sz w:val="32"/>
      <w:szCs w:val="32"/>
      <w:u w:val="single"/>
      <w:lang w:eastAsia="he-IL"/>
    </w:rPr>
  </w:style>
  <w:style w:type="character" w:customStyle="1" w:styleId="af9">
    <w:name w:val="כותרת משנה תו"/>
    <w:link w:val="af8"/>
    <w:rsid w:val="003B114A"/>
    <w:rPr>
      <w:rFonts w:cs="David"/>
      <w:b/>
      <w:bCs/>
      <w:i/>
      <w:iCs/>
      <w:sz w:val="32"/>
      <w:szCs w:val="32"/>
      <w:u w:val="single"/>
      <w:lang w:eastAsia="he-IL"/>
    </w:rPr>
  </w:style>
  <w:style w:type="paragraph" w:customStyle="1" w:styleId="BOLIT1">
    <w:name w:val="BOLIT1"/>
    <w:basedOn w:val="BOLIT"/>
    <w:rsid w:val="003B114A"/>
    <w:pPr>
      <w:ind w:left="2268" w:right="2268"/>
    </w:pPr>
  </w:style>
  <w:style w:type="paragraph" w:customStyle="1" w:styleId="BOLIT">
    <w:name w:val="BOLIT"/>
    <w:basedOn w:val="a2"/>
    <w:rsid w:val="003B114A"/>
    <w:pPr>
      <w:tabs>
        <w:tab w:val="left" w:pos="1134"/>
        <w:tab w:val="left" w:pos="1701"/>
        <w:tab w:val="left" w:pos="2268"/>
        <w:tab w:val="left" w:pos="2835"/>
      </w:tabs>
      <w:spacing w:after="240"/>
      <w:ind w:left="1701" w:hanging="567"/>
    </w:pPr>
    <w:rPr>
      <w:sz w:val="24"/>
      <w:lang w:eastAsia="he-IL"/>
    </w:rPr>
  </w:style>
  <w:style w:type="paragraph" w:styleId="afa">
    <w:name w:val="List Bullet"/>
    <w:basedOn w:val="a2"/>
    <w:autoRedefine/>
    <w:rsid w:val="003B114A"/>
    <w:pPr>
      <w:widowControl w:val="0"/>
      <w:bidi w:val="0"/>
      <w:jc w:val="left"/>
    </w:pPr>
  </w:style>
  <w:style w:type="paragraph" w:styleId="26">
    <w:name w:val="Body Text 2"/>
    <w:basedOn w:val="a2"/>
    <w:link w:val="27"/>
    <w:rsid w:val="003B114A"/>
    <w:rPr>
      <w:sz w:val="24"/>
      <w:lang w:eastAsia="he-IL"/>
    </w:rPr>
  </w:style>
  <w:style w:type="character" w:customStyle="1" w:styleId="27">
    <w:name w:val="גוף טקסט 2 תו"/>
    <w:link w:val="26"/>
    <w:rsid w:val="003B114A"/>
    <w:rPr>
      <w:rFonts w:cs="David"/>
      <w:sz w:val="24"/>
      <w:szCs w:val="24"/>
      <w:lang w:eastAsia="he-IL"/>
    </w:rPr>
  </w:style>
  <w:style w:type="character" w:customStyle="1" w:styleId="default">
    <w:name w:val="default"/>
    <w:rsid w:val="003B114A"/>
    <w:rPr>
      <w:rFonts w:ascii="Times New Roman" w:hAnsi="Times New Roman" w:cs="Times New Roman"/>
      <w:sz w:val="26"/>
      <w:szCs w:val="26"/>
    </w:rPr>
  </w:style>
  <w:style w:type="paragraph" w:styleId="afb">
    <w:name w:val="Body Text"/>
    <w:basedOn w:val="a2"/>
    <w:link w:val="afc"/>
    <w:rsid w:val="003B114A"/>
    <w:pPr>
      <w:widowControl w:val="0"/>
      <w:bidi w:val="0"/>
      <w:spacing w:after="120"/>
      <w:jc w:val="left"/>
    </w:pPr>
    <w:rPr>
      <w:lang w:eastAsia="he-IL"/>
    </w:rPr>
  </w:style>
  <w:style w:type="character" w:customStyle="1" w:styleId="afc">
    <w:name w:val="גוף טקסט תו"/>
    <w:link w:val="afb"/>
    <w:rsid w:val="003B114A"/>
    <w:rPr>
      <w:rFonts w:cs="David"/>
      <w:sz w:val="22"/>
      <w:szCs w:val="24"/>
      <w:lang w:eastAsia="he-IL"/>
    </w:rPr>
  </w:style>
  <w:style w:type="table" w:styleId="afd">
    <w:name w:val="Table Grid"/>
    <w:basedOn w:val="a4"/>
    <w:rsid w:val="003B114A"/>
    <w:pPr>
      <w:widowControl w:val="0"/>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מא2"/>
    <w:basedOn w:val="a2"/>
    <w:link w:val="29"/>
    <w:rsid w:val="003B114A"/>
    <w:pPr>
      <w:tabs>
        <w:tab w:val="left" w:pos="1134"/>
        <w:tab w:val="left" w:pos="1701"/>
      </w:tabs>
      <w:overflowPunct w:val="0"/>
      <w:autoSpaceDE w:val="0"/>
      <w:autoSpaceDN w:val="0"/>
      <w:adjustRightInd w:val="0"/>
      <w:ind w:left="1701" w:hanging="567"/>
      <w:textAlignment w:val="baseline"/>
    </w:pPr>
    <w:rPr>
      <w:rFonts w:cs="Narkisim"/>
      <w:sz w:val="20"/>
    </w:rPr>
  </w:style>
  <w:style w:type="character" w:customStyle="1" w:styleId="29">
    <w:name w:val="מא2 תו"/>
    <w:link w:val="28"/>
    <w:rsid w:val="003B114A"/>
    <w:rPr>
      <w:rFonts w:cs="Narkisim"/>
      <w:szCs w:val="24"/>
    </w:rPr>
  </w:style>
  <w:style w:type="paragraph" w:styleId="afe">
    <w:name w:val="Normal Indent"/>
    <w:basedOn w:val="a2"/>
    <w:link w:val="aff"/>
    <w:uiPriority w:val="99"/>
    <w:rsid w:val="003B114A"/>
    <w:pPr>
      <w:overflowPunct w:val="0"/>
      <w:autoSpaceDE w:val="0"/>
      <w:autoSpaceDN w:val="0"/>
      <w:adjustRightInd w:val="0"/>
      <w:spacing w:line="240" w:lineRule="exact"/>
      <w:ind w:left="284" w:hanging="227"/>
      <w:jc w:val="left"/>
      <w:textAlignment w:val="baseline"/>
    </w:pPr>
    <w:rPr>
      <w:rFonts w:cs="Narkisim"/>
    </w:rPr>
  </w:style>
  <w:style w:type="character" w:customStyle="1" w:styleId="aff">
    <w:name w:val="כניסה רגילה תו"/>
    <w:link w:val="afe"/>
    <w:rsid w:val="003B114A"/>
    <w:rPr>
      <w:rFonts w:cs="Narkisim"/>
      <w:sz w:val="22"/>
      <w:szCs w:val="24"/>
    </w:rPr>
  </w:style>
  <w:style w:type="paragraph" w:customStyle="1" w:styleId="12">
    <w:name w:val="מא1"/>
    <w:basedOn w:val="a2"/>
    <w:link w:val="13"/>
    <w:rsid w:val="003B114A"/>
    <w:pPr>
      <w:tabs>
        <w:tab w:val="left" w:pos="0"/>
        <w:tab w:val="left" w:pos="1134"/>
      </w:tabs>
      <w:overflowPunct w:val="0"/>
      <w:autoSpaceDE w:val="0"/>
      <w:autoSpaceDN w:val="0"/>
      <w:adjustRightInd w:val="0"/>
      <w:ind w:left="1134" w:hanging="1134"/>
      <w:textAlignment w:val="baseline"/>
    </w:pPr>
    <w:rPr>
      <w:rFonts w:cs="Narkisim"/>
      <w:sz w:val="20"/>
    </w:rPr>
  </w:style>
  <w:style w:type="character" w:customStyle="1" w:styleId="13">
    <w:name w:val="מא1 תו"/>
    <w:link w:val="12"/>
    <w:rsid w:val="003B114A"/>
    <w:rPr>
      <w:rFonts w:cs="Narkisim"/>
      <w:szCs w:val="24"/>
    </w:rPr>
  </w:style>
  <w:style w:type="paragraph" w:customStyle="1" w:styleId="0">
    <w:name w:val="א0"/>
    <w:basedOn w:val="a2"/>
    <w:link w:val="00"/>
    <w:rsid w:val="003B114A"/>
    <w:pPr>
      <w:overflowPunct w:val="0"/>
      <w:autoSpaceDE w:val="0"/>
      <w:autoSpaceDN w:val="0"/>
      <w:adjustRightInd w:val="0"/>
      <w:textAlignment w:val="baseline"/>
    </w:pPr>
    <w:rPr>
      <w:rFonts w:cs="Narkisim"/>
    </w:rPr>
  </w:style>
  <w:style w:type="paragraph" w:customStyle="1" w:styleId="35">
    <w:name w:val="מא3"/>
    <w:basedOn w:val="28"/>
    <w:link w:val="36"/>
    <w:rsid w:val="003B114A"/>
    <w:pPr>
      <w:tabs>
        <w:tab w:val="clear" w:pos="1134"/>
        <w:tab w:val="left" w:pos="2268"/>
      </w:tabs>
      <w:ind w:left="2268"/>
    </w:pPr>
  </w:style>
  <w:style w:type="character" w:customStyle="1" w:styleId="36">
    <w:name w:val="מא3 תו"/>
    <w:link w:val="35"/>
    <w:rsid w:val="003B114A"/>
    <w:rPr>
      <w:rFonts w:cs="Narkisim"/>
      <w:szCs w:val="24"/>
    </w:rPr>
  </w:style>
  <w:style w:type="character" w:customStyle="1" w:styleId="00">
    <w:name w:val="א0 תו"/>
    <w:link w:val="0"/>
    <w:rsid w:val="003B114A"/>
    <w:rPr>
      <w:rFonts w:cs="Narkisim"/>
      <w:sz w:val="22"/>
      <w:szCs w:val="24"/>
    </w:rPr>
  </w:style>
  <w:style w:type="paragraph" w:customStyle="1" w:styleId="aff0">
    <w:name w:val="????"/>
    <w:basedOn w:val="a2"/>
    <w:rsid w:val="003B114A"/>
    <w:pPr>
      <w:widowControl w:val="0"/>
      <w:pBdr>
        <w:bottom w:val="single" w:sz="6" w:space="1" w:color="auto"/>
      </w:pBdr>
      <w:overflowPunct w:val="0"/>
      <w:autoSpaceDE w:val="0"/>
      <w:autoSpaceDN w:val="0"/>
      <w:adjustRightInd w:val="0"/>
      <w:jc w:val="center"/>
      <w:textAlignment w:val="baseline"/>
    </w:pPr>
    <w:rPr>
      <w:rFonts w:cs="Times New Roman"/>
      <w:sz w:val="24"/>
    </w:rPr>
  </w:style>
  <w:style w:type="paragraph" w:customStyle="1" w:styleId="43">
    <w:name w:val="מא4"/>
    <w:basedOn w:val="35"/>
    <w:link w:val="44"/>
    <w:rsid w:val="003B114A"/>
    <w:pPr>
      <w:tabs>
        <w:tab w:val="clear" w:pos="1701"/>
        <w:tab w:val="left" w:pos="2835"/>
      </w:tabs>
      <w:ind w:left="2835"/>
    </w:pPr>
    <w:rPr>
      <w:sz w:val="22"/>
    </w:rPr>
  </w:style>
  <w:style w:type="character" w:customStyle="1" w:styleId="44">
    <w:name w:val="מא4 תו"/>
    <w:link w:val="43"/>
    <w:rsid w:val="003B114A"/>
    <w:rPr>
      <w:rFonts w:cs="Narkisim"/>
      <w:sz w:val="22"/>
      <w:szCs w:val="24"/>
    </w:rPr>
  </w:style>
  <w:style w:type="paragraph" w:customStyle="1" w:styleId="37">
    <w:name w:val="א3"/>
    <w:basedOn w:val="a2"/>
    <w:rsid w:val="003B114A"/>
    <w:pPr>
      <w:tabs>
        <w:tab w:val="left" w:pos="1701"/>
        <w:tab w:val="left" w:pos="2268"/>
      </w:tabs>
      <w:overflowPunct w:val="0"/>
      <w:autoSpaceDE w:val="0"/>
      <w:autoSpaceDN w:val="0"/>
      <w:adjustRightInd w:val="0"/>
      <w:ind w:left="2268" w:hanging="567"/>
      <w:textAlignment w:val="baseline"/>
    </w:pPr>
    <w:rPr>
      <w:rFonts w:cs="Narkisim"/>
      <w:sz w:val="20"/>
    </w:rPr>
  </w:style>
  <w:style w:type="paragraph" w:styleId="aff1">
    <w:name w:val="Balloon Text"/>
    <w:basedOn w:val="a2"/>
    <w:link w:val="aff2"/>
    <w:semiHidden/>
    <w:rsid w:val="003B114A"/>
    <w:pPr>
      <w:widowControl w:val="0"/>
      <w:bidi w:val="0"/>
      <w:jc w:val="left"/>
    </w:pPr>
    <w:rPr>
      <w:rFonts w:ascii="Tahoma" w:hAnsi="Tahoma" w:cs="Tahoma"/>
      <w:sz w:val="16"/>
      <w:szCs w:val="16"/>
      <w:lang w:eastAsia="he-IL"/>
    </w:rPr>
  </w:style>
  <w:style w:type="character" w:customStyle="1" w:styleId="aff2">
    <w:name w:val="טקסט בלונים תו"/>
    <w:link w:val="aff1"/>
    <w:semiHidden/>
    <w:rsid w:val="003B114A"/>
    <w:rPr>
      <w:rFonts w:ascii="Tahoma" w:hAnsi="Tahoma" w:cs="Tahoma"/>
      <w:sz w:val="16"/>
      <w:szCs w:val="16"/>
      <w:lang w:eastAsia="he-IL"/>
    </w:rPr>
  </w:style>
  <w:style w:type="paragraph" w:customStyle="1" w:styleId="14">
    <w:name w:val="סגנון1"/>
    <w:basedOn w:val="a2"/>
    <w:rsid w:val="003B114A"/>
    <w:pPr>
      <w:autoSpaceDE w:val="0"/>
      <w:autoSpaceDN w:val="0"/>
      <w:spacing w:line="360" w:lineRule="auto"/>
      <w:jc w:val="left"/>
    </w:pPr>
    <w:rPr>
      <w:rFonts w:ascii="Arial" w:hAnsi="Arial" w:cs="Arial"/>
      <w:b/>
      <w:bCs/>
      <w:sz w:val="20"/>
      <w:szCs w:val="20"/>
      <w:u w:val="single"/>
      <w:lang w:eastAsia="he-IL"/>
    </w:rPr>
  </w:style>
  <w:style w:type="paragraph" w:customStyle="1" w:styleId="2a">
    <w:name w:val="א2"/>
    <w:basedOn w:val="a2"/>
    <w:link w:val="2b"/>
    <w:rsid w:val="003B114A"/>
    <w:pPr>
      <w:widowControl w:val="0"/>
      <w:tabs>
        <w:tab w:val="left" w:pos="1134"/>
        <w:tab w:val="left" w:pos="1701"/>
      </w:tabs>
      <w:bidi w:val="0"/>
      <w:ind w:left="1701" w:hanging="567"/>
    </w:pPr>
    <w:rPr>
      <w:rFonts w:cs="Narkisim"/>
      <w:lang w:eastAsia="he-IL"/>
    </w:rPr>
  </w:style>
  <w:style w:type="character" w:customStyle="1" w:styleId="2b">
    <w:name w:val="א2 תו"/>
    <w:link w:val="2a"/>
    <w:rsid w:val="003B114A"/>
    <w:rPr>
      <w:rFonts w:cs="Narkisim"/>
      <w:sz w:val="22"/>
      <w:szCs w:val="24"/>
      <w:lang w:eastAsia="he-IL"/>
    </w:rPr>
  </w:style>
  <w:style w:type="paragraph" w:customStyle="1" w:styleId="15">
    <w:name w:val="א1"/>
    <w:basedOn w:val="a2"/>
    <w:link w:val="16"/>
    <w:rsid w:val="003B114A"/>
    <w:pPr>
      <w:widowControl w:val="0"/>
      <w:tabs>
        <w:tab w:val="left" w:pos="1134"/>
      </w:tabs>
      <w:ind w:left="1134" w:hanging="1134"/>
    </w:pPr>
    <w:rPr>
      <w:rFonts w:cs="Narkisim"/>
      <w:lang w:eastAsia="he-IL"/>
    </w:rPr>
  </w:style>
  <w:style w:type="character" w:customStyle="1" w:styleId="16">
    <w:name w:val="א1 תו"/>
    <w:link w:val="15"/>
    <w:rsid w:val="003B114A"/>
    <w:rPr>
      <w:rFonts w:cs="Narkisim"/>
      <w:sz w:val="22"/>
      <w:szCs w:val="24"/>
      <w:lang w:eastAsia="he-IL"/>
    </w:rPr>
  </w:style>
  <w:style w:type="character" w:styleId="aff3">
    <w:name w:val="annotation reference"/>
    <w:semiHidden/>
    <w:rsid w:val="003B114A"/>
    <w:rPr>
      <w:sz w:val="16"/>
      <w:szCs w:val="16"/>
    </w:rPr>
  </w:style>
  <w:style w:type="paragraph" w:styleId="aff4">
    <w:name w:val="annotation text"/>
    <w:basedOn w:val="a2"/>
    <w:link w:val="aff5"/>
    <w:semiHidden/>
    <w:rsid w:val="003B114A"/>
    <w:pPr>
      <w:widowControl w:val="0"/>
      <w:bidi w:val="0"/>
      <w:jc w:val="left"/>
    </w:pPr>
    <w:rPr>
      <w:sz w:val="20"/>
      <w:szCs w:val="20"/>
      <w:lang w:eastAsia="he-IL"/>
    </w:rPr>
  </w:style>
  <w:style w:type="character" w:customStyle="1" w:styleId="aff5">
    <w:name w:val="טקסט הערה תו"/>
    <w:link w:val="aff4"/>
    <w:semiHidden/>
    <w:rsid w:val="003B114A"/>
    <w:rPr>
      <w:rFonts w:cs="David"/>
      <w:lang w:eastAsia="he-IL"/>
    </w:rPr>
  </w:style>
  <w:style w:type="paragraph" w:styleId="aff6">
    <w:name w:val="annotation subject"/>
    <w:basedOn w:val="aff4"/>
    <w:next w:val="aff4"/>
    <w:link w:val="aff7"/>
    <w:semiHidden/>
    <w:rsid w:val="003B114A"/>
    <w:rPr>
      <w:b/>
      <w:bCs/>
    </w:rPr>
  </w:style>
  <w:style w:type="character" w:customStyle="1" w:styleId="aff7">
    <w:name w:val="נושא הערה תו"/>
    <w:link w:val="aff6"/>
    <w:semiHidden/>
    <w:rsid w:val="003B114A"/>
    <w:rPr>
      <w:rFonts w:cs="David"/>
      <w:b/>
      <w:bCs/>
      <w:lang w:eastAsia="he-IL"/>
    </w:rPr>
  </w:style>
  <w:style w:type="paragraph" w:customStyle="1" w:styleId="CharChar1CharCharCharCharCharCharCharCharCharCharCharCharCharChar">
    <w:name w:val="Char Char1 תו תו Char Char תו תו Char Char תו תו Char Char תו תו Char Char תו תו Char Char תו תו Char Char תו תו Char Char תו תו"/>
    <w:basedOn w:val="a2"/>
    <w:rsid w:val="003B114A"/>
    <w:pPr>
      <w:bidi w:val="0"/>
      <w:spacing w:after="160" w:line="240" w:lineRule="exact"/>
      <w:jc w:val="left"/>
    </w:pPr>
    <w:rPr>
      <w:rFonts w:ascii="Verdana" w:hAnsi="Verdana" w:cs="Times New Roman"/>
      <w:sz w:val="20"/>
      <w:szCs w:val="20"/>
      <w:lang w:bidi="ar-SA"/>
    </w:rPr>
  </w:style>
  <w:style w:type="paragraph" w:customStyle="1" w:styleId="CharChar1CharCharCharCharCharCharCharChar1CharChar">
    <w:name w:val="Char Char1 תו תו Char Char תו תו Char Char תו תו Char Char תו תו Char Char תו תו1 Char Char"/>
    <w:basedOn w:val="a2"/>
    <w:rsid w:val="003B114A"/>
    <w:pPr>
      <w:bidi w:val="0"/>
      <w:spacing w:after="160" w:line="240" w:lineRule="exact"/>
      <w:jc w:val="left"/>
    </w:pPr>
    <w:rPr>
      <w:rFonts w:ascii="Verdana" w:hAnsi="Verdana" w:cs="Arial"/>
      <w:sz w:val="20"/>
      <w:szCs w:val="20"/>
      <w:lang w:bidi="ar-SA"/>
    </w:rPr>
  </w:style>
  <w:style w:type="paragraph" w:customStyle="1" w:styleId="CharChar1CharCharCharCharCharCharCharChar1CharCharCharCharCharCharCharCharCharCharCharCharCharChar">
    <w:name w:val="Char Char1 תו תו Char Char תו תו Char Char תו תו Char Char תו תו Char Char תו תו1 Char Char תו תו Char Char תו תו Char Char תו תו Char Char תו תו Char Char תו תו Char Char תו תו Char Char"/>
    <w:basedOn w:val="a2"/>
    <w:rsid w:val="003B114A"/>
    <w:pPr>
      <w:bidi w:val="0"/>
      <w:spacing w:after="160" w:line="240" w:lineRule="exact"/>
      <w:jc w:val="left"/>
    </w:pPr>
    <w:rPr>
      <w:rFonts w:ascii="Verdana" w:hAnsi="Verdana" w:cs="Arial"/>
      <w:sz w:val="20"/>
      <w:szCs w:val="20"/>
      <w:lang w:bidi="ar-SA"/>
    </w:rPr>
  </w:style>
  <w:style w:type="paragraph" w:styleId="aff8">
    <w:name w:val="Block Text"/>
    <w:basedOn w:val="a2"/>
    <w:rsid w:val="003B114A"/>
    <w:pPr>
      <w:widowControl w:val="0"/>
      <w:bidi w:val="0"/>
      <w:spacing w:after="120"/>
      <w:ind w:left="1440" w:right="1440"/>
      <w:jc w:val="left"/>
    </w:pPr>
    <w:rPr>
      <w:lang w:eastAsia="he-IL"/>
    </w:rPr>
  </w:style>
  <w:style w:type="paragraph" w:styleId="38">
    <w:name w:val="Body Text 3"/>
    <w:basedOn w:val="a2"/>
    <w:link w:val="39"/>
    <w:rsid w:val="003B114A"/>
    <w:pPr>
      <w:widowControl w:val="0"/>
      <w:bidi w:val="0"/>
      <w:spacing w:after="120"/>
      <w:jc w:val="left"/>
    </w:pPr>
    <w:rPr>
      <w:sz w:val="16"/>
      <w:szCs w:val="16"/>
      <w:lang w:eastAsia="he-IL"/>
    </w:rPr>
  </w:style>
  <w:style w:type="character" w:customStyle="1" w:styleId="39">
    <w:name w:val="גוף טקסט 3 תו"/>
    <w:link w:val="38"/>
    <w:rsid w:val="003B114A"/>
    <w:rPr>
      <w:rFonts w:cs="David"/>
      <w:sz w:val="16"/>
      <w:szCs w:val="16"/>
      <w:lang w:eastAsia="he-IL"/>
    </w:rPr>
  </w:style>
  <w:style w:type="paragraph" w:styleId="aff9">
    <w:name w:val="Body Text First Indent"/>
    <w:basedOn w:val="afb"/>
    <w:link w:val="affa"/>
    <w:rsid w:val="003B114A"/>
    <w:pPr>
      <w:ind w:firstLine="210"/>
    </w:pPr>
  </w:style>
  <w:style w:type="character" w:customStyle="1" w:styleId="affa">
    <w:name w:val="כניסת שורה ראשונה בגוף טקסט תו"/>
    <w:link w:val="aff9"/>
    <w:rsid w:val="003B114A"/>
    <w:rPr>
      <w:rFonts w:cs="David"/>
      <w:sz w:val="22"/>
      <w:szCs w:val="24"/>
      <w:lang w:eastAsia="he-IL"/>
    </w:rPr>
  </w:style>
  <w:style w:type="paragraph" w:styleId="2c">
    <w:name w:val="Body Text First Indent 2"/>
    <w:basedOn w:val="af6"/>
    <w:link w:val="2d"/>
    <w:rsid w:val="003B114A"/>
    <w:pPr>
      <w:suppressAutoHyphens w:val="0"/>
      <w:bidi w:val="0"/>
      <w:spacing w:after="120" w:line="240" w:lineRule="auto"/>
      <w:ind w:left="283" w:firstLine="210"/>
      <w:jc w:val="left"/>
    </w:pPr>
    <w:rPr>
      <w:spacing w:val="0"/>
    </w:rPr>
  </w:style>
  <w:style w:type="character" w:customStyle="1" w:styleId="2d">
    <w:name w:val="כניסת שורה ראשונה בגוף טקסט 2 תו"/>
    <w:link w:val="2c"/>
    <w:rsid w:val="003B114A"/>
    <w:rPr>
      <w:rFonts w:cs="David"/>
      <w:spacing w:val="-2"/>
      <w:sz w:val="22"/>
      <w:szCs w:val="24"/>
      <w:lang w:eastAsia="he-IL"/>
    </w:rPr>
  </w:style>
  <w:style w:type="paragraph" w:styleId="affb">
    <w:name w:val="Closing"/>
    <w:basedOn w:val="a2"/>
    <w:link w:val="affc"/>
    <w:rsid w:val="003B114A"/>
    <w:pPr>
      <w:widowControl w:val="0"/>
      <w:bidi w:val="0"/>
      <w:ind w:left="4252"/>
      <w:jc w:val="left"/>
    </w:pPr>
    <w:rPr>
      <w:lang w:eastAsia="he-IL"/>
    </w:rPr>
  </w:style>
  <w:style w:type="character" w:customStyle="1" w:styleId="affc">
    <w:name w:val="סיום תו"/>
    <w:link w:val="affb"/>
    <w:rsid w:val="003B114A"/>
    <w:rPr>
      <w:rFonts w:cs="David"/>
      <w:sz w:val="22"/>
      <w:szCs w:val="24"/>
      <w:lang w:eastAsia="he-IL"/>
    </w:rPr>
  </w:style>
  <w:style w:type="paragraph" w:styleId="affd">
    <w:name w:val="Date"/>
    <w:basedOn w:val="a2"/>
    <w:next w:val="a2"/>
    <w:link w:val="affe"/>
    <w:rsid w:val="003B114A"/>
    <w:pPr>
      <w:widowControl w:val="0"/>
      <w:bidi w:val="0"/>
      <w:jc w:val="left"/>
    </w:pPr>
    <w:rPr>
      <w:lang w:eastAsia="he-IL"/>
    </w:rPr>
  </w:style>
  <w:style w:type="character" w:customStyle="1" w:styleId="affe">
    <w:name w:val="תאריך תו"/>
    <w:link w:val="affd"/>
    <w:rsid w:val="003B114A"/>
    <w:rPr>
      <w:rFonts w:cs="David"/>
      <w:sz w:val="22"/>
      <w:szCs w:val="24"/>
      <w:lang w:eastAsia="he-IL"/>
    </w:rPr>
  </w:style>
  <w:style w:type="paragraph" w:styleId="afff">
    <w:name w:val="Document Map"/>
    <w:basedOn w:val="a2"/>
    <w:link w:val="afff0"/>
    <w:semiHidden/>
    <w:rsid w:val="003B114A"/>
    <w:pPr>
      <w:widowControl w:val="0"/>
      <w:shd w:val="clear" w:color="auto" w:fill="000080"/>
      <w:bidi w:val="0"/>
      <w:jc w:val="left"/>
    </w:pPr>
    <w:rPr>
      <w:rFonts w:ascii="Tahoma" w:hAnsi="Tahoma" w:cs="Tahoma"/>
      <w:sz w:val="20"/>
      <w:szCs w:val="20"/>
      <w:lang w:eastAsia="he-IL"/>
    </w:rPr>
  </w:style>
  <w:style w:type="character" w:customStyle="1" w:styleId="afff0">
    <w:name w:val="מפת מסמך תו"/>
    <w:link w:val="afff"/>
    <w:semiHidden/>
    <w:rsid w:val="003B114A"/>
    <w:rPr>
      <w:rFonts w:ascii="Tahoma" w:hAnsi="Tahoma" w:cs="Tahoma"/>
      <w:shd w:val="clear" w:color="auto" w:fill="000080"/>
      <w:lang w:eastAsia="he-IL"/>
    </w:rPr>
  </w:style>
  <w:style w:type="paragraph" w:styleId="afff1">
    <w:name w:val="E-mail Signature"/>
    <w:basedOn w:val="a2"/>
    <w:link w:val="afff2"/>
    <w:rsid w:val="003B114A"/>
    <w:pPr>
      <w:widowControl w:val="0"/>
      <w:bidi w:val="0"/>
      <w:jc w:val="left"/>
    </w:pPr>
    <w:rPr>
      <w:lang w:eastAsia="he-IL"/>
    </w:rPr>
  </w:style>
  <w:style w:type="character" w:customStyle="1" w:styleId="afff2">
    <w:name w:val="חתימת דואר אלקטרוני תו"/>
    <w:link w:val="afff1"/>
    <w:rsid w:val="003B114A"/>
    <w:rPr>
      <w:rFonts w:cs="David"/>
      <w:sz w:val="22"/>
      <w:szCs w:val="24"/>
      <w:lang w:eastAsia="he-IL"/>
    </w:rPr>
  </w:style>
  <w:style w:type="paragraph" w:styleId="afff3">
    <w:name w:val="envelope address"/>
    <w:basedOn w:val="a2"/>
    <w:rsid w:val="003B114A"/>
    <w:pPr>
      <w:framePr w:w="7920" w:h="1980" w:hRule="exact" w:hSpace="180" w:wrap="auto" w:hAnchor="page" w:xAlign="center" w:yAlign="bottom"/>
      <w:widowControl w:val="0"/>
      <w:bidi w:val="0"/>
      <w:ind w:left="2880"/>
      <w:jc w:val="left"/>
    </w:pPr>
    <w:rPr>
      <w:rFonts w:ascii="Arial" w:hAnsi="Arial" w:cs="Arial"/>
      <w:sz w:val="24"/>
      <w:lang w:eastAsia="he-IL"/>
    </w:rPr>
  </w:style>
  <w:style w:type="paragraph" w:styleId="afff4">
    <w:name w:val="envelope return"/>
    <w:basedOn w:val="a2"/>
    <w:rsid w:val="003B114A"/>
    <w:pPr>
      <w:widowControl w:val="0"/>
      <w:bidi w:val="0"/>
      <w:jc w:val="left"/>
    </w:pPr>
    <w:rPr>
      <w:rFonts w:ascii="Arial" w:hAnsi="Arial" w:cs="Arial"/>
      <w:sz w:val="20"/>
      <w:szCs w:val="20"/>
      <w:lang w:eastAsia="he-IL"/>
    </w:rPr>
  </w:style>
  <w:style w:type="paragraph" w:styleId="HTML">
    <w:name w:val="HTML Address"/>
    <w:basedOn w:val="a2"/>
    <w:link w:val="HTML0"/>
    <w:rsid w:val="003B114A"/>
    <w:pPr>
      <w:widowControl w:val="0"/>
      <w:bidi w:val="0"/>
      <w:jc w:val="left"/>
    </w:pPr>
    <w:rPr>
      <w:i/>
      <w:iCs/>
      <w:lang w:eastAsia="he-IL"/>
    </w:rPr>
  </w:style>
  <w:style w:type="character" w:customStyle="1" w:styleId="HTML0">
    <w:name w:val="כתובת HTML תו"/>
    <w:link w:val="HTML"/>
    <w:rsid w:val="003B114A"/>
    <w:rPr>
      <w:rFonts w:cs="David"/>
      <w:i/>
      <w:iCs/>
      <w:sz w:val="22"/>
      <w:szCs w:val="24"/>
      <w:lang w:eastAsia="he-IL"/>
    </w:rPr>
  </w:style>
  <w:style w:type="paragraph" w:styleId="HTML1">
    <w:name w:val="HTML Preformatted"/>
    <w:basedOn w:val="a2"/>
    <w:link w:val="HTML2"/>
    <w:rsid w:val="003B114A"/>
    <w:pPr>
      <w:widowControl w:val="0"/>
      <w:bidi w:val="0"/>
      <w:jc w:val="left"/>
    </w:pPr>
    <w:rPr>
      <w:rFonts w:ascii="Courier New" w:hAnsi="Courier New" w:cs="Courier New"/>
      <w:sz w:val="20"/>
      <w:szCs w:val="20"/>
      <w:lang w:eastAsia="he-IL"/>
    </w:rPr>
  </w:style>
  <w:style w:type="character" w:customStyle="1" w:styleId="HTML2">
    <w:name w:val="HTML מעוצב מראש תו"/>
    <w:link w:val="HTML1"/>
    <w:rsid w:val="003B114A"/>
    <w:rPr>
      <w:rFonts w:ascii="Courier New" w:hAnsi="Courier New" w:cs="Courier New"/>
      <w:lang w:eastAsia="he-IL"/>
    </w:rPr>
  </w:style>
  <w:style w:type="paragraph" w:styleId="Index3">
    <w:name w:val="index 3"/>
    <w:basedOn w:val="a2"/>
    <w:next w:val="a2"/>
    <w:autoRedefine/>
    <w:semiHidden/>
    <w:rsid w:val="003B114A"/>
    <w:pPr>
      <w:widowControl w:val="0"/>
      <w:bidi w:val="0"/>
      <w:ind w:left="660" w:hanging="220"/>
      <w:jc w:val="left"/>
    </w:pPr>
    <w:rPr>
      <w:lang w:eastAsia="he-IL"/>
    </w:rPr>
  </w:style>
  <w:style w:type="paragraph" w:styleId="Index4">
    <w:name w:val="index 4"/>
    <w:basedOn w:val="a2"/>
    <w:next w:val="a2"/>
    <w:autoRedefine/>
    <w:semiHidden/>
    <w:rsid w:val="003B114A"/>
    <w:pPr>
      <w:widowControl w:val="0"/>
      <w:bidi w:val="0"/>
      <w:ind w:left="880" w:hanging="220"/>
      <w:jc w:val="left"/>
    </w:pPr>
    <w:rPr>
      <w:lang w:eastAsia="he-IL"/>
    </w:rPr>
  </w:style>
  <w:style w:type="paragraph" w:styleId="Index5">
    <w:name w:val="index 5"/>
    <w:basedOn w:val="a2"/>
    <w:next w:val="a2"/>
    <w:autoRedefine/>
    <w:semiHidden/>
    <w:rsid w:val="003B114A"/>
    <w:pPr>
      <w:widowControl w:val="0"/>
      <w:bidi w:val="0"/>
      <w:ind w:left="1100" w:hanging="220"/>
      <w:jc w:val="left"/>
    </w:pPr>
    <w:rPr>
      <w:lang w:eastAsia="he-IL"/>
    </w:rPr>
  </w:style>
  <w:style w:type="paragraph" w:styleId="Index6">
    <w:name w:val="index 6"/>
    <w:basedOn w:val="a2"/>
    <w:next w:val="a2"/>
    <w:autoRedefine/>
    <w:semiHidden/>
    <w:rsid w:val="003B114A"/>
    <w:pPr>
      <w:widowControl w:val="0"/>
      <w:bidi w:val="0"/>
      <w:ind w:left="1320" w:hanging="220"/>
      <w:jc w:val="left"/>
    </w:pPr>
    <w:rPr>
      <w:lang w:eastAsia="he-IL"/>
    </w:rPr>
  </w:style>
  <w:style w:type="paragraph" w:styleId="Index7">
    <w:name w:val="index 7"/>
    <w:basedOn w:val="a2"/>
    <w:next w:val="a2"/>
    <w:autoRedefine/>
    <w:semiHidden/>
    <w:rsid w:val="003B114A"/>
    <w:pPr>
      <w:widowControl w:val="0"/>
      <w:bidi w:val="0"/>
      <w:ind w:left="1540" w:hanging="220"/>
      <w:jc w:val="left"/>
    </w:pPr>
    <w:rPr>
      <w:lang w:eastAsia="he-IL"/>
    </w:rPr>
  </w:style>
  <w:style w:type="paragraph" w:styleId="Index8">
    <w:name w:val="index 8"/>
    <w:basedOn w:val="a2"/>
    <w:next w:val="a2"/>
    <w:autoRedefine/>
    <w:semiHidden/>
    <w:rsid w:val="003B114A"/>
    <w:pPr>
      <w:widowControl w:val="0"/>
      <w:bidi w:val="0"/>
      <w:ind w:left="1760" w:hanging="220"/>
      <w:jc w:val="left"/>
    </w:pPr>
    <w:rPr>
      <w:lang w:eastAsia="he-IL"/>
    </w:rPr>
  </w:style>
  <w:style w:type="paragraph" w:styleId="Index9">
    <w:name w:val="index 9"/>
    <w:basedOn w:val="a2"/>
    <w:next w:val="a2"/>
    <w:autoRedefine/>
    <w:semiHidden/>
    <w:rsid w:val="003B114A"/>
    <w:pPr>
      <w:widowControl w:val="0"/>
      <w:bidi w:val="0"/>
      <w:ind w:left="1980" w:hanging="220"/>
      <w:jc w:val="left"/>
    </w:pPr>
    <w:rPr>
      <w:lang w:eastAsia="he-IL"/>
    </w:rPr>
  </w:style>
  <w:style w:type="paragraph" w:styleId="afff5">
    <w:name w:val="index heading"/>
    <w:basedOn w:val="a2"/>
    <w:next w:val="Index1"/>
    <w:semiHidden/>
    <w:rsid w:val="003B114A"/>
    <w:pPr>
      <w:widowControl w:val="0"/>
      <w:bidi w:val="0"/>
      <w:jc w:val="left"/>
    </w:pPr>
    <w:rPr>
      <w:rFonts w:ascii="Arial" w:hAnsi="Arial" w:cs="Arial"/>
      <w:b/>
      <w:bCs/>
      <w:lang w:eastAsia="he-IL"/>
    </w:rPr>
  </w:style>
  <w:style w:type="paragraph" w:styleId="afff6">
    <w:name w:val="List"/>
    <w:basedOn w:val="a2"/>
    <w:rsid w:val="003B114A"/>
    <w:pPr>
      <w:widowControl w:val="0"/>
      <w:bidi w:val="0"/>
      <w:ind w:left="283" w:hanging="283"/>
      <w:jc w:val="left"/>
    </w:pPr>
    <w:rPr>
      <w:lang w:eastAsia="he-IL"/>
    </w:rPr>
  </w:style>
  <w:style w:type="paragraph" w:styleId="2e">
    <w:name w:val="List 2"/>
    <w:basedOn w:val="a2"/>
    <w:rsid w:val="003B114A"/>
    <w:pPr>
      <w:widowControl w:val="0"/>
      <w:bidi w:val="0"/>
      <w:ind w:left="566" w:hanging="283"/>
      <w:jc w:val="left"/>
    </w:pPr>
    <w:rPr>
      <w:lang w:eastAsia="he-IL"/>
    </w:rPr>
  </w:style>
  <w:style w:type="paragraph" w:styleId="3a">
    <w:name w:val="List 3"/>
    <w:basedOn w:val="a2"/>
    <w:rsid w:val="003B114A"/>
    <w:pPr>
      <w:widowControl w:val="0"/>
      <w:bidi w:val="0"/>
      <w:ind w:left="849" w:hanging="283"/>
      <w:jc w:val="left"/>
    </w:pPr>
    <w:rPr>
      <w:lang w:eastAsia="he-IL"/>
    </w:rPr>
  </w:style>
  <w:style w:type="paragraph" w:styleId="45">
    <w:name w:val="List 4"/>
    <w:basedOn w:val="a2"/>
    <w:rsid w:val="003B114A"/>
    <w:pPr>
      <w:widowControl w:val="0"/>
      <w:bidi w:val="0"/>
      <w:ind w:left="1132" w:hanging="283"/>
      <w:jc w:val="left"/>
    </w:pPr>
    <w:rPr>
      <w:lang w:eastAsia="he-IL"/>
    </w:rPr>
  </w:style>
  <w:style w:type="paragraph" w:styleId="53">
    <w:name w:val="List 5"/>
    <w:basedOn w:val="a2"/>
    <w:rsid w:val="003B114A"/>
    <w:pPr>
      <w:widowControl w:val="0"/>
      <w:bidi w:val="0"/>
      <w:ind w:left="1415" w:hanging="283"/>
      <w:jc w:val="left"/>
    </w:pPr>
    <w:rPr>
      <w:lang w:eastAsia="he-IL"/>
    </w:rPr>
  </w:style>
  <w:style w:type="paragraph" w:styleId="20">
    <w:name w:val="List Bullet 2"/>
    <w:basedOn w:val="a2"/>
    <w:rsid w:val="003B114A"/>
    <w:pPr>
      <w:widowControl w:val="0"/>
      <w:numPr>
        <w:numId w:val="2"/>
      </w:numPr>
      <w:bidi w:val="0"/>
      <w:jc w:val="left"/>
    </w:pPr>
    <w:rPr>
      <w:lang w:eastAsia="he-IL"/>
    </w:rPr>
  </w:style>
  <w:style w:type="paragraph" w:styleId="30">
    <w:name w:val="List Bullet 3"/>
    <w:basedOn w:val="a2"/>
    <w:rsid w:val="003B114A"/>
    <w:pPr>
      <w:widowControl w:val="0"/>
      <w:numPr>
        <w:numId w:val="3"/>
      </w:numPr>
      <w:bidi w:val="0"/>
      <w:jc w:val="left"/>
    </w:pPr>
    <w:rPr>
      <w:lang w:eastAsia="he-IL"/>
    </w:rPr>
  </w:style>
  <w:style w:type="paragraph" w:styleId="40">
    <w:name w:val="List Bullet 4"/>
    <w:basedOn w:val="a2"/>
    <w:rsid w:val="003B114A"/>
    <w:pPr>
      <w:widowControl w:val="0"/>
      <w:numPr>
        <w:numId w:val="4"/>
      </w:numPr>
      <w:bidi w:val="0"/>
      <w:jc w:val="left"/>
    </w:pPr>
    <w:rPr>
      <w:lang w:eastAsia="he-IL"/>
    </w:rPr>
  </w:style>
  <w:style w:type="paragraph" w:styleId="50">
    <w:name w:val="List Bullet 5"/>
    <w:basedOn w:val="a2"/>
    <w:rsid w:val="003B114A"/>
    <w:pPr>
      <w:widowControl w:val="0"/>
      <w:numPr>
        <w:numId w:val="5"/>
      </w:numPr>
      <w:bidi w:val="0"/>
      <w:jc w:val="left"/>
    </w:pPr>
    <w:rPr>
      <w:lang w:eastAsia="he-IL"/>
    </w:rPr>
  </w:style>
  <w:style w:type="paragraph" w:styleId="afff7">
    <w:name w:val="List Continue"/>
    <w:basedOn w:val="a2"/>
    <w:rsid w:val="003B114A"/>
    <w:pPr>
      <w:widowControl w:val="0"/>
      <w:bidi w:val="0"/>
      <w:spacing w:after="120"/>
      <w:ind w:left="283"/>
      <w:jc w:val="left"/>
    </w:pPr>
    <w:rPr>
      <w:lang w:eastAsia="he-IL"/>
    </w:rPr>
  </w:style>
  <w:style w:type="paragraph" w:styleId="2f">
    <w:name w:val="List Continue 2"/>
    <w:basedOn w:val="a2"/>
    <w:rsid w:val="003B114A"/>
    <w:pPr>
      <w:widowControl w:val="0"/>
      <w:bidi w:val="0"/>
      <w:spacing w:after="120"/>
      <w:ind w:left="566"/>
      <w:jc w:val="left"/>
    </w:pPr>
    <w:rPr>
      <w:lang w:eastAsia="he-IL"/>
    </w:rPr>
  </w:style>
  <w:style w:type="paragraph" w:styleId="3b">
    <w:name w:val="List Continue 3"/>
    <w:basedOn w:val="a2"/>
    <w:rsid w:val="003B114A"/>
    <w:pPr>
      <w:widowControl w:val="0"/>
      <w:bidi w:val="0"/>
      <w:spacing w:after="120"/>
      <w:ind w:left="849"/>
      <w:jc w:val="left"/>
    </w:pPr>
    <w:rPr>
      <w:lang w:eastAsia="he-IL"/>
    </w:rPr>
  </w:style>
  <w:style w:type="paragraph" w:styleId="46">
    <w:name w:val="List Continue 4"/>
    <w:basedOn w:val="a2"/>
    <w:rsid w:val="003B114A"/>
    <w:pPr>
      <w:widowControl w:val="0"/>
      <w:bidi w:val="0"/>
      <w:spacing w:after="120"/>
      <w:ind w:left="1132"/>
      <w:jc w:val="left"/>
    </w:pPr>
    <w:rPr>
      <w:lang w:eastAsia="he-IL"/>
    </w:rPr>
  </w:style>
  <w:style w:type="paragraph" w:styleId="54">
    <w:name w:val="List Continue 5"/>
    <w:basedOn w:val="a2"/>
    <w:rsid w:val="003B114A"/>
    <w:pPr>
      <w:widowControl w:val="0"/>
      <w:bidi w:val="0"/>
      <w:spacing w:after="120"/>
      <w:ind w:left="1415"/>
      <w:jc w:val="left"/>
    </w:pPr>
    <w:rPr>
      <w:lang w:eastAsia="he-IL"/>
    </w:rPr>
  </w:style>
  <w:style w:type="paragraph" w:styleId="a">
    <w:name w:val="List Number"/>
    <w:basedOn w:val="a2"/>
    <w:rsid w:val="003B114A"/>
    <w:pPr>
      <w:widowControl w:val="0"/>
      <w:numPr>
        <w:numId w:val="6"/>
      </w:numPr>
      <w:bidi w:val="0"/>
      <w:jc w:val="left"/>
    </w:pPr>
    <w:rPr>
      <w:lang w:eastAsia="he-IL"/>
    </w:rPr>
  </w:style>
  <w:style w:type="paragraph" w:styleId="2">
    <w:name w:val="List Number 2"/>
    <w:basedOn w:val="a2"/>
    <w:rsid w:val="003B114A"/>
    <w:pPr>
      <w:widowControl w:val="0"/>
      <w:numPr>
        <w:numId w:val="7"/>
      </w:numPr>
      <w:bidi w:val="0"/>
      <w:jc w:val="left"/>
    </w:pPr>
    <w:rPr>
      <w:lang w:eastAsia="he-IL"/>
    </w:rPr>
  </w:style>
  <w:style w:type="paragraph" w:styleId="3">
    <w:name w:val="List Number 3"/>
    <w:basedOn w:val="a2"/>
    <w:rsid w:val="003B114A"/>
    <w:pPr>
      <w:widowControl w:val="0"/>
      <w:numPr>
        <w:numId w:val="8"/>
      </w:numPr>
      <w:bidi w:val="0"/>
      <w:jc w:val="left"/>
    </w:pPr>
    <w:rPr>
      <w:lang w:eastAsia="he-IL"/>
    </w:rPr>
  </w:style>
  <w:style w:type="paragraph" w:styleId="4">
    <w:name w:val="List Number 4"/>
    <w:basedOn w:val="a2"/>
    <w:rsid w:val="003B114A"/>
    <w:pPr>
      <w:widowControl w:val="0"/>
      <w:numPr>
        <w:numId w:val="9"/>
      </w:numPr>
      <w:bidi w:val="0"/>
      <w:jc w:val="left"/>
    </w:pPr>
    <w:rPr>
      <w:lang w:eastAsia="he-IL"/>
    </w:rPr>
  </w:style>
  <w:style w:type="paragraph" w:styleId="5">
    <w:name w:val="List Number 5"/>
    <w:basedOn w:val="a2"/>
    <w:rsid w:val="003B114A"/>
    <w:pPr>
      <w:widowControl w:val="0"/>
      <w:numPr>
        <w:numId w:val="10"/>
      </w:numPr>
      <w:bidi w:val="0"/>
      <w:jc w:val="left"/>
    </w:pPr>
    <w:rPr>
      <w:lang w:eastAsia="he-IL"/>
    </w:rPr>
  </w:style>
  <w:style w:type="paragraph" w:styleId="afff8">
    <w:name w:val="macro"/>
    <w:link w:val="afff9"/>
    <w:semiHidden/>
    <w:rsid w:val="003B114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he-IL"/>
    </w:rPr>
  </w:style>
  <w:style w:type="character" w:customStyle="1" w:styleId="afff9">
    <w:name w:val="טקסט מאקרו תו"/>
    <w:link w:val="afff8"/>
    <w:semiHidden/>
    <w:rsid w:val="003B114A"/>
    <w:rPr>
      <w:rFonts w:ascii="Courier New" w:hAnsi="Courier New" w:cs="Courier New"/>
      <w:lang w:eastAsia="he-IL"/>
    </w:rPr>
  </w:style>
  <w:style w:type="paragraph" w:styleId="afffa">
    <w:name w:val="Message Header"/>
    <w:basedOn w:val="a2"/>
    <w:link w:val="afffb"/>
    <w:rsid w:val="003B114A"/>
    <w:pPr>
      <w:widowControl w:val="0"/>
      <w:pBdr>
        <w:top w:val="single" w:sz="6" w:space="1" w:color="auto"/>
        <w:left w:val="single" w:sz="6" w:space="1" w:color="auto"/>
        <w:bottom w:val="single" w:sz="6" w:space="1" w:color="auto"/>
        <w:right w:val="single" w:sz="6" w:space="1" w:color="auto"/>
      </w:pBdr>
      <w:shd w:val="pct20" w:color="auto" w:fill="auto"/>
      <w:bidi w:val="0"/>
      <w:ind w:left="1134" w:hanging="1134"/>
      <w:jc w:val="left"/>
    </w:pPr>
    <w:rPr>
      <w:rFonts w:ascii="Arial" w:hAnsi="Arial" w:cs="Arial"/>
      <w:sz w:val="24"/>
      <w:lang w:eastAsia="he-IL"/>
    </w:rPr>
  </w:style>
  <w:style w:type="character" w:customStyle="1" w:styleId="afffb">
    <w:name w:val="כותרת עליונה של הודעה תו"/>
    <w:link w:val="afffa"/>
    <w:rsid w:val="003B114A"/>
    <w:rPr>
      <w:rFonts w:ascii="Arial" w:hAnsi="Arial" w:cs="Arial"/>
      <w:sz w:val="24"/>
      <w:szCs w:val="24"/>
      <w:shd w:val="pct20" w:color="auto" w:fill="auto"/>
      <w:lang w:eastAsia="he-IL"/>
    </w:rPr>
  </w:style>
  <w:style w:type="paragraph" w:styleId="NormalWeb">
    <w:name w:val="Normal (Web)"/>
    <w:basedOn w:val="a2"/>
    <w:uiPriority w:val="99"/>
    <w:rsid w:val="003B114A"/>
    <w:pPr>
      <w:widowControl w:val="0"/>
      <w:bidi w:val="0"/>
      <w:jc w:val="left"/>
    </w:pPr>
    <w:rPr>
      <w:rFonts w:cs="Times New Roman"/>
      <w:sz w:val="24"/>
      <w:lang w:eastAsia="he-IL"/>
    </w:rPr>
  </w:style>
  <w:style w:type="paragraph" w:styleId="afffc">
    <w:name w:val="Note Heading"/>
    <w:basedOn w:val="a2"/>
    <w:next w:val="a2"/>
    <w:link w:val="afffd"/>
    <w:rsid w:val="003B114A"/>
    <w:pPr>
      <w:widowControl w:val="0"/>
      <w:bidi w:val="0"/>
      <w:jc w:val="left"/>
    </w:pPr>
    <w:rPr>
      <w:lang w:eastAsia="he-IL"/>
    </w:rPr>
  </w:style>
  <w:style w:type="character" w:customStyle="1" w:styleId="afffd">
    <w:name w:val="כותרת הערות תו"/>
    <w:link w:val="afffc"/>
    <w:rsid w:val="003B114A"/>
    <w:rPr>
      <w:rFonts w:cs="David"/>
      <w:sz w:val="22"/>
      <w:szCs w:val="24"/>
      <w:lang w:eastAsia="he-IL"/>
    </w:rPr>
  </w:style>
  <w:style w:type="paragraph" w:styleId="afffe">
    <w:name w:val="Plain Text"/>
    <w:basedOn w:val="a2"/>
    <w:link w:val="affff"/>
    <w:rsid w:val="003B114A"/>
    <w:pPr>
      <w:widowControl w:val="0"/>
      <w:bidi w:val="0"/>
      <w:jc w:val="left"/>
    </w:pPr>
    <w:rPr>
      <w:rFonts w:ascii="Courier New" w:hAnsi="Courier New" w:cs="Courier New"/>
      <w:sz w:val="20"/>
      <w:szCs w:val="20"/>
      <w:lang w:eastAsia="he-IL"/>
    </w:rPr>
  </w:style>
  <w:style w:type="character" w:customStyle="1" w:styleId="affff">
    <w:name w:val="טקסט רגיל תו"/>
    <w:link w:val="afffe"/>
    <w:rsid w:val="003B114A"/>
    <w:rPr>
      <w:rFonts w:ascii="Courier New" w:hAnsi="Courier New" w:cs="Courier New"/>
      <w:lang w:eastAsia="he-IL"/>
    </w:rPr>
  </w:style>
  <w:style w:type="paragraph" w:styleId="affff0">
    <w:name w:val="Salutation"/>
    <w:basedOn w:val="a2"/>
    <w:next w:val="a2"/>
    <w:link w:val="affff1"/>
    <w:rsid w:val="003B114A"/>
    <w:pPr>
      <w:widowControl w:val="0"/>
      <w:bidi w:val="0"/>
      <w:jc w:val="left"/>
    </w:pPr>
    <w:rPr>
      <w:lang w:eastAsia="he-IL"/>
    </w:rPr>
  </w:style>
  <w:style w:type="character" w:customStyle="1" w:styleId="affff1">
    <w:name w:val="ברכה תו"/>
    <w:link w:val="affff0"/>
    <w:rsid w:val="003B114A"/>
    <w:rPr>
      <w:rFonts w:cs="David"/>
      <w:sz w:val="22"/>
      <w:szCs w:val="24"/>
      <w:lang w:eastAsia="he-IL"/>
    </w:rPr>
  </w:style>
  <w:style w:type="paragraph" w:styleId="affff2">
    <w:name w:val="Signature"/>
    <w:basedOn w:val="a2"/>
    <w:link w:val="affff3"/>
    <w:rsid w:val="003B114A"/>
    <w:pPr>
      <w:widowControl w:val="0"/>
      <w:bidi w:val="0"/>
      <w:ind w:left="4252"/>
      <w:jc w:val="left"/>
    </w:pPr>
    <w:rPr>
      <w:lang w:eastAsia="he-IL"/>
    </w:rPr>
  </w:style>
  <w:style w:type="character" w:customStyle="1" w:styleId="affff3">
    <w:name w:val="חתימה תו"/>
    <w:link w:val="affff2"/>
    <w:rsid w:val="003B114A"/>
    <w:rPr>
      <w:rFonts w:cs="David"/>
      <w:sz w:val="22"/>
      <w:szCs w:val="24"/>
      <w:lang w:eastAsia="he-IL"/>
    </w:rPr>
  </w:style>
  <w:style w:type="paragraph" w:styleId="affff4">
    <w:name w:val="table of authorities"/>
    <w:basedOn w:val="a2"/>
    <w:next w:val="a2"/>
    <w:semiHidden/>
    <w:rsid w:val="003B114A"/>
    <w:pPr>
      <w:widowControl w:val="0"/>
      <w:bidi w:val="0"/>
      <w:ind w:left="220" w:hanging="220"/>
      <w:jc w:val="left"/>
    </w:pPr>
    <w:rPr>
      <w:lang w:eastAsia="he-IL"/>
    </w:rPr>
  </w:style>
  <w:style w:type="paragraph" w:styleId="affff5">
    <w:name w:val="table of figures"/>
    <w:basedOn w:val="a2"/>
    <w:next w:val="a2"/>
    <w:semiHidden/>
    <w:rsid w:val="003B114A"/>
    <w:pPr>
      <w:widowControl w:val="0"/>
      <w:bidi w:val="0"/>
      <w:jc w:val="left"/>
    </w:pPr>
    <w:rPr>
      <w:lang w:eastAsia="he-IL"/>
    </w:rPr>
  </w:style>
  <w:style w:type="paragraph" w:customStyle="1" w:styleId="CharChar1CharChar">
    <w:name w:val="Char Char1 תו תו Char Char"/>
    <w:basedOn w:val="a2"/>
    <w:rsid w:val="003B114A"/>
    <w:pPr>
      <w:bidi w:val="0"/>
      <w:spacing w:after="160" w:line="240" w:lineRule="exact"/>
      <w:jc w:val="left"/>
    </w:pPr>
    <w:rPr>
      <w:rFonts w:ascii="Verdana" w:hAnsi="Verdana" w:cs="Times New Roman"/>
      <w:sz w:val="20"/>
      <w:szCs w:val="20"/>
      <w:lang w:bidi="ar-SA"/>
    </w:rPr>
  </w:style>
  <w:style w:type="paragraph" w:customStyle="1" w:styleId="CharChar">
    <w:name w:val="Char Char"/>
    <w:basedOn w:val="a2"/>
    <w:next w:val="a2"/>
    <w:autoRedefine/>
    <w:rsid w:val="003B114A"/>
    <w:pPr>
      <w:bidi w:val="0"/>
      <w:spacing w:after="160" w:line="240" w:lineRule="exact"/>
      <w:jc w:val="right"/>
    </w:pPr>
    <w:rPr>
      <w:rFonts w:ascii="Tahoma" w:hAnsi="Tahoma" w:cs="Arial"/>
      <w:sz w:val="24"/>
      <w:szCs w:val="20"/>
      <w:lang w:bidi="ar-SA"/>
    </w:rPr>
  </w:style>
  <w:style w:type="paragraph" w:customStyle="1" w:styleId="CharChar1CharCharCharCharCharCharCharCharCharCharCharChar">
    <w:name w:val="Char Char1 תו תו Char Char תו תו Char Char תו תו Char Char תו תו Char Char Char Char תו תו Char Char"/>
    <w:basedOn w:val="a2"/>
    <w:rsid w:val="003B114A"/>
    <w:pPr>
      <w:bidi w:val="0"/>
      <w:spacing w:after="160" w:line="240" w:lineRule="exact"/>
      <w:jc w:val="left"/>
    </w:pPr>
    <w:rPr>
      <w:rFonts w:ascii="Verdana" w:hAnsi="Verdana" w:cs="Times New Roman"/>
      <w:sz w:val="20"/>
      <w:szCs w:val="20"/>
      <w:lang w:bidi="ar-SA"/>
    </w:rPr>
  </w:style>
  <w:style w:type="paragraph" w:customStyle="1" w:styleId="CharChar1CharCharCharCharCharCharCharCharCharCharCharCharCharCharCharChar">
    <w:name w:val="Char Char1 תו תו Char Char תו תו Char Char תו תו Char Char תו תו Char Char Char Char תו תו Char Char תו תו Char Char Char Char"/>
    <w:basedOn w:val="a2"/>
    <w:rsid w:val="003B114A"/>
    <w:pPr>
      <w:bidi w:val="0"/>
      <w:spacing w:after="160" w:line="240" w:lineRule="exact"/>
      <w:jc w:val="left"/>
    </w:pPr>
    <w:rPr>
      <w:rFonts w:ascii="Verdana" w:hAnsi="Verdana" w:cs="Times New Roman"/>
      <w:sz w:val="20"/>
      <w:szCs w:val="20"/>
      <w:lang w:bidi="ar-SA"/>
    </w:rPr>
  </w:style>
  <w:style w:type="paragraph" w:customStyle="1" w:styleId="CharChar1CharCharCharCharCharCharCharCharCharCharCharCharCharCharCharChar0">
    <w:name w:val="Char Char1 תו תו Char Char תו תו Char Char תו תו Char Char תו תו Char Char Char Char תו תו Char Char תו תו Char Char Char Char תו תו"/>
    <w:basedOn w:val="a2"/>
    <w:rsid w:val="003B114A"/>
    <w:pPr>
      <w:bidi w:val="0"/>
      <w:spacing w:after="160" w:line="240" w:lineRule="exact"/>
      <w:jc w:val="left"/>
    </w:pPr>
    <w:rPr>
      <w:rFonts w:ascii="Verdana" w:hAnsi="Verdana" w:cs="Times New Roman"/>
      <w:sz w:val="20"/>
      <w:szCs w:val="20"/>
      <w:lang w:bidi="ar-SA"/>
    </w:rPr>
  </w:style>
  <w:style w:type="paragraph" w:customStyle="1" w:styleId="2CharCharCharCharCharCharCharCharCharCharCharCharCharCharCharChar">
    <w:name w:val="תו תו2 Char Char תו תו Char Char תו תו Char Char תו תו Char Char תו תו Char Char תו תו Char Char תו תו Char Char תו תו Char Char"/>
    <w:basedOn w:val="a2"/>
    <w:rsid w:val="003B114A"/>
    <w:pPr>
      <w:bidi w:val="0"/>
      <w:spacing w:after="160" w:line="240" w:lineRule="exact"/>
    </w:pPr>
    <w:rPr>
      <w:rFonts w:ascii="Verdana" w:hAnsi="Verdana" w:cs="Arial"/>
      <w:sz w:val="20"/>
      <w:szCs w:val="20"/>
      <w:lang w:bidi="ar-SA"/>
    </w:rPr>
  </w:style>
  <w:style w:type="character" w:styleId="Hyperlink">
    <w:name w:val="Hyperlink"/>
    <w:uiPriority w:val="99"/>
    <w:rsid w:val="003B114A"/>
    <w:rPr>
      <w:color w:val="0000FF"/>
      <w:u w:val="single"/>
    </w:rPr>
  </w:style>
  <w:style w:type="paragraph" w:customStyle="1" w:styleId="2CharCharCharCharCharCharCharCharCharCharCharCharCharCharCharChar0">
    <w:name w:val="תו תו2 Char Char תו תו Char Char תו תו Char Char תו תו Char Char תו תו Char Char תו תו Char Char תו תו Char Char תו תו Char Char תו תו"/>
    <w:basedOn w:val="a2"/>
    <w:rsid w:val="003B114A"/>
    <w:pPr>
      <w:bidi w:val="0"/>
      <w:spacing w:after="160" w:line="240" w:lineRule="exact"/>
    </w:pPr>
    <w:rPr>
      <w:rFonts w:ascii="Verdana" w:hAnsi="Verdana" w:cs="Arial"/>
      <w:sz w:val="20"/>
      <w:szCs w:val="20"/>
      <w:lang w:bidi="ar-SA"/>
    </w:rPr>
  </w:style>
  <w:style w:type="paragraph" w:customStyle="1" w:styleId="ListParagraph1">
    <w:name w:val="List Paragraph1"/>
    <w:basedOn w:val="a2"/>
    <w:qFormat/>
    <w:rsid w:val="003B114A"/>
    <w:pPr>
      <w:widowControl w:val="0"/>
      <w:bidi w:val="0"/>
      <w:ind w:left="720"/>
      <w:jc w:val="left"/>
    </w:pPr>
    <w:rPr>
      <w:lang w:eastAsia="he-IL"/>
    </w:rPr>
  </w:style>
  <w:style w:type="character" w:customStyle="1" w:styleId="ab">
    <w:name w:val="כותרת תחתונה תו"/>
    <w:link w:val="aa"/>
    <w:uiPriority w:val="99"/>
    <w:rsid w:val="003B114A"/>
    <w:rPr>
      <w:rFonts w:cs="David"/>
      <w:sz w:val="22"/>
      <w:szCs w:val="24"/>
    </w:rPr>
  </w:style>
  <w:style w:type="paragraph" w:customStyle="1" w:styleId="17">
    <w:name w:val="פיסקת רשימה1"/>
    <w:basedOn w:val="a2"/>
    <w:qFormat/>
    <w:rsid w:val="003B114A"/>
    <w:pPr>
      <w:ind w:left="720"/>
      <w:jc w:val="left"/>
    </w:pPr>
    <w:rPr>
      <w:rFonts w:cs="Times New Roman"/>
      <w:sz w:val="24"/>
    </w:rPr>
  </w:style>
  <w:style w:type="character" w:customStyle="1" w:styleId="a9">
    <w:name w:val="כותרת עליונה תו"/>
    <w:link w:val="a8"/>
    <w:rsid w:val="003B114A"/>
    <w:rPr>
      <w:rFonts w:cs="David"/>
      <w:sz w:val="22"/>
      <w:szCs w:val="24"/>
    </w:rPr>
  </w:style>
  <w:style w:type="paragraph" w:customStyle="1" w:styleId="msolistparagraph0">
    <w:name w:val="msolistparagraph"/>
    <w:basedOn w:val="a2"/>
    <w:rsid w:val="003B114A"/>
    <w:pPr>
      <w:ind w:left="720"/>
      <w:jc w:val="left"/>
    </w:pPr>
    <w:rPr>
      <w:rFonts w:cs="Times New Roman"/>
      <w:sz w:val="24"/>
    </w:rPr>
  </w:style>
  <w:style w:type="paragraph" w:customStyle="1" w:styleId="2f0">
    <w:name w:val="פיסקת רשימה2"/>
    <w:basedOn w:val="a2"/>
    <w:uiPriority w:val="34"/>
    <w:qFormat/>
    <w:rsid w:val="00D76F01"/>
    <w:pPr>
      <w:ind w:left="720"/>
      <w:contextualSpacing/>
    </w:pPr>
  </w:style>
  <w:style w:type="character" w:customStyle="1" w:styleId="18">
    <w:name w:val="מא1 תו תו"/>
    <w:locked/>
    <w:rsid w:val="0050003E"/>
    <w:rPr>
      <w:rFonts w:cs="Narkisim"/>
      <w:sz w:val="22"/>
      <w:szCs w:val="24"/>
      <w:lang w:eastAsia="he-IL"/>
    </w:rPr>
  </w:style>
  <w:style w:type="paragraph" w:customStyle="1" w:styleId="affff6">
    <w:name w:val="שניה משפטי"/>
    <w:basedOn w:val="a2"/>
    <w:link w:val="affff7"/>
    <w:rsid w:val="00E8520F"/>
    <w:pPr>
      <w:spacing w:line="300" w:lineRule="atLeast"/>
      <w:ind w:left="1418" w:hanging="851"/>
    </w:pPr>
    <w:rPr>
      <w:rFonts w:ascii="Arial" w:hAnsi="Arial" w:cs="Arial"/>
      <w:sz w:val="26"/>
      <w:szCs w:val="26"/>
      <w:lang w:eastAsia="he-IL"/>
    </w:rPr>
  </w:style>
  <w:style w:type="character" w:customStyle="1" w:styleId="affff7">
    <w:name w:val="שניה משפטי תו"/>
    <w:link w:val="affff6"/>
    <w:locked/>
    <w:rsid w:val="00E8520F"/>
    <w:rPr>
      <w:rFonts w:ascii="Arial" w:hAnsi="Arial" w:cs="Arial"/>
      <w:sz w:val="26"/>
      <w:szCs w:val="26"/>
      <w:lang w:eastAsia="he-IL"/>
    </w:rPr>
  </w:style>
  <w:style w:type="character" w:customStyle="1" w:styleId="emailstyle17">
    <w:name w:val="emailstyle17"/>
    <w:semiHidden/>
    <w:rsid w:val="00C433E5"/>
    <w:rPr>
      <w:rFonts w:ascii="Arial" w:hAnsi="Arial" w:cs="Arial" w:hint="default"/>
      <w:color w:val="auto"/>
      <w:sz w:val="20"/>
      <w:szCs w:val="20"/>
    </w:rPr>
  </w:style>
  <w:style w:type="paragraph" w:styleId="affff8">
    <w:name w:val="List Paragraph"/>
    <w:aliases w:val="הערת שוליים"/>
    <w:basedOn w:val="a2"/>
    <w:link w:val="affff9"/>
    <w:uiPriority w:val="34"/>
    <w:qFormat/>
    <w:rsid w:val="003026CE"/>
    <w:pPr>
      <w:ind w:left="720"/>
      <w:contextualSpacing/>
    </w:pPr>
  </w:style>
  <w:style w:type="character" w:customStyle="1" w:styleId="NormalIndentChar1">
    <w:name w:val="Normal Indent Char1"/>
    <w:rsid w:val="00A00574"/>
    <w:rPr>
      <w:rFonts w:cs="Narkisim"/>
    </w:rPr>
  </w:style>
  <w:style w:type="paragraph" w:styleId="affffa">
    <w:name w:val="Revision"/>
    <w:hidden/>
    <w:uiPriority w:val="99"/>
    <w:semiHidden/>
    <w:rsid w:val="00731B02"/>
    <w:rPr>
      <w:rFonts w:cs="David"/>
      <w:sz w:val="22"/>
      <w:szCs w:val="24"/>
    </w:rPr>
  </w:style>
  <w:style w:type="character" w:customStyle="1" w:styleId="affff9">
    <w:name w:val="פיסקת רשימה תו"/>
    <w:aliases w:val="הערת שוליים תו"/>
    <w:link w:val="affff8"/>
    <w:uiPriority w:val="34"/>
    <w:rsid w:val="00976A3E"/>
    <w:rPr>
      <w:rFonts w:cs="David"/>
      <w:sz w:val="22"/>
      <w:szCs w:val="24"/>
    </w:rPr>
  </w:style>
  <w:style w:type="paragraph" w:customStyle="1" w:styleId="1">
    <w:name w:val="_מיספור1"/>
    <w:basedOn w:val="a2"/>
    <w:uiPriority w:val="99"/>
    <w:rsid w:val="00853A68"/>
    <w:pPr>
      <w:numPr>
        <w:numId w:val="16"/>
      </w:numPr>
      <w:spacing w:line="300" w:lineRule="exact"/>
    </w:pPr>
    <w:rPr>
      <w:rFonts w:ascii="Arial" w:eastAsiaTheme="minorHAnsi" w:hAnsi="Arial" w:cs="Arial"/>
      <w:sz w:val="24"/>
      <w:lang w:eastAsia="he-IL"/>
    </w:rPr>
  </w:style>
  <w:style w:type="paragraph" w:customStyle="1" w:styleId="21">
    <w:name w:val="_מיספור2"/>
    <w:basedOn w:val="a2"/>
    <w:rsid w:val="00853A68"/>
    <w:pPr>
      <w:numPr>
        <w:ilvl w:val="1"/>
        <w:numId w:val="16"/>
      </w:numPr>
      <w:spacing w:line="300" w:lineRule="exact"/>
    </w:pPr>
    <w:rPr>
      <w:rFonts w:ascii="Arial" w:eastAsiaTheme="minorHAnsi" w:hAnsi="Arial" w:cs="Arial"/>
      <w:sz w:val="24"/>
      <w:lang w:eastAsia="he-IL"/>
    </w:rPr>
  </w:style>
  <w:style w:type="paragraph" w:customStyle="1" w:styleId="31">
    <w:name w:val="_מיספור3"/>
    <w:basedOn w:val="a2"/>
    <w:rsid w:val="00853A68"/>
    <w:pPr>
      <w:numPr>
        <w:ilvl w:val="2"/>
        <w:numId w:val="16"/>
      </w:numPr>
      <w:spacing w:line="300" w:lineRule="exact"/>
    </w:pPr>
    <w:rPr>
      <w:rFonts w:ascii="Arial" w:eastAsiaTheme="minorHAnsi" w:hAnsi="Arial" w:cs="Arial"/>
      <w:sz w:val="24"/>
      <w:lang w:eastAsia="he-IL"/>
    </w:rPr>
  </w:style>
  <w:style w:type="paragraph" w:customStyle="1" w:styleId="41">
    <w:name w:val="_מיספור4"/>
    <w:basedOn w:val="a2"/>
    <w:rsid w:val="00853A68"/>
    <w:pPr>
      <w:numPr>
        <w:ilvl w:val="3"/>
        <w:numId w:val="16"/>
      </w:numPr>
      <w:spacing w:line="300" w:lineRule="exact"/>
    </w:pPr>
    <w:rPr>
      <w:rFonts w:ascii="Arial" w:eastAsiaTheme="minorHAnsi" w:hAnsi="Arial" w:cs="Arial"/>
      <w:sz w:val="24"/>
      <w:lang w:eastAsia="he-IL"/>
    </w:rPr>
  </w:style>
  <w:style w:type="paragraph" w:customStyle="1" w:styleId="EYBusinessaddress">
    <w:name w:val="EY Business address"/>
    <w:basedOn w:val="a2"/>
    <w:rsid w:val="00722265"/>
    <w:pPr>
      <w:suppressAutoHyphens/>
      <w:bidi w:val="0"/>
      <w:spacing w:line="170" w:lineRule="exact"/>
      <w:jc w:val="left"/>
    </w:pPr>
    <w:rPr>
      <w:rFonts w:ascii="Arial" w:hAnsi="Arial" w:cs="Times New Roman"/>
      <w:color w:val="808080"/>
      <w:kern w:val="12"/>
      <w:sz w:val="15"/>
      <w:lang w:bidi="ar-SA"/>
    </w:rPr>
  </w:style>
  <w:style w:type="paragraph" w:customStyle="1" w:styleId="EYFooterinfo">
    <w:name w:val="EY Footer info"/>
    <w:basedOn w:val="a2"/>
    <w:rsid w:val="00722265"/>
    <w:pPr>
      <w:suppressAutoHyphens/>
      <w:bidi w:val="0"/>
      <w:spacing w:line="130" w:lineRule="exact"/>
      <w:jc w:val="left"/>
    </w:pPr>
    <w:rPr>
      <w:rFonts w:ascii="Arial" w:hAnsi="Arial" w:cs="Times New Roman"/>
      <w:color w:val="808080"/>
      <w:kern w:val="12"/>
      <w:sz w:val="11"/>
      <w:lang w:bidi="ar-SA"/>
    </w:rPr>
  </w:style>
  <w:style w:type="paragraph" w:customStyle="1" w:styleId="1CharCharCharCharCharCharCharCharCharCharCharChar">
    <w:name w:val="תו תו1 Char Char תו תו Char Char תו תו Char Char תו תו Char Char תו תו Char Char תו תו Char Char תו תו"/>
    <w:basedOn w:val="a2"/>
    <w:next w:val="a2"/>
    <w:autoRedefine/>
    <w:rsid w:val="00254952"/>
    <w:pPr>
      <w:bidi w:val="0"/>
      <w:spacing w:after="160" w:line="240" w:lineRule="exact"/>
      <w:jc w:val="right"/>
    </w:pPr>
    <w:rPr>
      <w:rFonts w:ascii="Tahoma" w:hAnsi="Tahoma" w:cs="Arial"/>
      <w:sz w:val="24"/>
      <w:lang w:bidi="ar-SA"/>
    </w:rPr>
  </w:style>
  <w:style w:type="paragraph" w:customStyle="1" w:styleId="a1">
    <w:name w:val="מיספור עיברי"/>
    <w:basedOn w:val="a2"/>
    <w:uiPriority w:val="99"/>
    <w:rsid w:val="009A3C5C"/>
    <w:pPr>
      <w:numPr>
        <w:numId w:val="22"/>
      </w:numPr>
      <w:spacing w:before="120" w:after="120" w:line="360" w:lineRule="auto"/>
    </w:pPr>
    <w:rPr>
      <w:spacing w:val="6"/>
      <w:sz w:val="24"/>
    </w:rPr>
  </w:style>
  <w:style w:type="paragraph" w:customStyle="1" w:styleId="H22">
    <w:name w:val="H22"/>
    <w:basedOn w:val="a2"/>
    <w:qFormat/>
    <w:rsid w:val="009A3C5C"/>
    <w:pPr>
      <w:widowControl w:val="0"/>
      <w:numPr>
        <w:ilvl w:val="1"/>
        <w:numId w:val="22"/>
      </w:numPr>
      <w:tabs>
        <w:tab w:val="clear" w:pos="1288"/>
        <w:tab w:val="num" w:pos="1572"/>
      </w:tabs>
      <w:spacing w:after="120" w:line="276" w:lineRule="auto"/>
      <w:ind w:left="1572"/>
    </w:pPr>
    <w:rPr>
      <w:szCs w:val="22"/>
    </w:rPr>
  </w:style>
  <w:style w:type="character" w:customStyle="1" w:styleId="H33Char">
    <w:name w:val="H33 Char"/>
    <w:basedOn w:val="a3"/>
    <w:link w:val="H33"/>
    <w:locked/>
    <w:rsid w:val="009A3C5C"/>
    <w:rPr>
      <w:rFonts w:cs="David"/>
    </w:rPr>
  </w:style>
  <w:style w:type="paragraph" w:customStyle="1" w:styleId="H33">
    <w:name w:val="H33"/>
    <w:basedOn w:val="H22"/>
    <w:link w:val="H33Char"/>
    <w:qFormat/>
    <w:rsid w:val="009A3C5C"/>
    <w:pPr>
      <w:numPr>
        <w:ilvl w:val="2"/>
      </w:numPr>
    </w:pPr>
    <w:rPr>
      <w:sz w:val="20"/>
      <w:szCs w:val="20"/>
    </w:rPr>
  </w:style>
  <w:style w:type="paragraph" w:customStyle="1" w:styleId="H44">
    <w:name w:val="H44"/>
    <w:basedOn w:val="H33"/>
    <w:qFormat/>
    <w:rsid w:val="009A3C5C"/>
    <w:pPr>
      <w:numPr>
        <w:ilvl w:val="3"/>
      </w:numPr>
      <w:tabs>
        <w:tab w:val="clear" w:pos="3175"/>
        <w:tab w:val="num" w:pos="360"/>
        <w:tab w:val="num" w:pos="1474"/>
      </w:tabs>
      <w:ind w:left="4437" w:right="1474" w:hanging="360"/>
    </w:pPr>
  </w:style>
  <w:style w:type="paragraph" w:customStyle="1" w:styleId="H5">
    <w:name w:val="H5"/>
    <w:basedOn w:val="H44"/>
    <w:qFormat/>
    <w:rsid w:val="009A3C5C"/>
    <w:pPr>
      <w:numPr>
        <w:ilvl w:val="4"/>
      </w:numPr>
      <w:tabs>
        <w:tab w:val="clear" w:pos="2897"/>
        <w:tab w:val="num" w:pos="360"/>
        <w:tab w:val="num" w:pos="1474"/>
        <w:tab w:val="num" w:pos="2088"/>
        <w:tab w:val="num" w:pos="2209"/>
      </w:tabs>
      <w:ind w:left="2209" w:right="1800" w:hanging="283"/>
    </w:pPr>
  </w:style>
  <w:style w:type="paragraph" w:customStyle="1" w:styleId="H2N">
    <w:name w:val="H2N"/>
    <w:basedOn w:val="H22"/>
    <w:qFormat/>
    <w:rsid w:val="001B2A8D"/>
    <w:pPr>
      <w:numPr>
        <w:ilvl w:val="0"/>
        <w:numId w:val="0"/>
      </w:numPr>
      <w:ind w:left="1075"/>
    </w:pPr>
  </w:style>
  <w:style w:type="paragraph" w:customStyle="1" w:styleId="xxxmsonormal">
    <w:name w:val="x_x_x_msonormal"/>
    <w:basedOn w:val="a2"/>
    <w:rsid w:val="00EC6CEA"/>
    <w:pPr>
      <w:jc w:val="left"/>
    </w:pPr>
    <w:rPr>
      <w:rFonts w:ascii="Calibri" w:eastAsiaTheme="minorHAnsi" w:hAnsi="Calibri" w:cs="Calibri"/>
      <w:szCs w:val="22"/>
    </w:rPr>
  </w:style>
  <w:style w:type="paragraph" w:styleId="affffb">
    <w:name w:val="TOC Heading"/>
    <w:basedOn w:val="10"/>
    <w:next w:val="a2"/>
    <w:uiPriority w:val="39"/>
    <w:unhideWhenUsed/>
    <w:qFormat/>
    <w:rsid w:val="00227415"/>
    <w:pPr>
      <w:keepNext/>
      <w:keepLines/>
      <w:widowControl/>
      <w:suppressAutoHyphens w:val="0"/>
      <w:spacing w:line="259" w:lineRule="auto"/>
      <w:jc w:val="left"/>
      <w:outlineLvl w:val="9"/>
    </w:pPr>
    <w:rPr>
      <w:rFonts w:asciiTheme="majorHAnsi" w:eastAsiaTheme="majorEastAsia" w:hAnsiTheme="majorHAnsi" w:cstheme="majorBidi"/>
      <w:b w:val="0"/>
      <w:bCs w:val="0"/>
      <w:color w:val="365F91" w:themeColor="accent1" w:themeShade="BF"/>
      <w:spacing w:val="0"/>
      <w:sz w:val="32"/>
      <w:szCs w:val="32"/>
      <w:rtl/>
      <w: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551">
      <w:bodyDiv w:val="1"/>
      <w:marLeft w:val="0"/>
      <w:marRight w:val="0"/>
      <w:marTop w:val="0"/>
      <w:marBottom w:val="0"/>
      <w:divBdr>
        <w:top w:val="none" w:sz="0" w:space="0" w:color="auto"/>
        <w:left w:val="none" w:sz="0" w:space="0" w:color="auto"/>
        <w:bottom w:val="none" w:sz="0" w:space="0" w:color="auto"/>
        <w:right w:val="none" w:sz="0" w:space="0" w:color="auto"/>
      </w:divBdr>
    </w:div>
    <w:div w:id="7609752">
      <w:bodyDiv w:val="1"/>
      <w:marLeft w:val="0"/>
      <w:marRight w:val="0"/>
      <w:marTop w:val="0"/>
      <w:marBottom w:val="0"/>
      <w:divBdr>
        <w:top w:val="none" w:sz="0" w:space="0" w:color="auto"/>
        <w:left w:val="none" w:sz="0" w:space="0" w:color="auto"/>
        <w:bottom w:val="none" w:sz="0" w:space="0" w:color="auto"/>
        <w:right w:val="none" w:sz="0" w:space="0" w:color="auto"/>
      </w:divBdr>
    </w:div>
    <w:div w:id="10957267">
      <w:bodyDiv w:val="1"/>
      <w:marLeft w:val="0"/>
      <w:marRight w:val="0"/>
      <w:marTop w:val="0"/>
      <w:marBottom w:val="0"/>
      <w:divBdr>
        <w:top w:val="none" w:sz="0" w:space="0" w:color="auto"/>
        <w:left w:val="none" w:sz="0" w:space="0" w:color="auto"/>
        <w:bottom w:val="none" w:sz="0" w:space="0" w:color="auto"/>
        <w:right w:val="none" w:sz="0" w:space="0" w:color="auto"/>
      </w:divBdr>
    </w:div>
    <w:div w:id="14157329">
      <w:bodyDiv w:val="1"/>
      <w:marLeft w:val="0"/>
      <w:marRight w:val="0"/>
      <w:marTop w:val="0"/>
      <w:marBottom w:val="0"/>
      <w:divBdr>
        <w:top w:val="none" w:sz="0" w:space="0" w:color="auto"/>
        <w:left w:val="none" w:sz="0" w:space="0" w:color="auto"/>
        <w:bottom w:val="none" w:sz="0" w:space="0" w:color="auto"/>
        <w:right w:val="none" w:sz="0" w:space="0" w:color="auto"/>
      </w:divBdr>
    </w:div>
    <w:div w:id="19938593">
      <w:bodyDiv w:val="1"/>
      <w:marLeft w:val="0"/>
      <w:marRight w:val="0"/>
      <w:marTop w:val="0"/>
      <w:marBottom w:val="0"/>
      <w:divBdr>
        <w:top w:val="none" w:sz="0" w:space="0" w:color="auto"/>
        <w:left w:val="none" w:sz="0" w:space="0" w:color="auto"/>
        <w:bottom w:val="none" w:sz="0" w:space="0" w:color="auto"/>
        <w:right w:val="none" w:sz="0" w:space="0" w:color="auto"/>
      </w:divBdr>
    </w:div>
    <w:div w:id="33773743">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547"/>
          <w:marTop w:val="0"/>
          <w:marBottom w:val="0"/>
          <w:divBdr>
            <w:top w:val="none" w:sz="0" w:space="0" w:color="auto"/>
            <w:left w:val="none" w:sz="0" w:space="0" w:color="auto"/>
            <w:bottom w:val="none" w:sz="0" w:space="0" w:color="auto"/>
            <w:right w:val="none" w:sz="0" w:space="0" w:color="auto"/>
          </w:divBdr>
        </w:div>
      </w:divsChild>
    </w:div>
    <w:div w:id="36974026">
      <w:bodyDiv w:val="1"/>
      <w:marLeft w:val="0"/>
      <w:marRight w:val="0"/>
      <w:marTop w:val="0"/>
      <w:marBottom w:val="0"/>
      <w:divBdr>
        <w:top w:val="none" w:sz="0" w:space="0" w:color="auto"/>
        <w:left w:val="none" w:sz="0" w:space="0" w:color="auto"/>
        <w:bottom w:val="none" w:sz="0" w:space="0" w:color="auto"/>
        <w:right w:val="none" w:sz="0" w:space="0" w:color="auto"/>
      </w:divBdr>
    </w:div>
    <w:div w:id="39206307">
      <w:bodyDiv w:val="1"/>
      <w:marLeft w:val="0"/>
      <w:marRight w:val="0"/>
      <w:marTop w:val="0"/>
      <w:marBottom w:val="0"/>
      <w:divBdr>
        <w:top w:val="none" w:sz="0" w:space="0" w:color="auto"/>
        <w:left w:val="none" w:sz="0" w:space="0" w:color="auto"/>
        <w:bottom w:val="none" w:sz="0" w:space="0" w:color="auto"/>
        <w:right w:val="none" w:sz="0" w:space="0" w:color="auto"/>
      </w:divBdr>
    </w:div>
    <w:div w:id="45416816">
      <w:bodyDiv w:val="1"/>
      <w:marLeft w:val="0"/>
      <w:marRight w:val="0"/>
      <w:marTop w:val="0"/>
      <w:marBottom w:val="0"/>
      <w:divBdr>
        <w:top w:val="none" w:sz="0" w:space="0" w:color="auto"/>
        <w:left w:val="none" w:sz="0" w:space="0" w:color="auto"/>
        <w:bottom w:val="none" w:sz="0" w:space="0" w:color="auto"/>
        <w:right w:val="none" w:sz="0" w:space="0" w:color="auto"/>
      </w:divBdr>
    </w:div>
    <w:div w:id="55590217">
      <w:bodyDiv w:val="1"/>
      <w:marLeft w:val="0"/>
      <w:marRight w:val="0"/>
      <w:marTop w:val="0"/>
      <w:marBottom w:val="0"/>
      <w:divBdr>
        <w:top w:val="none" w:sz="0" w:space="0" w:color="auto"/>
        <w:left w:val="none" w:sz="0" w:space="0" w:color="auto"/>
        <w:bottom w:val="none" w:sz="0" w:space="0" w:color="auto"/>
        <w:right w:val="none" w:sz="0" w:space="0" w:color="auto"/>
      </w:divBdr>
    </w:div>
    <w:div w:id="57440515">
      <w:bodyDiv w:val="1"/>
      <w:marLeft w:val="0"/>
      <w:marRight w:val="0"/>
      <w:marTop w:val="0"/>
      <w:marBottom w:val="0"/>
      <w:divBdr>
        <w:top w:val="none" w:sz="0" w:space="0" w:color="auto"/>
        <w:left w:val="none" w:sz="0" w:space="0" w:color="auto"/>
        <w:bottom w:val="none" w:sz="0" w:space="0" w:color="auto"/>
        <w:right w:val="none" w:sz="0" w:space="0" w:color="auto"/>
      </w:divBdr>
    </w:div>
    <w:div w:id="62609931">
      <w:bodyDiv w:val="1"/>
      <w:marLeft w:val="0"/>
      <w:marRight w:val="0"/>
      <w:marTop w:val="0"/>
      <w:marBottom w:val="0"/>
      <w:divBdr>
        <w:top w:val="none" w:sz="0" w:space="0" w:color="auto"/>
        <w:left w:val="none" w:sz="0" w:space="0" w:color="auto"/>
        <w:bottom w:val="none" w:sz="0" w:space="0" w:color="auto"/>
        <w:right w:val="none" w:sz="0" w:space="0" w:color="auto"/>
      </w:divBdr>
    </w:div>
    <w:div w:id="62724333">
      <w:bodyDiv w:val="1"/>
      <w:marLeft w:val="0"/>
      <w:marRight w:val="0"/>
      <w:marTop w:val="0"/>
      <w:marBottom w:val="0"/>
      <w:divBdr>
        <w:top w:val="none" w:sz="0" w:space="0" w:color="auto"/>
        <w:left w:val="none" w:sz="0" w:space="0" w:color="auto"/>
        <w:bottom w:val="none" w:sz="0" w:space="0" w:color="auto"/>
        <w:right w:val="none" w:sz="0" w:space="0" w:color="auto"/>
      </w:divBdr>
    </w:div>
    <w:div w:id="65152338">
      <w:bodyDiv w:val="1"/>
      <w:marLeft w:val="0"/>
      <w:marRight w:val="0"/>
      <w:marTop w:val="0"/>
      <w:marBottom w:val="0"/>
      <w:divBdr>
        <w:top w:val="none" w:sz="0" w:space="0" w:color="auto"/>
        <w:left w:val="none" w:sz="0" w:space="0" w:color="auto"/>
        <w:bottom w:val="none" w:sz="0" w:space="0" w:color="auto"/>
        <w:right w:val="none" w:sz="0" w:space="0" w:color="auto"/>
      </w:divBdr>
    </w:div>
    <w:div w:id="68500629">
      <w:bodyDiv w:val="1"/>
      <w:marLeft w:val="0"/>
      <w:marRight w:val="0"/>
      <w:marTop w:val="0"/>
      <w:marBottom w:val="0"/>
      <w:divBdr>
        <w:top w:val="none" w:sz="0" w:space="0" w:color="auto"/>
        <w:left w:val="none" w:sz="0" w:space="0" w:color="auto"/>
        <w:bottom w:val="none" w:sz="0" w:space="0" w:color="auto"/>
        <w:right w:val="none" w:sz="0" w:space="0" w:color="auto"/>
      </w:divBdr>
    </w:div>
    <w:div w:id="71590575">
      <w:bodyDiv w:val="1"/>
      <w:marLeft w:val="0"/>
      <w:marRight w:val="0"/>
      <w:marTop w:val="0"/>
      <w:marBottom w:val="0"/>
      <w:divBdr>
        <w:top w:val="none" w:sz="0" w:space="0" w:color="auto"/>
        <w:left w:val="none" w:sz="0" w:space="0" w:color="auto"/>
        <w:bottom w:val="none" w:sz="0" w:space="0" w:color="auto"/>
        <w:right w:val="none" w:sz="0" w:space="0" w:color="auto"/>
      </w:divBdr>
    </w:div>
    <w:div w:id="85931049">
      <w:bodyDiv w:val="1"/>
      <w:marLeft w:val="0"/>
      <w:marRight w:val="0"/>
      <w:marTop w:val="0"/>
      <w:marBottom w:val="0"/>
      <w:divBdr>
        <w:top w:val="none" w:sz="0" w:space="0" w:color="auto"/>
        <w:left w:val="none" w:sz="0" w:space="0" w:color="auto"/>
        <w:bottom w:val="none" w:sz="0" w:space="0" w:color="auto"/>
        <w:right w:val="none" w:sz="0" w:space="0" w:color="auto"/>
      </w:divBdr>
    </w:div>
    <w:div w:id="86733195">
      <w:bodyDiv w:val="1"/>
      <w:marLeft w:val="0"/>
      <w:marRight w:val="0"/>
      <w:marTop w:val="0"/>
      <w:marBottom w:val="0"/>
      <w:divBdr>
        <w:top w:val="none" w:sz="0" w:space="0" w:color="auto"/>
        <w:left w:val="none" w:sz="0" w:space="0" w:color="auto"/>
        <w:bottom w:val="none" w:sz="0" w:space="0" w:color="auto"/>
        <w:right w:val="none" w:sz="0" w:space="0" w:color="auto"/>
      </w:divBdr>
    </w:div>
    <w:div w:id="86774926">
      <w:bodyDiv w:val="1"/>
      <w:marLeft w:val="0"/>
      <w:marRight w:val="0"/>
      <w:marTop w:val="0"/>
      <w:marBottom w:val="0"/>
      <w:divBdr>
        <w:top w:val="none" w:sz="0" w:space="0" w:color="auto"/>
        <w:left w:val="none" w:sz="0" w:space="0" w:color="auto"/>
        <w:bottom w:val="none" w:sz="0" w:space="0" w:color="auto"/>
        <w:right w:val="none" w:sz="0" w:space="0" w:color="auto"/>
      </w:divBdr>
    </w:div>
    <w:div w:id="88433198">
      <w:bodyDiv w:val="1"/>
      <w:marLeft w:val="0"/>
      <w:marRight w:val="0"/>
      <w:marTop w:val="0"/>
      <w:marBottom w:val="0"/>
      <w:divBdr>
        <w:top w:val="none" w:sz="0" w:space="0" w:color="auto"/>
        <w:left w:val="none" w:sz="0" w:space="0" w:color="auto"/>
        <w:bottom w:val="none" w:sz="0" w:space="0" w:color="auto"/>
        <w:right w:val="none" w:sz="0" w:space="0" w:color="auto"/>
      </w:divBdr>
    </w:div>
    <w:div w:id="93526298">
      <w:bodyDiv w:val="1"/>
      <w:marLeft w:val="0"/>
      <w:marRight w:val="0"/>
      <w:marTop w:val="0"/>
      <w:marBottom w:val="0"/>
      <w:divBdr>
        <w:top w:val="none" w:sz="0" w:space="0" w:color="auto"/>
        <w:left w:val="none" w:sz="0" w:space="0" w:color="auto"/>
        <w:bottom w:val="none" w:sz="0" w:space="0" w:color="auto"/>
        <w:right w:val="none" w:sz="0" w:space="0" w:color="auto"/>
      </w:divBdr>
    </w:div>
    <w:div w:id="97606439">
      <w:bodyDiv w:val="1"/>
      <w:marLeft w:val="0"/>
      <w:marRight w:val="0"/>
      <w:marTop w:val="0"/>
      <w:marBottom w:val="0"/>
      <w:divBdr>
        <w:top w:val="none" w:sz="0" w:space="0" w:color="auto"/>
        <w:left w:val="none" w:sz="0" w:space="0" w:color="auto"/>
        <w:bottom w:val="none" w:sz="0" w:space="0" w:color="auto"/>
        <w:right w:val="none" w:sz="0" w:space="0" w:color="auto"/>
      </w:divBdr>
    </w:div>
    <w:div w:id="108549019">
      <w:bodyDiv w:val="1"/>
      <w:marLeft w:val="0"/>
      <w:marRight w:val="0"/>
      <w:marTop w:val="0"/>
      <w:marBottom w:val="0"/>
      <w:divBdr>
        <w:top w:val="none" w:sz="0" w:space="0" w:color="auto"/>
        <w:left w:val="none" w:sz="0" w:space="0" w:color="auto"/>
        <w:bottom w:val="none" w:sz="0" w:space="0" w:color="auto"/>
        <w:right w:val="none" w:sz="0" w:space="0" w:color="auto"/>
      </w:divBdr>
    </w:div>
    <w:div w:id="120420146">
      <w:bodyDiv w:val="1"/>
      <w:marLeft w:val="0"/>
      <w:marRight w:val="0"/>
      <w:marTop w:val="0"/>
      <w:marBottom w:val="0"/>
      <w:divBdr>
        <w:top w:val="none" w:sz="0" w:space="0" w:color="auto"/>
        <w:left w:val="none" w:sz="0" w:space="0" w:color="auto"/>
        <w:bottom w:val="none" w:sz="0" w:space="0" w:color="auto"/>
        <w:right w:val="none" w:sz="0" w:space="0" w:color="auto"/>
      </w:divBdr>
    </w:div>
    <w:div w:id="122310731">
      <w:bodyDiv w:val="1"/>
      <w:marLeft w:val="0"/>
      <w:marRight w:val="0"/>
      <w:marTop w:val="0"/>
      <w:marBottom w:val="0"/>
      <w:divBdr>
        <w:top w:val="none" w:sz="0" w:space="0" w:color="auto"/>
        <w:left w:val="none" w:sz="0" w:space="0" w:color="auto"/>
        <w:bottom w:val="none" w:sz="0" w:space="0" w:color="auto"/>
        <w:right w:val="none" w:sz="0" w:space="0" w:color="auto"/>
      </w:divBdr>
    </w:div>
    <w:div w:id="125898763">
      <w:bodyDiv w:val="1"/>
      <w:marLeft w:val="0"/>
      <w:marRight w:val="0"/>
      <w:marTop w:val="0"/>
      <w:marBottom w:val="0"/>
      <w:divBdr>
        <w:top w:val="none" w:sz="0" w:space="0" w:color="auto"/>
        <w:left w:val="none" w:sz="0" w:space="0" w:color="auto"/>
        <w:bottom w:val="none" w:sz="0" w:space="0" w:color="auto"/>
        <w:right w:val="none" w:sz="0" w:space="0" w:color="auto"/>
      </w:divBdr>
    </w:div>
    <w:div w:id="128742950">
      <w:bodyDiv w:val="1"/>
      <w:marLeft w:val="0"/>
      <w:marRight w:val="0"/>
      <w:marTop w:val="0"/>
      <w:marBottom w:val="0"/>
      <w:divBdr>
        <w:top w:val="none" w:sz="0" w:space="0" w:color="auto"/>
        <w:left w:val="none" w:sz="0" w:space="0" w:color="auto"/>
        <w:bottom w:val="none" w:sz="0" w:space="0" w:color="auto"/>
        <w:right w:val="none" w:sz="0" w:space="0" w:color="auto"/>
      </w:divBdr>
    </w:div>
    <w:div w:id="140539539">
      <w:bodyDiv w:val="1"/>
      <w:marLeft w:val="0"/>
      <w:marRight w:val="0"/>
      <w:marTop w:val="0"/>
      <w:marBottom w:val="0"/>
      <w:divBdr>
        <w:top w:val="none" w:sz="0" w:space="0" w:color="auto"/>
        <w:left w:val="none" w:sz="0" w:space="0" w:color="auto"/>
        <w:bottom w:val="none" w:sz="0" w:space="0" w:color="auto"/>
        <w:right w:val="none" w:sz="0" w:space="0" w:color="auto"/>
      </w:divBdr>
    </w:div>
    <w:div w:id="143473410">
      <w:bodyDiv w:val="1"/>
      <w:marLeft w:val="0"/>
      <w:marRight w:val="0"/>
      <w:marTop w:val="0"/>
      <w:marBottom w:val="0"/>
      <w:divBdr>
        <w:top w:val="none" w:sz="0" w:space="0" w:color="auto"/>
        <w:left w:val="none" w:sz="0" w:space="0" w:color="auto"/>
        <w:bottom w:val="none" w:sz="0" w:space="0" w:color="auto"/>
        <w:right w:val="none" w:sz="0" w:space="0" w:color="auto"/>
      </w:divBdr>
    </w:div>
    <w:div w:id="148520104">
      <w:bodyDiv w:val="1"/>
      <w:marLeft w:val="0"/>
      <w:marRight w:val="0"/>
      <w:marTop w:val="0"/>
      <w:marBottom w:val="0"/>
      <w:divBdr>
        <w:top w:val="none" w:sz="0" w:space="0" w:color="auto"/>
        <w:left w:val="none" w:sz="0" w:space="0" w:color="auto"/>
        <w:bottom w:val="none" w:sz="0" w:space="0" w:color="auto"/>
        <w:right w:val="none" w:sz="0" w:space="0" w:color="auto"/>
      </w:divBdr>
    </w:div>
    <w:div w:id="149104004">
      <w:bodyDiv w:val="1"/>
      <w:marLeft w:val="0"/>
      <w:marRight w:val="0"/>
      <w:marTop w:val="0"/>
      <w:marBottom w:val="0"/>
      <w:divBdr>
        <w:top w:val="none" w:sz="0" w:space="0" w:color="auto"/>
        <w:left w:val="none" w:sz="0" w:space="0" w:color="auto"/>
        <w:bottom w:val="none" w:sz="0" w:space="0" w:color="auto"/>
        <w:right w:val="none" w:sz="0" w:space="0" w:color="auto"/>
      </w:divBdr>
    </w:div>
    <w:div w:id="149643420">
      <w:bodyDiv w:val="1"/>
      <w:marLeft w:val="0"/>
      <w:marRight w:val="0"/>
      <w:marTop w:val="0"/>
      <w:marBottom w:val="0"/>
      <w:divBdr>
        <w:top w:val="none" w:sz="0" w:space="0" w:color="auto"/>
        <w:left w:val="none" w:sz="0" w:space="0" w:color="auto"/>
        <w:bottom w:val="none" w:sz="0" w:space="0" w:color="auto"/>
        <w:right w:val="none" w:sz="0" w:space="0" w:color="auto"/>
      </w:divBdr>
    </w:div>
    <w:div w:id="161354367">
      <w:bodyDiv w:val="1"/>
      <w:marLeft w:val="0"/>
      <w:marRight w:val="0"/>
      <w:marTop w:val="0"/>
      <w:marBottom w:val="0"/>
      <w:divBdr>
        <w:top w:val="none" w:sz="0" w:space="0" w:color="auto"/>
        <w:left w:val="none" w:sz="0" w:space="0" w:color="auto"/>
        <w:bottom w:val="none" w:sz="0" w:space="0" w:color="auto"/>
        <w:right w:val="none" w:sz="0" w:space="0" w:color="auto"/>
      </w:divBdr>
    </w:div>
    <w:div w:id="171991470">
      <w:bodyDiv w:val="1"/>
      <w:marLeft w:val="0"/>
      <w:marRight w:val="0"/>
      <w:marTop w:val="0"/>
      <w:marBottom w:val="0"/>
      <w:divBdr>
        <w:top w:val="none" w:sz="0" w:space="0" w:color="auto"/>
        <w:left w:val="none" w:sz="0" w:space="0" w:color="auto"/>
        <w:bottom w:val="none" w:sz="0" w:space="0" w:color="auto"/>
        <w:right w:val="none" w:sz="0" w:space="0" w:color="auto"/>
      </w:divBdr>
    </w:div>
    <w:div w:id="176817278">
      <w:bodyDiv w:val="1"/>
      <w:marLeft w:val="0"/>
      <w:marRight w:val="0"/>
      <w:marTop w:val="0"/>
      <w:marBottom w:val="0"/>
      <w:divBdr>
        <w:top w:val="none" w:sz="0" w:space="0" w:color="auto"/>
        <w:left w:val="none" w:sz="0" w:space="0" w:color="auto"/>
        <w:bottom w:val="none" w:sz="0" w:space="0" w:color="auto"/>
        <w:right w:val="none" w:sz="0" w:space="0" w:color="auto"/>
      </w:divBdr>
    </w:div>
    <w:div w:id="178466848">
      <w:bodyDiv w:val="1"/>
      <w:marLeft w:val="0"/>
      <w:marRight w:val="0"/>
      <w:marTop w:val="0"/>
      <w:marBottom w:val="0"/>
      <w:divBdr>
        <w:top w:val="none" w:sz="0" w:space="0" w:color="auto"/>
        <w:left w:val="none" w:sz="0" w:space="0" w:color="auto"/>
        <w:bottom w:val="none" w:sz="0" w:space="0" w:color="auto"/>
        <w:right w:val="none" w:sz="0" w:space="0" w:color="auto"/>
      </w:divBdr>
    </w:div>
    <w:div w:id="183903025">
      <w:bodyDiv w:val="1"/>
      <w:marLeft w:val="0"/>
      <w:marRight w:val="0"/>
      <w:marTop w:val="0"/>
      <w:marBottom w:val="0"/>
      <w:divBdr>
        <w:top w:val="none" w:sz="0" w:space="0" w:color="auto"/>
        <w:left w:val="none" w:sz="0" w:space="0" w:color="auto"/>
        <w:bottom w:val="none" w:sz="0" w:space="0" w:color="auto"/>
        <w:right w:val="none" w:sz="0" w:space="0" w:color="auto"/>
      </w:divBdr>
    </w:div>
    <w:div w:id="199900209">
      <w:bodyDiv w:val="1"/>
      <w:marLeft w:val="0"/>
      <w:marRight w:val="0"/>
      <w:marTop w:val="0"/>
      <w:marBottom w:val="0"/>
      <w:divBdr>
        <w:top w:val="none" w:sz="0" w:space="0" w:color="auto"/>
        <w:left w:val="none" w:sz="0" w:space="0" w:color="auto"/>
        <w:bottom w:val="none" w:sz="0" w:space="0" w:color="auto"/>
        <w:right w:val="none" w:sz="0" w:space="0" w:color="auto"/>
      </w:divBdr>
    </w:div>
    <w:div w:id="200942805">
      <w:bodyDiv w:val="1"/>
      <w:marLeft w:val="0"/>
      <w:marRight w:val="0"/>
      <w:marTop w:val="0"/>
      <w:marBottom w:val="0"/>
      <w:divBdr>
        <w:top w:val="none" w:sz="0" w:space="0" w:color="auto"/>
        <w:left w:val="none" w:sz="0" w:space="0" w:color="auto"/>
        <w:bottom w:val="none" w:sz="0" w:space="0" w:color="auto"/>
        <w:right w:val="none" w:sz="0" w:space="0" w:color="auto"/>
      </w:divBdr>
    </w:div>
    <w:div w:id="235752437">
      <w:bodyDiv w:val="1"/>
      <w:marLeft w:val="0"/>
      <w:marRight w:val="0"/>
      <w:marTop w:val="0"/>
      <w:marBottom w:val="0"/>
      <w:divBdr>
        <w:top w:val="none" w:sz="0" w:space="0" w:color="auto"/>
        <w:left w:val="none" w:sz="0" w:space="0" w:color="auto"/>
        <w:bottom w:val="none" w:sz="0" w:space="0" w:color="auto"/>
        <w:right w:val="none" w:sz="0" w:space="0" w:color="auto"/>
      </w:divBdr>
    </w:div>
    <w:div w:id="236785712">
      <w:bodyDiv w:val="1"/>
      <w:marLeft w:val="0"/>
      <w:marRight w:val="0"/>
      <w:marTop w:val="0"/>
      <w:marBottom w:val="0"/>
      <w:divBdr>
        <w:top w:val="none" w:sz="0" w:space="0" w:color="auto"/>
        <w:left w:val="none" w:sz="0" w:space="0" w:color="auto"/>
        <w:bottom w:val="none" w:sz="0" w:space="0" w:color="auto"/>
        <w:right w:val="none" w:sz="0" w:space="0" w:color="auto"/>
      </w:divBdr>
    </w:div>
    <w:div w:id="251745335">
      <w:bodyDiv w:val="1"/>
      <w:marLeft w:val="0"/>
      <w:marRight w:val="0"/>
      <w:marTop w:val="0"/>
      <w:marBottom w:val="0"/>
      <w:divBdr>
        <w:top w:val="none" w:sz="0" w:space="0" w:color="auto"/>
        <w:left w:val="none" w:sz="0" w:space="0" w:color="auto"/>
        <w:bottom w:val="none" w:sz="0" w:space="0" w:color="auto"/>
        <w:right w:val="none" w:sz="0" w:space="0" w:color="auto"/>
      </w:divBdr>
    </w:div>
    <w:div w:id="253443982">
      <w:bodyDiv w:val="1"/>
      <w:marLeft w:val="0"/>
      <w:marRight w:val="0"/>
      <w:marTop w:val="0"/>
      <w:marBottom w:val="0"/>
      <w:divBdr>
        <w:top w:val="none" w:sz="0" w:space="0" w:color="auto"/>
        <w:left w:val="none" w:sz="0" w:space="0" w:color="auto"/>
        <w:bottom w:val="none" w:sz="0" w:space="0" w:color="auto"/>
        <w:right w:val="none" w:sz="0" w:space="0" w:color="auto"/>
      </w:divBdr>
    </w:div>
    <w:div w:id="262423980">
      <w:bodyDiv w:val="1"/>
      <w:marLeft w:val="0"/>
      <w:marRight w:val="0"/>
      <w:marTop w:val="0"/>
      <w:marBottom w:val="0"/>
      <w:divBdr>
        <w:top w:val="none" w:sz="0" w:space="0" w:color="auto"/>
        <w:left w:val="none" w:sz="0" w:space="0" w:color="auto"/>
        <w:bottom w:val="none" w:sz="0" w:space="0" w:color="auto"/>
        <w:right w:val="none" w:sz="0" w:space="0" w:color="auto"/>
      </w:divBdr>
    </w:div>
    <w:div w:id="281494463">
      <w:bodyDiv w:val="1"/>
      <w:marLeft w:val="0"/>
      <w:marRight w:val="0"/>
      <w:marTop w:val="0"/>
      <w:marBottom w:val="0"/>
      <w:divBdr>
        <w:top w:val="none" w:sz="0" w:space="0" w:color="auto"/>
        <w:left w:val="none" w:sz="0" w:space="0" w:color="auto"/>
        <w:bottom w:val="none" w:sz="0" w:space="0" w:color="auto"/>
        <w:right w:val="none" w:sz="0" w:space="0" w:color="auto"/>
      </w:divBdr>
    </w:div>
    <w:div w:id="290865351">
      <w:bodyDiv w:val="1"/>
      <w:marLeft w:val="0"/>
      <w:marRight w:val="0"/>
      <w:marTop w:val="0"/>
      <w:marBottom w:val="0"/>
      <w:divBdr>
        <w:top w:val="none" w:sz="0" w:space="0" w:color="auto"/>
        <w:left w:val="none" w:sz="0" w:space="0" w:color="auto"/>
        <w:bottom w:val="none" w:sz="0" w:space="0" w:color="auto"/>
        <w:right w:val="none" w:sz="0" w:space="0" w:color="auto"/>
      </w:divBdr>
    </w:div>
    <w:div w:id="300694306">
      <w:bodyDiv w:val="1"/>
      <w:marLeft w:val="0"/>
      <w:marRight w:val="0"/>
      <w:marTop w:val="0"/>
      <w:marBottom w:val="0"/>
      <w:divBdr>
        <w:top w:val="none" w:sz="0" w:space="0" w:color="auto"/>
        <w:left w:val="none" w:sz="0" w:space="0" w:color="auto"/>
        <w:bottom w:val="none" w:sz="0" w:space="0" w:color="auto"/>
        <w:right w:val="none" w:sz="0" w:space="0" w:color="auto"/>
      </w:divBdr>
    </w:div>
    <w:div w:id="305164192">
      <w:bodyDiv w:val="1"/>
      <w:marLeft w:val="0"/>
      <w:marRight w:val="0"/>
      <w:marTop w:val="0"/>
      <w:marBottom w:val="0"/>
      <w:divBdr>
        <w:top w:val="none" w:sz="0" w:space="0" w:color="auto"/>
        <w:left w:val="none" w:sz="0" w:space="0" w:color="auto"/>
        <w:bottom w:val="none" w:sz="0" w:space="0" w:color="auto"/>
        <w:right w:val="none" w:sz="0" w:space="0" w:color="auto"/>
      </w:divBdr>
    </w:div>
    <w:div w:id="312609575">
      <w:bodyDiv w:val="1"/>
      <w:marLeft w:val="0"/>
      <w:marRight w:val="0"/>
      <w:marTop w:val="0"/>
      <w:marBottom w:val="0"/>
      <w:divBdr>
        <w:top w:val="none" w:sz="0" w:space="0" w:color="auto"/>
        <w:left w:val="none" w:sz="0" w:space="0" w:color="auto"/>
        <w:bottom w:val="none" w:sz="0" w:space="0" w:color="auto"/>
        <w:right w:val="none" w:sz="0" w:space="0" w:color="auto"/>
      </w:divBdr>
    </w:div>
    <w:div w:id="319970467">
      <w:bodyDiv w:val="1"/>
      <w:marLeft w:val="0"/>
      <w:marRight w:val="0"/>
      <w:marTop w:val="0"/>
      <w:marBottom w:val="0"/>
      <w:divBdr>
        <w:top w:val="none" w:sz="0" w:space="0" w:color="auto"/>
        <w:left w:val="none" w:sz="0" w:space="0" w:color="auto"/>
        <w:bottom w:val="none" w:sz="0" w:space="0" w:color="auto"/>
        <w:right w:val="none" w:sz="0" w:space="0" w:color="auto"/>
      </w:divBdr>
    </w:div>
    <w:div w:id="320280482">
      <w:bodyDiv w:val="1"/>
      <w:marLeft w:val="0"/>
      <w:marRight w:val="0"/>
      <w:marTop w:val="0"/>
      <w:marBottom w:val="0"/>
      <w:divBdr>
        <w:top w:val="none" w:sz="0" w:space="0" w:color="auto"/>
        <w:left w:val="none" w:sz="0" w:space="0" w:color="auto"/>
        <w:bottom w:val="none" w:sz="0" w:space="0" w:color="auto"/>
        <w:right w:val="none" w:sz="0" w:space="0" w:color="auto"/>
      </w:divBdr>
    </w:div>
    <w:div w:id="330573342">
      <w:bodyDiv w:val="1"/>
      <w:marLeft w:val="0"/>
      <w:marRight w:val="0"/>
      <w:marTop w:val="0"/>
      <w:marBottom w:val="0"/>
      <w:divBdr>
        <w:top w:val="none" w:sz="0" w:space="0" w:color="auto"/>
        <w:left w:val="none" w:sz="0" w:space="0" w:color="auto"/>
        <w:bottom w:val="none" w:sz="0" w:space="0" w:color="auto"/>
        <w:right w:val="none" w:sz="0" w:space="0" w:color="auto"/>
      </w:divBdr>
    </w:div>
    <w:div w:id="344870909">
      <w:bodyDiv w:val="1"/>
      <w:marLeft w:val="0"/>
      <w:marRight w:val="0"/>
      <w:marTop w:val="0"/>
      <w:marBottom w:val="0"/>
      <w:divBdr>
        <w:top w:val="none" w:sz="0" w:space="0" w:color="auto"/>
        <w:left w:val="none" w:sz="0" w:space="0" w:color="auto"/>
        <w:bottom w:val="none" w:sz="0" w:space="0" w:color="auto"/>
        <w:right w:val="none" w:sz="0" w:space="0" w:color="auto"/>
      </w:divBdr>
      <w:divsChild>
        <w:div w:id="1802848021">
          <w:marLeft w:val="0"/>
          <w:marRight w:val="547"/>
          <w:marTop w:val="0"/>
          <w:marBottom w:val="0"/>
          <w:divBdr>
            <w:top w:val="none" w:sz="0" w:space="0" w:color="auto"/>
            <w:left w:val="none" w:sz="0" w:space="0" w:color="auto"/>
            <w:bottom w:val="none" w:sz="0" w:space="0" w:color="auto"/>
            <w:right w:val="none" w:sz="0" w:space="0" w:color="auto"/>
          </w:divBdr>
        </w:div>
      </w:divsChild>
    </w:div>
    <w:div w:id="344945537">
      <w:bodyDiv w:val="1"/>
      <w:marLeft w:val="0"/>
      <w:marRight w:val="0"/>
      <w:marTop w:val="0"/>
      <w:marBottom w:val="0"/>
      <w:divBdr>
        <w:top w:val="none" w:sz="0" w:space="0" w:color="auto"/>
        <w:left w:val="none" w:sz="0" w:space="0" w:color="auto"/>
        <w:bottom w:val="none" w:sz="0" w:space="0" w:color="auto"/>
        <w:right w:val="none" w:sz="0" w:space="0" w:color="auto"/>
      </w:divBdr>
    </w:div>
    <w:div w:id="346518215">
      <w:bodyDiv w:val="1"/>
      <w:marLeft w:val="0"/>
      <w:marRight w:val="0"/>
      <w:marTop w:val="0"/>
      <w:marBottom w:val="0"/>
      <w:divBdr>
        <w:top w:val="none" w:sz="0" w:space="0" w:color="auto"/>
        <w:left w:val="none" w:sz="0" w:space="0" w:color="auto"/>
        <w:bottom w:val="none" w:sz="0" w:space="0" w:color="auto"/>
        <w:right w:val="none" w:sz="0" w:space="0" w:color="auto"/>
      </w:divBdr>
    </w:div>
    <w:div w:id="346635482">
      <w:bodyDiv w:val="1"/>
      <w:marLeft w:val="0"/>
      <w:marRight w:val="0"/>
      <w:marTop w:val="0"/>
      <w:marBottom w:val="0"/>
      <w:divBdr>
        <w:top w:val="none" w:sz="0" w:space="0" w:color="auto"/>
        <w:left w:val="none" w:sz="0" w:space="0" w:color="auto"/>
        <w:bottom w:val="none" w:sz="0" w:space="0" w:color="auto"/>
        <w:right w:val="none" w:sz="0" w:space="0" w:color="auto"/>
      </w:divBdr>
    </w:div>
    <w:div w:id="346949429">
      <w:bodyDiv w:val="1"/>
      <w:marLeft w:val="0"/>
      <w:marRight w:val="0"/>
      <w:marTop w:val="0"/>
      <w:marBottom w:val="0"/>
      <w:divBdr>
        <w:top w:val="none" w:sz="0" w:space="0" w:color="auto"/>
        <w:left w:val="none" w:sz="0" w:space="0" w:color="auto"/>
        <w:bottom w:val="none" w:sz="0" w:space="0" w:color="auto"/>
        <w:right w:val="none" w:sz="0" w:space="0" w:color="auto"/>
      </w:divBdr>
    </w:div>
    <w:div w:id="347996555">
      <w:bodyDiv w:val="1"/>
      <w:marLeft w:val="0"/>
      <w:marRight w:val="0"/>
      <w:marTop w:val="0"/>
      <w:marBottom w:val="0"/>
      <w:divBdr>
        <w:top w:val="none" w:sz="0" w:space="0" w:color="auto"/>
        <w:left w:val="none" w:sz="0" w:space="0" w:color="auto"/>
        <w:bottom w:val="none" w:sz="0" w:space="0" w:color="auto"/>
        <w:right w:val="none" w:sz="0" w:space="0" w:color="auto"/>
      </w:divBdr>
    </w:div>
    <w:div w:id="349769629">
      <w:bodyDiv w:val="1"/>
      <w:marLeft w:val="0"/>
      <w:marRight w:val="0"/>
      <w:marTop w:val="0"/>
      <w:marBottom w:val="0"/>
      <w:divBdr>
        <w:top w:val="none" w:sz="0" w:space="0" w:color="auto"/>
        <w:left w:val="none" w:sz="0" w:space="0" w:color="auto"/>
        <w:bottom w:val="none" w:sz="0" w:space="0" w:color="auto"/>
        <w:right w:val="none" w:sz="0" w:space="0" w:color="auto"/>
      </w:divBdr>
    </w:div>
    <w:div w:id="353700246">
      <w:bodyDiv w:val="1"/>
      <w:marLeft w:val="0"/>
      <w:marRight w:val="0"/>
      <w:marTop w:val="0"/>
      <w:marBottom w:val="0"/>
      <w:divBdr>
        <w:top w:val="none" w:sz="0" w:space="0" w:color="auto"/>
        <w:left w:val="none" w:sz="0" w:space="0" w:color="auto"/>
        <w:bottom w:val="none" w:sz="0" w:space="0" w:color="auto"/>
        <w:right w:val="none" w:sz="0" w:space="0" w:color="auto"/>
      </w:divBdr>
    </w:div>
    <w:div w:id="367294297">
      <w:bodyDiv w:val="1"/>
      <w:marLeft w:val="0"/>
      <w:marRight w:val="0"/>
      <w:marTop w:val="0"/>
      <w:marBottom w:val="0"/>
      <w:divBdr>
        <w:top w:val="none" w:sz="0" w:space="0" w:color="auto"/>
        <w:left w:val="none" w:sz="0" w:space="0" w:color="auto"/>
        <w:bottom w:val="none" w:sz="0" w:space="0" w:color="auto"/>
        <w:right w:val="none" w:sz="0" w:space="0" w:color="auto"/>
      </w:divBdr>
    </w:div>
    <w:div w:id="384523262">
      <w:bodyDiv w:val="1"/>
      <w:marLeft w:val="0"/>
      <w:marRight w:val="0"/>
      <w:marTop w:val="0"/>
      <w:marBottom w:val="0"/>
      <w:divBdr>
        <w:top w:val="none" w:sz="0" w:space="0" w:color="auto"/>
        <w:left w:val="none" w:sz="0" w:space="0" w:color="auto"/>
        <w:bottom w:val="none" w:sz="0" w:space="0" w:color="auto"/>
        <w:right w:val="none" w:sz="0" w:space="0" w:color="auto"/>
      </w:divBdr>
    </w:div>
    <w:div w:id="385614501">
      <w:bodyDiv w:val="1"/>
      <w:marLeft w:val="0"/>
      <w:marRight w:val="0"/>
      <w:marTop w:val="0"/>
      <w:marBottom w:val="0"/>
      <w:divBdr>
        <w:top w:val="none" w:sz="0" w:space="0" w:color="auto"/>
        <w:left w:val="none" w:sz="0" w:space="0" w:color="auto"/>
        <w:bottom w:val="none" w:sz="0" w:space="0" w:color="auto"/>
        <w:right w:val="none" w:sz="0" w:space="0" w:color="auto"/>
      </w:divBdr>
      <w:divsChild>
        <w:div w:id="1262227538">
          <w:marLeft w:val="0"/>
          <w:marRight w:val="648"/>
          <w:marTop w:val="0"/>
          <w:marBottom w:val="0"/>
          <w:divBdr>
            <w:top w:val="none" w:sz="0" w:space="0" w:color="auto"/>
            <w:left w:val="none" w:sz="0" w:space="0" w:color="auto"/>
            <w:bottom w:val="none" w:sz="0" w:space="0" w:color="auto"/>
            <w:right w:val="none" w:sz="0" w:space="0" w:color="auto"/>
          </w:divBdr>
        </w:div>
      </w:divsChild>
    </w:div>
    <w:div w:id="389962184">
      <w:bodyDiv w:val="1"/>
      <w:marLeft w:val="0"/>
      <w:marRight w:val="0"/>
      <w:marTop w:val="0"/>
      <w:marBottom w:val="0"/>
      <w:divBdr>
        <w:top w:val="none" w:sz="0" w:space="0" w:color="auto"/>
        <w:left w:val="none" w:sz="0" w:space="0" w:color="auto"/>
        <w:bottom w:val="none" w:sz="0" w:space="0" w:color="auto"/>
        <w:right w:val="none" w:sz="0" w:space="0" w:color="auto"/>
      </w:divBdr>
    </w:div>
    <w:div w:id="393937882">
      <w:bodyDiv w:val="1"/>
      <w:marLeft w:val="0"/>
      <w:marRight w:val="0"/>
      <w:marTop w:val="0"/>
      <w:marBottom w:val="0"/>
      <w:divBdr>
        <w:top w:val="none" w:sz="0" w:space="0" w:color="auto"/>
        <w:left w:val="none" w:sz="0" w:space="0" w:color="auto"/>
        <w:bottom w:val="none" w:sz="0" w:space="0" w:color="auto"/>
        <w:right w:val="none" w:sz="0" w:space="0" w:color="auto"/>
      </w:divBdr>
    </w:div>
    <w:div w:id="399668719">
      <w:bodyDiv w:val="1"/>
      <w:marLeft w:val="0"/>
      <w:marRight w:val="0"/>
      <w:marTop w:val="0"/>
      <w:marBottom w:val="0"/>
      <w:divBdr>
        <w:top w:val="none" w:sz="0" w:space="0" w:color="auto"/>
        <w:left w:val="none" w:sz="0" w:space="0" w:color="auto"/>
        <w:bottom w:val="none" w:sz="0" w:space="0" w:color="auto"/>
        <w:right w:val="none" w:sz="0" w:space="0" w:color="auto"/>
      </w:divBdr>
    </w:div>
    <w:div w:id="409428353">
      <w:bodyDiv w:val="1"/>
      <w:marLeft w:val="0"/>
      <w:marRight w:val="0"/>
      <w:marTop w:val="0"/>
      <w:marBottom w:val="0"/>
      <w:divBdr>
        <w:top w:val="none" w:sz="0" w:space="0" w:color="auto"/>
        <w:left w:val="none" w:sz="0" w:space="0" w:color="auto"/>
        <w:bottom w:val="none" w:sz="0" w:space="0" w:color="auto"/>
        <w:right w:val="none" w:sz="0" w:space="0" w:color="auto"/>
      </w:divBdr>
    </w:div>
    <w:div w:id="415594488">
      <w:bodyDiv w:val="1"/>
      <w:marLeft w:val="0"/>
      <w:marRight w:val="0"/>
      <w:marTop w:val="0"/>
      <w:marBottom w:val="0"/>
      <w:divBdr>
        <w:top w:val="none" w:sz="0" w:space="0" w:color="auto"/>
        <w:left w:val="none" w:sz="0" w:space="0" w:color="auto"/>
        <w:bottom w:val="none" w:sz="0" w:space="0" w:color="auto"/>
        <w:right w:val="none" w:sz="0" w:space="0" w:color="auto"/>
      </w:divBdr>
      <w:divsChild>
        <w:div w:id="1263881796">
          <w:marLeft w:val="0"/>
          <w:marRight w:val="360"/>
          <w:marTop w:val="0"/>
          <w:marBottom w:val="0"/>
          <w:divBdr>
            <w:top w:val="none" w:sz="0" w:space="0" w:color="auto"/>
            <w:left w:val="none" w:sz="0" w:space="0" w:color="auto"/>
            <w:bottom w:val="none" w:sz="0" w:space="0" w:color="auto"/>
            <w:right w:val="none" w:sz="0" w:space="0" w:color="auto"/>
          </w:divBdr>
        </w:div>
      </w:divsChild>
    </w:div>
    <w:div w:id="419260444">
      <w:bodyDiv w:val="1"/>
      <w:marLeft w:val="0"/>
      <w:marRight w:val="0"/>
      <w:marTop w:val="0"/>
      <w:marBottom w:val="0"/>
      <w:divBdr>
        <w:top w:val="none" w:sz="0" w:space="0" w:color="auto"/>
        <w:left w:val="none" w:sz="0" w:space="0" w:color="auto"/>
        <w:bottom w:val="none" w:sz="0" w:space="0" w:color="auto"/>
        <w:right w:val="none" w:sz="0" w:space="0" w:color="auto"/>
      </w:divBdr>
    </w:div>
    <w:div w:id="419527310">
      <w:bodyDiv w:val="1"/>
      <w:marLeft w:val="0"/>
      <w:marRight w:val="0"/>
      <w:marTop w:val="0"/>
      <w:marBottom w:val="0"/>
      <w:divBdr>
        <w:top w:val="none" w:sz="0" w:space="0" w:color="auto"/>
        <w:left w:val="none" w:sz="0" w:space="0" w:color="auto"/>
        <w:bottom w:val="none" w:sz="0" w:space="0" w:color="auto"/>
        <w:right w:val="none" w:sz="0" w:space="0" w:color="auto"/>
      </w:divBdr>
    </w:div>
    <w:div w:id="430466569">
      <w:bodyDiv w:val="1"/>
      <w:marLeft w:val="0"/>
      <w:marRight w:val="0"/>
      <w:marTop w:val="0"/>
      <w:marBottom w:val="0"/>
      <w:divBdr>
        <w:top w:val="none" w:sz="0" w:space="0" w:color="auto"/>
        <w:left w:val="none" w:sz="0" w:space="0" w:color="auto"/>
        <w:bottom w:val="none" w:sz="0" w:space="0" w:color="auto"/>
        <w:right w:val="none" w:sz="0" w:space="0" w:color="auto"/>
      </w:divBdr>
    </w:div>
    <w:div w:id="430590774">
      <w:bodyDiv w:val="1"/>
      <w:marLeft w:val="0"/>
      <w:marRight w:val="0"/>
      <w:marTop w:val="0"/>
      <w:marBottom w:val="0"/>
      <w:divBdr>
        <w:top w:val="none" w:sz="0" w:space="0" w:color="auto"/>
        <w:left w:val="none" w:sz="0" w:space="0" w:color="auto"/>
        <w:bottom w:val="none" w:sz="0" w:space="0" w:color="auto"/>
        <w:right w:val="none" w:sz="0" w:space="0" w:color="auto"/>
      </w:divBdr>
    </w:div>
    <w:div w:id="434134824">
      <w:bodyDiv w:val="1"/>
      <w:marLeft w:val="0"/>
      <w:marRight w:val="0"/>
      <w:marTop w:val="0"/>
      <w:marBottom w:val="0"/>
      <w:divBdr>
        <w:top w:val="none" w:sz="0" w:space="0" w:color="auto"/>
        <w:left w:val="none" w:sz="0" w:space="0" w:color="auto"/>
        <w:bottom w:val="none" w:sz="0" w:space="0" w:color="auto"/>
        <w:right w:val="none" w:sz="0" w:space="0" w:color="auto"/>
      </w:divBdr>
    </w:div>
    <w:div w:id="435100904">
      <w:bodyDiv w:val="1"/>
      <w:marLeft w:val="0"/>
      <w:marRight w:val="0"/>
      <w:marTop w:val="0"/>
      <w:marBottom w:val="0"/>
      <w:divBdr>
        <w:top w:val="none" w:sz="0" w:space="0" w:color="auto"/>
        <w:left w:val="none" w:sz="0" w:space="0" w:color="auto"/>
        <w:bottom w:val="none" w:sz="0" w:space="0" w:color="auto"/>
        <w:right w:val="none" w:sz="0" w:space="0" w:color="auto"/>
      </w:divBdr>
    </w:div>
    <w:div w:id="435948769">
      <w:bodyDiv w:val="1"/>
      <w:marLeft w:val="0"/>
      <w:marRight w:val="0"/>
      <w:marTop w:val="0"/>
      <w:marBottom w:val="0"/>
      <w:divBdr>
        <w:top w:val="none" w:sz="0" w:space="0" w:color="auto"/>
        <w:left w:val="none" w:sz="0" w:space="0" w:color="auto"/>
        <w:bottom w:val="none" w:sz="0" w:space="0" w:color="auto"/>
        <w:right w:val="none" w:sz="0" w:space="0" w:color="auto"/>
      </w:divBdr>
    </w:div>
    <w:div w:id="448087772">
      <w:bodyDiv w:val="1"/>
      <w:marLeft w:val="0"/>
      <w:marRight w:val="0"/>
      <w:marTop w:val="0"/>
      <w:marBottom w:val="0"/>
      <w:divBdr>
        <w:top w:val="none" w:sz="0" w:space="0" w:color="auto"/>
        <w:left w:val="none" w:sz="0" w:space="0" w:color="auto"/>
        <w:bottom w:val="none" w:sz="0" w:space="0" w:color="auto"/>
        <w:right w:val="none" w:sz="0" w:space="0" w:color="auto"/>
      </w:divBdr>
    </w:div>
    <w:div w:id="453450606">
      <w:bodyDiv w:val="1"/>
      <w:marLeft w:val="0"/>
      <w:marRight w:val="0"/>
      <w:marTop w:val="0"/>
      <w:marBottom w:val="0"/>
      <w:divBdr>
        <w:top w:val="none" w:sz="0" w:space="0" w:color="auto"/>
        <w:left w:val="none" w:sz="0" w:space="0" w:color="auto"/>
        <w:bottom w:val="none" w:sz="0" w:space="0" w:color="auto"/>
        <w:right w:val="none" w:sz="0" w:space="0" w:color="auto"/>
      </w:divBdr>
    </w:div>
    <w:div w:id="455758888">
      <w:bodyDiv w:val="1"/>
      <w:marLeft w:val="0"/>
      <w:marRight w:val="0"/>
      <w:marTop w:val="0"/>
      <w:marBottom w:val="0"/>
      <w:divBdr>
        <w:top w:val="none" w:sz="0" w:space="0" w:color="auto"/>
        <w:left w:val="none" w:sz="0" w:space="0" w:color="auto"/>
        <w:bottom w:val="none" w:sz="0" w:space="0" w:color="auto"/>
        <w:right w:val="none" w:sz="0" w:space="0" w:color="auto"/>
      </w:divBdr>
    </w:div>
    <w:div w:id="462894737">
      <w:bodyDiv w:val="1"/>
      <w:marLeft w:val="0"/>
      <w:marRight w:val="0"/>
      <w:marTop w:val="0"/>
      <w:marBottom w:val="0"/>
      <w:divBdr>
        <w:top w:val="none" w:sz="0" w:space="0" w:color="auto"/>
        <w:left w:val="none" w:sz="0" w:space="0" w:color="auto"/>
        <w:bottom w:val="none" w:sz="0" w:space="0" w:color="auto"/>
        <w:right w:val="none" w:sz="0" w:space="0" w:color="auto"/>
      </w:divBdr>
    </w:div>
    <w:div w:id="464857074">
      <w:bodyDiv w:val="1"/>
      <w:marLeft w:val="0"/>
      <w:marRight w:val="0"/>
      <w:marTop w:val="0"/>
      <w:marBottom w:val="0"/>
      <w:divBdr>
        <w:top w:val="none" w:sz="0" w:space="0" w:color="auto"/>
        <w:left w:val="none" w:sz="0" w:space="0" w:color="auto"/>
        <w:bottom w:val="none" w:sz="0" w:space="0" w:color="auto"/>
        <w:right w:val="none" w:sz="0" w:space="0" w:color="auto"/>
      </w:divBdr>
    </w:div>
    <w:div w:id="479418339">
      <w:bodyDiv w:val="1"/>
      <w:marLeft w:val="0"/>
      <w:marRight w:val="0"/>
      <w:marTop w:val="0"/>
      <w:marBottom w:val="0"/>
      <w:divBdr>
        <w:top w:val="none" w:sz="0" w:space="0" w:color="auto"/>
        <w:left w:val="none" w:sz="0" w:space="0" w:color="auto"/>
        <w:bottom w:val="none" w:sz="0" w:space="0" w:color="auto"/>
        <w:right w:val="none" w:sz="0" w:space="0" w:color="auto"/>
      </w:divBdr>
    </w:div>
    <w:div w:id="484972841">
      <w:bodyDiv w:val="1"/>
      <w:marLeft w:val="0"/>
      <w:marRight w:val="0"/>
      <w:marTop w:val="0"/>
      <w:marBottom w:val="0"/>
      <w:divBdr>
        <w:top w:val="none" w:sz="0" w:space="0" w:color="auto"/>
        <w:left w:val="none" w:sz="0" w:space="0" w:color="auto"/>
        <w:bottom w:val="none" w:sz="0" w:space="0" w:color="auto"/>
        <w:right w:val="none" w:sz="0" w:space="0" w:color="auto"/>
      </w:divBdr>
    </w:div>
    <w:div w:id="486751488">
      <w:bodyDiv w:val="1"/>
      <w:marLeft w:val="0"/>
      <w:marRight w:val="0"/>
      <w:marTop w:val="0"/>
      <w:marBottom w:val="0"/>
      <w:divBdr>
        <w:top w:val="none" w:sz="0" w:space="0" w:color="auto"/>
        <w:left w:val="none" w:sz="0" w:space="0" w:color="auto"/>
        <w:bottom w:val="none" w:sz="0" w:space="0" w:color="auto"/>
        <w:right w:val="none" w:sz="0" w:space="0" w:color="auto"/>
      </w:divBdr>
    </w:div>
    <w:div w:id="490216204">
      <w:bodyDiv w:val="1"/>
      <w:marLeft w:val="0"/>
      <w:marRight w:val="0"/>
      <w:marTop w:val="0"/>
      <w:marBottom w:val="0"/>
      <w:divBdr>
        <w:top w:val="none" w:sz="0" w:space="0" w:color="auto"/>
        <w:left w:val="none" w:sz="0" w:space="0" w:color="auto"/>
        <w:bottom w:val="none" w:sz="0" w:space="0" w:color="auto"/>
        <w:right w:val="none" w:sz="0" w:space="0" w:color="auto"/>
      </w:divBdr>
    </w:div>
    <w:div w:id="492913197">
      <w:bodyDiv w:val="1"/>
      <w:marLeft w:val="0"/>
      <w:marRight w:val="0"/>
      <w:marTop w:val="0"/>
      <w:marBottom w:val="0"/>
      <w:divBdr>
        <w:top w:val="none" w:sz="0" w:space="0" w:color="auto"/>
        <w:left w:val="none" w:sz="0" w:space="0" w:color="auto"/>
        <w:bottom w:val="none" w:sz="0" w:space="0" w:color="auto"/>
        <w:right w:val="none" w:sz="0" w:space="0" w:color="auto"/>
      </w:divBdr>
    </w:div>
    <w:div w:id="493375926">
      <w:bodyDiv w:val="1"/>
      <w:marLeft w:val="0"/>
      <w:marRight w:val="0"/>
      <w:marTop w:val="0"/>
      <w:marBottom w:val="0"/>
      <w:divBdr>
        <w:top w:val="none" w:sz="0" w:space="0" w:color="auto"/>
        <w:left w:val="none" w:sz="0" w:space="0" w:color="auto"/>
        <w:bottom w:val="none" w:sz="0" w:space="0" w:color="auto"/>
        <w:right w:val="none" w:sz="0" w:space="0" w:color="auto"/>
      </w:divBdr>
    </w:div>
    <w:div w:id="498354055">
      <w:bodyDiv w:val="1"/>
      <w:marLeft w:val="0"/>
      <w:marRight w:val="0"/>
      <w:marTop w:val="0"/>
      <w:marBottom w:val="0"/>
      <w:divBdr>
        <w:top w:val="none" w:sz="0" w:space="0" w:color="auto"/>
        <w:left w:val="none" w:sz="0" w:space="0" w:color="auto"/>
        <w:bottom w:val="none" w:sz="0" w:space="0" w:color="auto"/>
        <w:right w:val="none" w:sz="0" w:space="0" w:color="auto"/>
      </w:divBdr>
    </w:div>
    <w:div w:id="506407206">
      <w:bodyDiv w:val="1"/>
      <w:marLeft w:val="0"/>
      <w:marRight w:val="0"/>
      <w:marTop w:val="0"/>
      <w:marBottom w:val="0"/>
      <w:divBdr>
        <w:top w:val="none" w:sz="0" w:space="0" w:color="auto"/>
        <w:left w:val="none" w:sz="0" w:space="0" w:color="auto"/>
        <w:bottom w:val="none" w:sz="0" w:space="0" w:color="auto"/>
        <w:right w:val="none" w:sz="0" w:space="0" w:color="auto"/>
      </w:divBdr>
    </w:div>
    <w:div w:id="508132370">
      <w:bodyDiv w:val="1"/>
      <w:marLeft w:val="0"/>
      <w:marRight w:val="0"/>
      <w:marTop w:val="0"/>
      <w:marBottom w:val="0"/>
      <w:divBdr>
        <w:top w:val="none" w:sz="0" w:space="0" w:color="auto"/>
        <w:left w:val="none" w:sz="0" w:space="0" w:color="auto"/>
        <w:bottom w:val="none" w:sz="0" w:space="0" w:color="auto"/>
        <w:right w:val="none" w:sz="0" w:space="0" w:color="auto"/>
      </w:divBdr>
    </w:div>
    <w:div w:id="514151206">
      <w:bodyDiv w:val="1"/>
      <w:marLeft w:val="0"/>
      <w:marRight w:val="0"/>
      <w:marTop w:val="0"/>
      <w:marBottom w:val="0"/>
      <w:divBdr>
        <w:top w:val="none" w:sz="0" w:space="0" w:color="auto"/>
        <w:left w:val="none" w:sz="0" w:space="0" w:color="auto"/>
        <w:bottom w:val="none" w:sz="0" w:space="0" w:color="auto"/>
        <w:right w:val="none" w:sz="0" w:space="0" w:color="auto"/>
      </w:divBdr>
    </w:div>
    <w:div w:id="519202085">
      <w:bodyDiv w:val="1"/>
      <w:marLeft w:val="0"/>
      <w:marRight w:val="0"/>
      <w:marTop w:val="0"/>
      <w:marBottom w:val="0"/>
      <w:divBdr>
        <w:top w:val="none" w:sz="0" w:space="0" w:color="auto"/>
        <w:left w:val="none" w:sz="0" w:space="0" w:color="auto"/>
        <w:bottom w:val="none" w:sz="0" w:space="0" w:color="auto"/>
        <w:right w:val="none" w:sz="0" w:space="0" w:color="auto"/>
      </w:divBdr>
    </w:div>
    <w:div w:id="533150470">
      <w:bodyDiv w:val="1"/>
      <w:marLeft w:val="0"/>
      <w:marRight w:val="0"/>
      <w:marTop w:val="0"/>
      <w:marBottom w:val="0"/>
      <w:divBdr>
        <w:top w:val="none" w:sz="0" w:space="0" w:color="auto"/>
        <w:left w:val="none" w:sz="0" w:space="0" w:color="auto"/>
        <w:bottom w:val="none" w:sz="0" w:space="0" w:color="auto"/>
        <w:right w:val="none" w:sz="0" w:space="0" w:color="auto"/>
      </w:divBdr>
    </w:div>
    <w:div w:id="538274492">
      <w:bodyDiv w:val="1"/>
      <w:marLeft w:val="0"/>
      <w:marRight w:val="0"/>
      <w:marTop w:val="0"/>
      <w:marBottom w:val="0"/>
      <w:divBdr>
        <w:top w:val="none" w:sz="0" w:space="0" w:color="auto"/>
        <w:left w:val="none" w:sz="0" w:space="0" w:color="auto"/>
        <w:bottom w:val="none" w:sz="0" w:space="0" w:color="auto"/>
        <w:right w:val="none" w:sz="0" w:space="0" w:color="auto"/>
      </w:divBdr>
    </w:div>
    <w:div w:id="551768472">
      <w:bodyDiv w:val="1"/>
      <w:marLeft w:val="0"/>
      <w:marRight w:val="0"/>
      <w:marTop w:val="0"/>
      <w:marBottom w:val="0"/>
      <w:divBdr>
        <w:top w:val="none" w:sz="0" w:space="0" w:color="auto"/>
        <w:left w:val="none" w:sz="0" w:space="0" w:color="auto"/>
        <w:bottom w:val="none" w:sz="0" w:space="0" w:color="auto"/>
        <w:right w:val="none" w:sz="0" w:space="0" w:color="auto"/>
      </w:divBdr>
    </w:div>
    <w:div w:id="561985421">
      <w:bodyDiv w:val="1"/>
      <w:marLeft w:val="0"/>
      <w:marRight w:val="0"/>
      <w:marTop w:val="0"/>
      <w:marBottom w:val="0"/>
      <w:divBdr>
        <w:top w:val="none" w:sz="0" w:space="0" w:color="auto"/>
        <w:left w:val="none" w:sz="0" w:space="0" w:color="auto"/>
        <w:bottom w:val="none" w:sz="0" w:space="0" w:color="auto"/>
        <w:right w:val="none" w:sz="0" w:space="0" w:color="auto"/>
      </w:divBdr>
    </w:div>
    <w:div w:id="569997178">
      <w:bodyDiv w:val="1"/>
      <w:marLeft w:val="0"/>
      <w:marRight w:val="0"/>
      <w:marTop w:val="0"/>
      <w:marBottom w:val="0"/>
      <w:divBdr>
        <w:top w:val="none" w:sz="0" w:space="0" w:color="auto"/>
        <w:left w:val="none" w:sz="0" w:space="0" w:color="auto"/>
        <w:bottom w:val="none" w:sz="0" w:space="0" w:color="auto"/>
        <w:right w:val="none" w:sz="0" w:space="0" w:color="auto"/>
      </w:divBdr>
    </w:div>
    <w:div w:id="589824244">
      <w:bodyDiv w:val="1"/>
      <w:marLeft w:val="0"/>
      <w:marRight w:val="0"/>
      <w:marTop w:val="0"/>
      <w:marBottom w:val="0"/>
      <w:divBdr>
        <w:top w:val="none" w:sz="0" w:space="0" w:color="auto"/>
        <w:left w:val="none" w:sz="0" w:space="0" w:color="auto"/>
        <w:bottom w:val="none" w:sz="0" w:space="0" w:color="auto"/>
        <w:right w:val="none" w:sz="0" w:space="0" w:color="auto"/>
      </w:divBdr>
    </w:div>
    <w:div w:id="591354638">
      <w:bodyDiv w:val="1"/>
      <w:marLeft w:val="0"/>
      <w:marRight w:val="0"/>
      <w:marTop w:val="0"/>
      <w:marBottom w:val="0"/>
      <w:divBdr>
        <w:top w:val="none" w:sz="0" w:space="0" w:color="auto"/>
        <w:left w:val="none" w:sz="0" w:space="0" w:color="auto"/>
        <w:bottom w:val="none" w:sz="0" w:space="0" w:color="auto"/>
        <w:right w:val="none" w:sz="0" w:space="0" w:color="auto"/>
      </w:divBdr>
    </w:div>
    <w:div w:id="592933425">
      <w:bodyDiv w:val="1"/>
      <w:marLeft w:val="0"/>
      <w:marRight w:val="0"/>
      <w:marTop w:val="0"/>
      <w:marBottom w:val="0"/>
      <w:divBdr>
        <w:top w:val="none" w:sz="0" w:space="0" w:color="auto"/>
        <w:left w:val="none" w:sz="0" w:space="0" w:color="auto"/>
        <w:bottom w:val="none" w:sz="0" w:space="0" w:color="auto"/>
        <w:right w:val="none" w:sz="0" w:space="0" w:color="auto"/>
      </w:divBdr>
    </w:div>
    <w:div w:id="594552295">
      <w:bodyDiv w:val="1"/>
      <w:marLeft w:val="0"/>
      <w:marRight w:val="0"/>
      <w:marTop w:val="0"/>
      <w:marBottom w:val="0"/>
      <w:divBdr>
        <w:top w:val="none" w:sz="0" w:space="0" w:color="auto"/>
        <w:left w:val="none" w:sz="0" w:space="0" w:color="auto"/>
        <w:bottom w:val="none" w:sz="0" w:space="0" w:color="auto"/>
        <w:right w:val="none" w:sz="0" w:space="0" w:color="auto"/>
      </w:divBdr>
    </w:div>
    <w:div w:id="601373791">
      <w:bodyDiv w:val="1"/>
      <w:marLeft w:val="0"/>
      <w:marRight w:val="0"/>
      <w:marTop w:val="0"/>
      <w:marBottom w:val="0"/>
      <w:divBdr>
        <w:top w:val="none" w:sz="0" w:space="0" w:color="auto"/>
        <w:left w:val="none" w:sz="0" w:space="0" w:color="auto"/>
        <w:bottom w:val="none" w:sz="0" w:space="0" w:color="auto"/>
        <w:right w:val="none" w:sz="0" w:space="0" w:color="auto"/>
      </w:divBdr>
    </w:div>
    <w:div w:id="617613650">
      <w:bodyDiv w:val="1"/>
      <w:marLeft w:val="0"/>
      <w:marRight w:val="0"/>
      <w:marTop w:val="0"/>
      <w:marBottom w:val="0"/>
      <w:divBdr>
        <w:top w:val="none" w:sz="0" w:space="0" w:color="auto"/>
        <w:left w:val="none" w:sz="0" w:space="0" w:color="auto"/>
        <w:bottom w:val="none" w:sz="0" w:space="0" w:color="auto"/>
        <w:right w:val="none" w:sz="0" w:space="0" w:color="auto"/>
      </w:divBdr>
    </w:div>
    <w:div w:id="625353079">
      <w:bodyDiv w:val="1"/>
      <w:marLeft w:val="0"/>
      <w:marRight w:val="0"/>
      <w:marTop w:val="0"/>
      <w:marBottom w:val="0"/>
      <w:divBdr>
        <w:top w:val="none" w:sz="0" w:space="0" w:color="auto"/>
        <w:left w:val="none" w:sz="0" w:space="0" w:color="auto"/>
        <w:bottom w:val="none" w:sz="0" w:space="0" w:color="auto"/>
        <w:right w:val="none" w:sz="0" w:space="0" w:color="auto"/>
      </w:divBdr>
    </w:div>
    <w:div w:id="634525210">
      <w:bodyDiv w:val="1"/>
      <w:marLeft w:val="0"/>
      <w:marRight w:val="0"/>
      <w:marTop w:val="0"/>
      <w:marBottom w:val="0"/>
      <w:divBdr>
        <w:top w:val="none" w:sz="0" w:space="0" w:color="auto"/>
        <w:left w:val="none" w:sz="0" w:space="0" w:color="auto"/>
        <w:bottom w:val="none" w:sz="0" w:space="0" w:color="auto"/>
        <w:right w:val="none" w:sz="0" w:space="0" w:color="auto"/>
      </w:divBdr>
    </w:div>
    <w:div w:id="634676433">
      <w:bodyDiv w:val="1"/>
      <w:marLeft w:val="0"/>
      <w:marRight w:val="0"/>
      <w:marTop w:val="0"/>
      <w:marBottom w:val="0"/>
      <w:divBdr>
        <w:top w:val="none" w:sz="0" w:space="0" w:color="auto"/>
        <w:left w:val="none" w:sz="0" w:space="0" w:color="auto"/>
        <w:bottom w:val="none" w:sz="0" w:space="0" w:color="auto"/>
        <w:right w:val="none" w:sz="0" w:space="0" w:color="auto"/>
      </w:divBdr>
    </w:div>
    <w:div w:id="636253773">
      <w:bodyDiv w:val="1"/>
      <w:marLeft w:val="0"/>
      <w:marRight w:val="0"/>
      <w:marTop w:val="0"/>
      <w:marBottom w:val="0"/>
      <w:divBdr>
        <w:top w:val="none" w:sz="0" w:space="0" w:color="auto"/>
        <w:left w:val="none" w:sz="0" w:space="0" w:color="auto"/>
        <w:bottom w:val="none" w:sz="0" w:space="0" w:color="auto"/>
        <w:right w:val="none" w:sz="0" w:space="0" w:color="auto"/>
      </w:divBdr>
    </w:div>
    <w:div w:id="637152660">
      <w:bodyDiv w:val="1"/>
      <w:marLeft w:val="0"/>
      <w:marRight w:val="0"/>
      <w:marTop w:val="0"/>
      <w:marBottom w:val="0"/>
      <w:divBdr>
        <w:top w:val="none" w:sz="0" w:space="0" w:color="auto"/>
        <w:left w:val="none" w:sz="0" w:space="0" w:color="auto"/>
        <w:bottom w:val="none" w:sz="0" w:space="0" w:color="auto"/>
        <w:right w:val="none" w:sz="0" w:space="0" w:color="auto"/>
      </w:divBdr>
    </w:div>
    <w:div w:id="646860423">
      <w:bodyDiv w:val="1"/>
      <w:marLeft w:val="0"/>
      <w:marRight w:val="0"/>
      <w:marTop w:val="0"/>
      <w:marBottom w:val="0"/>
      <w:divBdr>
        <w:top w:val="none" w:sz="0" w:space="0" w:color="auto"/>
        <w:left w:val="none" w:sz="0" w:space="0" w:color="auto"/>
        <w:bottom w:val="none" w:sz="0" w:space="0" w:color="auto"/>
        <w:right w:val="none" w:sz="0" w:space="0" w:color="auto"/>
      </w:divBdr>
    </w:div>
    <w:div w:id="649091747">
      <w:bodyDiv w:val="1"/>
      <w:marLeft w:val="0"/>
      <w:marRight w:val="0"/>
      <w:marTop w:val="0"/>
      <w:marBottom w:val="0"/>
      <w:divBdr>
        <w:top w:val="none" w:sz="0" w:space="0" w:color="auto"/>
        <w:left w:val="none" w:sz="0" w:space="0" w:color="auto"/>
        <w:bottom w:val="none" w:sz="0" w:space="0" w:color="auto"/>
        <w:right w:val="none" w:sz="0" w:space="0" w:color="auto"/>
      </w:divBdr>
    </w:div>
    <w:div w:id="655229375">
      <w:bodyDiv w:val="1"/>
      <w:marLeft w:val="0"/>
      <w:marRight w:val="0"/>
      <w:marTop w:val="0"/>
      <w:marBottom w:val="0"/>
      <w:divBdr>
        <w:top w:val="none" w:sz="0" w:space="0" w:color="auto"/>
        <w:left w:val="none" w:sz="0" w:space="0" w:color="auto"/>
        <w:bottom w:val="none" w:sz="0" w:space="0" w:color="auto"/>
        <w:right w:val="none" w:sz="0" w:space="0" w:color="auto"/>
      </w:divBdr>
    </w:div>
    <w:div w:id="657348277">
      <w:bodyDiv w:val="1"/>
      <w:marLeft w:val="0"/>
      <w:marRight w:val="0"/>
      <w:marTop w:val="0"/>
      <w:marBottom w:val="0"/>
      <w:divBdr>
        <w:top w:val="none" w:sz="0" w:space="0" w:color="auto"/>
        <w:left w:val="none" w:sz="0" w:space="0" w:color="auto"/>
        <w:bottom w:val="none" w:sz="0" w:space="0" w:color="auto"/>
        <w:right w:val="none" w:sz="0" w:space="0" w:color="auto"/>
      </w:divBdr>
    </w:div>
    <w:div w:id="666446755">
      <w:bodyDiv w:val="1"/>
      <w:marLeft w:val="0"/>
      <w:marRight w:val="0"/>
      <w:marTop w:val="0"/>
      <w:marBottom w:val="0"/>
      <w:divBdr>
        <w:top w:val="none" w:sz="0" w:space="0" w:color="auto"/>
        <w:left w:val="none" w:sz="0" w:space="0" w:color="auto"/>
        <w:bottom w:val="none" w:sz="0" w:space="0" w:color="auto"/>
        <w:right w:val="none" w:sz="0" w:space="0" w:color="auto"/>
      </w:divBdr>
    </w:div>
    <w:div w:id="673268895">
      <w:bodyDiv w:val="1"/>
      <w:marLeft w:val="0"/>
      <w:marRight w:val="0"/>
      <w:marTop w:val="0"/>
      <w:marBottom w:val="0"/>
      <w:divBdr>
        <w:top w:val="none" w:sz="0" w:space="0" w:color="auto"/>
        <w:left w:val="none" w:sz="0" w:space="0" w:color="auto"/>
        <w:bottom w:val="none" w:sz="0" w:space="0" w:color="auto"/>
        <w:right w:val="none" w:sz="0" w:space="0" w:color="auto"/>
      </w:divBdr>
    </w:div>
    <w:div w:id="679701207">
      <w:bodyDiv w:val="1"/>
      <w:marLeft w:val="0"/>
      <w:marRight w:val="0"/>
      <w:marTop w:val="0"/>
      <w:marBottom w:val="0"/>
      <w:divBdr>
        <w:top w:val="none" w:sz="0" w:space="0" w:color="auto"/>
        <w:left w:val="none" w:sz="0" w:space="0" w:color="auto"/>
        <w:bottom w:val="none" w:sz="0" w:space="0" w:color="auto"/>
        <w:right w:val="none" w:sz="0" w:space="0" w:color="auto"/>
      </w:divBdr>
    </w:div>
    <w:div w:id="688262190">
      <w:bodyDiv w:val="1"/>
      <w:marLeft w:val="0"/>
      <w:marRight w:val="0"/>
      <w:marTop w:val="0"/>
      <w:marBottom w:val="0"/>
      <w:divBdr>
        <w:top w:val="none" w:sz="0" w:space="0" w:color="auto"/>
        <w:left w:val="none" w:sz="0" w:space="0" w:color="auto"/>
        <w:bottom w:val="none" w:sz="0" w:space="0" w:color="auto"/>
        <w:right w:val="none" w:sz="0" w:space="0" w:color="auto"/>
      </w:divBdr>
    </w:div>
    <w:div w:id="695615057">
      <w:bodyDiv w:val="1"/>
      <w:marLeft w:val="0"/>
      <w:marRight w:val="0"/>
      <w:marTop w:val="0"/>
      <w:marBottom w:val="0"/>
      <w:divBdr>
        <w:top w:val="none" w:sz="0" w:space="0" w:color="auto"/>
        <w:left w:val="none" w:sz="0" w:space="0" w:color="auto"/>
        <w:bottom w:val="none" w:sz="0" w:space="0" w:color="auto"/>
        <w:right w:val="none" w:sz="0" w:space="0" w:color="auto"/>
      </w:divBdr>
    </w:div>
    <w:div w:id="698623483">
      <w:bodyDiv w:val="1"/>
      <w:marLeft w:val="0"/>
      <w:marRight w:val="0"/>
      <w:marTop w:val="0"/>
      <w:marBottom w:val="0"/>
      <w:divBdr>
        <w:top w:val="none" w:sz="0" w:space="0" w:color="auto"/>
        <w:left w:val="none" w:sz="0" w:space="0" w:color="auto"/>
        <w:bottom w:val="none" w:sz="0" w:space="0" w:color="auto"/>
        <w:right w:val="none" w:sz="0" w:space="0" w:color="auto"/>
      </w:divBdr>
    </w:div>
    <w:div w:id="698820461">
      <w:bodyDiv w:val="1"/>
      <w:marLeft w:val="0"/>
      <w:marRight w:val="0"/>
      <w:marTop w:val="0"/>
      <w:marBottom w:val="0"/>
      <w:divBdr>
        <w:top w:val="none" w:sz="0" w:space="0" w:color="auto"/>
        <w:left w:val="none" w:sz="0" w:space="0" w:color="auto"/>
        <w:bottom w:val="none" w:sz="0" w:space="0" w:color="auto"/>
        <w:right w:val="none" w:sz="0" w:space="0" w:color="auto"/>
      </w:divBdr>
    </w:div>
    <w:div w:id="701520616">
      <w:bodyDiv w:val="1"/>
      <w:marLeft w:val="0"/>
      <w:marRight w:val="0"/>
      <w:marTop w:val="0"/>
      <w:marBottom w:val="0"/>
      <w:divBdr>
        <w:top w:val="none" w:sz="0" w:space="0" w:color="auto"/>
        <w:left w:val="none" w:sz="0" w:space="0" w:color="auto"/>
        <w:bottom w:val="none" w:sz="0" w:space="0" w:color="auto"/>
        <w:right w:val="none" w:sz="0" w:space="0" w:color="auto"/>
      </w:divBdr>
    </w:div>
    <w:div w:id="709307516">
      <w:bodyDiv w:val="1"/>
      <w:marLeft w:val="0"/>
      <w:marRight w:val="0"/>
      <w:marTop w:val="0"/>
      <w:marBottom w:val="0"/>
      <w:divBdr>
        <w:top w:val="none" w:sz="0" w:space="0" w:color="auto"/>
        <w:left w:val="none" w:sz="0" w:space="0" w:color="auto"/>
        <w:bottom w:val="none" w:sz="0" w:space="0" w:color="auto"/>
        <w:right w:val="none" w:sz="0" w:space="0" w:color="auto"/>
      </w:divBdr>
    </w:div>
    <w:div w:id="713120968">
      <w:bodyDiv w:val="1"/>
      <w:marLeft w:val="0"/>
      <w:marRight w:val="0"/>
      <w:marTop w:val="0"/>
      <w:marBottom w:val="0"/>
      <w:divBdr>
        <w:top w:val="none" w:sz="0" w:space="0" w:color="auto"/>
        <w:left w:val="none" w:sz="0" w:space="0" w:color="auto"/>
        <w:bottom w:val="none" w:sz="0" w:space="0" w:color="auto"/>
        <w:right w:val="none" w:sz="0" w:space="0" w:color="auto"/>
      </w:divBdr>
    </w:div>
    <w:div w:id="715008626">
      <w:bodyDiv w:val="1"/>
      <w:marLeft w:val="0"/>
      <w:marRight w:val="0"/>
      <w:marTop w:val="0"/>
      <w:marBottom w:val="0"/>
      <w:divBdr>
        <w:top w:val="none" w:sz="0" w:space="0" w:color="auto"/>
        <w:left w:val="none" w:sz="0" w:space="0" w:color="auto"/>
        <w:bottom w:val="none" w:sz="0" w:space="0" w:color="auto"/>
        <w:right w:val="none" w:sz="0" w:space="0" w:color="auto"/>
      </w:divBdr>
    </w:div>
    <w:div w:id="715085037">
      <w:bodyDiv w:val="1"/>
      <w:marLeft w:val="0"/>
      <w:marRight w:val="0"/>
      <w:marTop w:val="0"/>
      <w:marBottom w:val="0"/>
      <w:divBdr>
        <w:top w:val="none" w:sz="0" w:space="0" w:color="auto"/>
        <w:left w:val="none" w:sz="0" w:space="0" w:color="auto"/>
        <w:bottom w:val="none" w:sz="0" w:space="0" w:color="auto"/>
        <w:right w:val="none" w:sz="0" w:space="0" w:color="auto"/>
      </w:divBdr>
    </w:div>
    <w:div w:id="731150430">
      <w:bodyDiv w:val="1"/>
      <w:marLeft w:val="0"/>
      <w:marRight w:val="0"/>
      <w:marTop w:val="0"/>
      <w:marBottom w:val="0"/>
      <w:divBdr>
        <w:top w:val="none" w:sz="0" w:space="0" w:color="auto"/>
        <w:left w:val="none" w:sz="0" w:space="0" w:color="auto"/>
        <w:bottom w:val="none" w:sz="0" w:space="0" w:color="auto"/>
        <w:right w:val="none" w:sz="0" w:space="0" w:color="auto"/>
      </w:divBdr>
    </w:div>
    <w:div w:id="740325064">
      <w:bodyDiv w:val="1"/>
      <w:marLeft w:val="0"/>
      <w:marRight w:val="0"/>
      <w:marTop w:val="0"/>
      <w:marBottom w:val="0"/>
      <w:divBdr>
        <w:top w:val="none" w:sz="0" w:space="0" w:color="auto"/>
        <w:left w:val="none" w:sz="0" w:space="0" w:color="auto"/>
        <w:bottom w:val="none" w:sz="0" w:space="0" w:color="auto"/>
        <w:right w:val="none" w:sz="0" w:space="0" w:color="auto"/>
      </w:divBdr>
    </w:div>
    <w:div w:id="749623299">
      <w:bodyDiv w:val="1"/>
      <w:marLeft w:val="0"/>
      <w:marRight w:val="0"/>
      <w:marTop w:val="0"/>
      <w:marBottom w:val="0"/>
      <w:divBdr>
        <w:top w:val="none" w:sz="0" w:space="0" w:color="auto"/>
        <w:left w:val="none" w:sz="0" w:space="0" w:color="auto"/>
        <w:bottom w:val="none" w:sz="0" w:space="0" w:color="auto"/>
        <w:right w:val="none" w:sz="0" w:space="0" w:color="auto"/>
      </w:divBdr>
    </w:div>
    <w:div w:id="751775702">
      <w:bodyDiv w:val="1"/>
      <w:marLeft w:val="0"/>
      <w:marRight w:val="0"/>
      <w:marTop w:val="0"/>
      <w:marBottom w:val="0"/>
      <w:divBdr>
        <w:top w:val="none" w:sz="0" w:space="0" w:color="auto"/>
        <w:left w:val="none" w:sz="0" w:space="0" w:color="auto"/>
        <w:bottom w:val="none" w:sz="0" w:space="0" w:color="auto"/>
        <w:right w:val="none" w:sz="0" w:space="0" w:color="auto"/>
      </w:divBdr>
    </w:div>
    <w:div w:id="757404808">
      <w:bodyDiv w:val="1"/>
      <w:marLeft w:val="0"/>
      <w:marRight w:val="0"/>
      <w:marTop w:val="0"/>
      <w:marBottom w:val="0"/>
      <w:divBdr>
        <w:top w:val="none" w:sz="0" w:space="0" w:color="auto"/>
        <w:left w:val="none" w:sz="0" w:space="0" w:color="auto"/>
        <w:bottom w:val="none" w:sz="0" w:space="0" w:color="auto"/>
        <w:right w:val="none" w:sz="0" w:space="0" w:color="auto"/>
      </w:divBdr>
    </w:div>
    <w:div w:id="792210410">
      <w:bodyDiv w:val="1"/>
      <w:marLeft w:val="0"/>
      <w:marRight w:val="0"/>
      <w:marTop w:val="0"/>
      <w:marBottom w:val="0"/>
      <w:divBdr>
        <w:top w:val="none" w:sz="0" w:space="0" w:color="auto"/>
        <w:left w:val="none" w:sz="0" w:space="0" w:color="auto"/>
        <w:bottom w:val="none" w:sz="0" w:space="0" w:color="auto"/>
        <w:right w:val="none" w:sz="0" w:space="0" w:color="auto"/>
      </w:divBdr>
    </w:div>
    <w:div w:id="792989548">
      <w:bodyDiv w:val="1"/>
      <w:marLeft w:val="0"/>
      <w:marRight w:val="0"/>
      <w:marTop w:val="0"/>
      <w:marBottom w:val="0"/>
      <w:divBdr>
        <w:top w:val="none" w:sz="0" w:space="0" w:color="auto"/>
        <w:left w:val="none" w:sz="0" w:space="0" w:color="auto"/>
        <w:bottom w:val="none" w:sz="0" w:space="0" w:color="auto"/>
        <w:right w:val="none" w:sz="0" w:space="0" w:color="auto"/>
      </w:divBdr>
    </w:div>
    <w:div w:id="799106945">
      <w:bodyDiv w:val="1"/>
      <w:marLeft w:val="0"/>
      <w:marRight w:val="0"/>
      <w:marTop w:val="0"/>
      <w:marBottom w:val="0"/>
      <w:divBdr>
        <w:top w:val="none" w:sz="0" w:space="0" w:color="auto"/>
        <w:left w:val="none" w:sz="0" w:space="0" w:color="auto"/>
        <w:bottom w:val="none" w:sz="0" w:space="0" w:color="auto"/>
        <w:right w:val="none" w:sz="0" w:space="0" w:color="auto"/>
      </w:divBdr>
    </w:div>
    <w:div w:id="802306806">
      <w:bodyDiv w:val="1"/>
      <w:marLeft w:val="0"/>
      <w:marRight w:val="0"/>
      <w:marTop w:val="0"/>
      <w:marBottom w:val="0"/>
      <w:divBdr>
        <w:top w:val="none" w:sz="0" w:space="0" w:color="auto"/>
        <w:left w:val="none" w:sz="0" w:space="0" w:color="auto"/>
        <w:bottom w:val="none" w:sz="0" w:space="0" w:color="auto"/>
        <w:right w:val="none" w:sz="0" w:space="0" w:color="auto"/>
      </w:divBdr>
    </w:div>
    <w:div w:id="805778885">
      <w:bodyDiv w:val="1"/>
      <w:marLeft w:val="0"/>
      <w:marRight w:val="0"/>
      <w:marTop w:val="0"/>
      <w:marBottom w:val="0"/>
      <w:divBdr>
        <w:top w:val="none" w:sz="0" w:space="0" w:color="auto"/>
        <w:left w:val="none" w:sz="0" w:space="0" w:color="auto"/>
        <w:bottom w:val="none" w:sz="0" w:space="0" w:color="auto"/>
        <w:right w:val="none" w:sz="0" w:space="0" w:color="auto"/>
      </w:divBdr>
    </w:div>
    <w:div w:id="812870519">
      <w:bodyDiv w:val="1"/>
      <w:marLeft w:val="0"/>
      <w:marRight w:val="0"/>
      <w:marTop w:val="0"/>
      <w:marBottom w:val="0"/>
      <w:divBdr>
        <w:top w:val="none" w:sz="0" w:space="0" w:color="auto"/>
        <w:left w:val="none" w:sz="0" w:space="0" w:color="auto"/>
        <w:bottom w:val="none" w:sz="0" w:space="0" w:color="auto"/>
        <w:right w:val="none" w:sz="0" w:space="0" w:color="auto"/>
      </w:divBdr>
    </w:div>
    <w:div w:id="813526990">
      <w:bodyDiv w:val="1"/>
      <w:marLeft w:val="0"/>
      <w:marRight w:val="0"/>
      <w:marTop w:val="0"/>
      <w:marBottom w:val="0"/>
      <w:divBdr>
        <w:top w:val="none" w:sz="0" w:space="0" w:color="auto"/>
        <w:left w:val="none" w:sz="0" w:space="0" w:color="auto"/>
        <w:bottom w:val="none" w:sz="0" w:space="0" w:color="auto"/>
        <w:right w:val="none" w:sz="0" w:space="0" w:color="auto"/>
      </w:divBdr>
    </w:div>
    <w:div w:id="815607499">
      <w:bodyDiv w:val="1"/>
      <w:marLeft w:val="0"/>
      <w:marRight w:val="0"/>
      <w:marTop w:val="0"/>
      <w:marBottom w:val="0"/>
      <w:divBdr>
        <w:top w:val="none" w:sz="0" w:space="0" w:color="auto"/>
        <w:left w:val="none" w:sz="0" w:space="0" w:color="auto"/>
        <w:bottom w:val="none" w:sz="0" w:space="0" w:color="auto"/>
        <w:right w:val="none" w:sz="0" w:space="0" w:color="auto"/>
      </w:divBdr>
    </w:div>
    <w:div w:id="825558388">
      <w:bodyDiv w:val="1"/>
      <w:marLeft w:val="0"/>
      <w:marRight w:val="0"/>
      <w:marTop w:val="0"/>
      <w:marBottom w:val="0"/>
      <w:divBdr>
        <w:top w:val="none" w:sz="0" w:space="0" w:color="auto"/>
        <w:left w:val="none" w:sz="0" w:space="0" w:color="auto"/>
        <w:bottom w:val="none" w:sz="0" w:space="0" w:color="auto"/>
        <w:right w:val="none" w:sz="0" w:space="0" w:color="auto"/>
      </w:divBdr>
    </w:div>
    <w:div w:id="827135106">
      <w:bodyDiv w:val="1"/>
      <w:marLeft w:val="0"/>
      <w:marRight w:val="0"/>
      <w:marTop w:val="0"/>
      <w:marBottom w:val="0"/>
      <w:divBdr>
        <w:top w:val="none" w:sz="0" w:space="0" w:color="auto"/>
        <w:left w:val="none" w:sz="0" w:space="0" w:color="auto"/>
        <w:bottom w:val="none" w:sz="0" w:space="0" w:color="auto"/>
        <w:right w:val="none" w:sz="0" w:space="0" w:color="auto"/>
      </w:divBdr>
    </w:div>
    <w:div w:id="829562551">
      <w:bodyDiv w:val="1"/>
      <w:marLeft w:val="0"/>
      <w:marRight w:val="0"/>
      <w:marTop w:val="0"/>
      <w:marBottom w:val="0"/>
      <w:divBdr>
        <w:top w:val="none" w:sz="0" w:space="0" w:color="auto"/>
        <w:left w:val="none" w:sz="0" w:space="0" w:color="auto"/>
        <w:bottom w:val="none" w:sz="0" w:space="0" w:color="auto"/>
        <w:right w:val="none" w:sz="0" w:space="0" w:color="auto"/>
      </w:divBdr>
    </w:div>
    <w:div w:id="848525341">
      <w:bodyDiv w:val="1"/>
      <w:marLeft w:val="0"/>
      <w:marRight w:val="0"/>
      <w:marTop w:val="0"/>
      <w:marBottom w:val="0"/>
      <w:divBdr>
        <w:top w:val="none" w:sz="0" w:space="0" w:color="auto"/>
        <w:left w:val="none" w:sz="0" w:space="0" w:color="auto"/>
        <w:bottom w:val="none" w:sz="0" w:space="0" w:color="auto"/>
        <w:right w:val="none" w:sz="0" w:space="0" w:color="auto"/>
      </w:divBdr>
    </w:div>
    <w:div w:id="854264977">
      <w:bodyDiv w:val="1"/>
      <w:marLeft w:val="0"/>
      <w:marRight w:val="0"/>
      <w:marTop w:val="0"/>
      <w:marBottom w:val="0"/>
      <w:divBdr>
        <w:top w:val="none" w:sz="0" w:space="0" w:color="auto"/>
        <w:left w:val="none" w:sz="0" w:space="0" w:color="auto"/>
        <w:bottom w:val="none" w:sz="0" w:space="0" w:color="auto"/>
        <w:right w:val="none" w:sz="0" w:space="0" w:color="auto"/>
      </w:divBdr>
    </w:div>
    <w:div w:id="855652537">
      <w:bodyDiv w:val="1"/>
      <w:marLeft w:val="0"/>
      <w:marRight w:val="0"/>
      <w:marTop w:val="0"/>
      <w:marBottom w:val="0"/>
      <w:divBdr>
        <w:top w:val="none" w:sz="0" w:space="0" w:color="auto"/>
        <w:left w:val="none" w:sz="0" w:space="0" w:color="auto"/>
        <w:bottom w:val="none" w:sz="0" w:space="0" w:color="auto"/>
        <w:right w:val="none" w:sz="0" w:space="0" w:color="auto"/>
      </w:divBdr>
    </w:div>
    <w:div w:id="856045851">
      <w:bodyDiv w:val="1"/>
      <w:marLeft w:val="0"/>
      <w:marRight w:val="0"/>
      <w:marTop w:val="0"/>
      <w:marBottom w:val="0"/>
      <w:divBdr>
        <w:top w:val="none" w:sz="0" w:space="0" w:color="auto"/>
        <w:left w:val="none" w:sz="0" w:space="0" w:color="auto"/>
        <w:bottom w:val="none" w:sz="0" w:space="0" w:color="auto"/>
        <w:right w:val="none" w:sz="0" w:space="0" w:color="auto"/>
      </w:divBdr>
    </w:div>
    <w:div w:id="863203070">
      <w:bodyDiv w:val="1"/>
      <w:marLeft w:val="0"/>
      <w:marRight w:val="0"/>
      <w:marTop w:val="0"/>
      <w:marBottom w:val="0"/>
      <w:divBdr>
        <w:top w:val="none" w:sz="0" w:space="0" w:color="auto"/>
        <w:left w:val="none" w:sz="0" w:space="0" w:color="auto"/>
        <w:bottom w:val="none" w:sz="0" w:space="0" w:color="auto"/>
        <w:right w:val="none" w:sz="0" w:space="0" w:color="auto"/>
      </w:divBdr>
    </w:div>
    <w:div w:id="863834528">
      <w:bodyDiv w:val="1"/>
      <w:marLeft w:val="0"/>
      <w:marRight w:val="0"/>
      <w:marTop w:val="0"/>
      <w:marBottom w:val="0"/>
      <w:divBdr>
        <w:top w:val="none" w:sz="0" w:space="0" w:color="auto"/>
        <w:left w:val="none" w:sz="0" w:space="0" w:color="auto"/>
        <w:bottom w:val="none" w:sz="0" w:space="0" w:color="auto"/>
        <w:right w:val="none" w:sz="0" w:space="0" w:color="auto"/>
      </w:divBdr>
    </w:div>
    <w:div w:id="864094055">
      <w:bodyDiv w:val="1"/>
      <w:marLeft w:val="0"/>
      <w:marRight w:val="0"/>
      <w:marTop w:val="0"/>
      <w:marBottom w:val="0"/>
      <w:divBdr>
        <w:top w:val="none" w:sz="0" w:space="0" w:color="auto"/>
        <w:left w:val="none" w:sz="0" w:space="0" w:color="auto"/>
        <w:bottom w:val="none" w:sz="0" w:space="0" w:color="auto"/>
        <w:right w:val="none" w:sz="0" w:space="0" w:color="auto"/>
      </w:divBdr>
    </w:div>
    <w:div w:id="868177620">
      <w:bodyDiv w:val="1"/>
      <w:marLeft w:val="0"/>
      <w:marRight w:val="0"/>
      <w:marTop w:val="0"/>
      <w:marBottom w:val="0"/>
      <w:divBdr>
        <w:top w:val="none" w:sz="0" w:space="0" w:color="auto"/>
        <w:left w:val="none" w:sz="0" w:space="0" w:color="auto"/>
        <w:bottom w:val="none" w:sz="0" w:space="0" w:color="auto"/>
        <w:right w:val="none" w:sz="0" w:space="0" w:color="auto"/>
      </w:divBdr>
    </w:div>
    <w:div w:id="869076027">
      <w:bodyDiv w:val="1"/>
      <w:marLeft w:val="0"/>
      <w:marRight w:val="0"/>
      <w:marTop w:val="0"/>
      <w:marBottom w:val="0"/>
      <w:divBdr>
        <w:top w:val="none" w:sz="0" w:space="0" w:color="auto"/>
        <w:left w:val="none" w:sz="0" w:space="0" w:color="auto"/>
        <w:bottom w:val="none" w:sz="0" w:space="0" w:color="auto"/>
        <w:right w:val="none" w:sz="0" w:space="0" w:color="auto"/>
      </w:divBdr>
      <w:divsChild>
        <w:div w:id="1059674680">
          <w:marLeft w:val="0"/>
          <w:marRight w:val="648"/>
          <w:marTop w:val="0"/>
          <w:marBottom w:val="0"/>
          <w:divBdr>
            <w:top w:val="none" w:sz="0" w:space="0" w:color="auto"/>
            <w:left w:val="none" w:sz="0" w:space="0" w:color="auto"/>
            <w:bottom w:val="none" w:sz="0" w:space="0" w:color="auto"/>
            <w:right w:val="none" w:sz="0" w:space="0" w:color="auto"/>
          </w:divBdr>
        </w:div>
      </w:divsChild>
    </w:div>
    <w:div w:id="874122104">
      <w:bodyDiv w:val="1"/>
      <w:marLeft w:val="0"/>
      <w:marRight w:val="0"/>
      <w:marTop w:val="0"/>
      <w:marBottom w:val="0"/>
      <w:divBdr>
        <w:top w:val="none" w:sz="0" w:space="0" w:color="auto"/>
        <w:left w:val="none" w:sz="0" w:space="0" w:color="auto"/>
        <w:bottom w:val="none" w:sz="0" w:space="0" w:color="auto"/>
        <w:right w:val="none" w:sz="0" w:space="0" w:color="auto"/>
      </w:divBdr>
    </w:div>
    <w:div w:id="875504000">
      <w:bodyDiv w:val="1"/>
      <w:marLeft w:val="0"/>
      <w:marRight w:val="0"/>
      <w:marTop w:val="0"/>
      <w:marBottom w:val="0"/>
      <w:divBdr>
        <w:top w:val="none" w:sz="0" w:space="0" w:color="auto"/>
        <w:left w:val="none" w:sz="0" w:space="0" w:color="auto"/>
        <w:bottom w:val="none" w:sz="0" w:space="0" w:color="auto"/>
        <w:right w:val="none" w:sz="0" w:space="0" w:color="auto"/>
      </w:divBdr>
    </w:div>
    <w:div w:id="883055157">
      <w:bodyDiv w:val="1"/>
      <w:marLeft w:val="0"/>
      <w:marRight w:val="0"/>
      <w:marTop w:val="0"/>
      <w:marBottom w:val="0"/>
      <w:divBdr>
        <w:top w:val="none" w:sz="0" w:space="0" w:color="auto"/>
        <w:left w:val="none" w:sz="0" w:space="0" w:color="auto"/>
        <w:bottom w:val="none" w:sz="0" w:space="0" w:color="auto"/>
        <w:right w:val="none" w:sz="0" w:space="0" w:color="auto"/>
      </w:divBdr>
    </w:div>
    <w:div w:id="883104502">
      <w:bodyDiv w:val="1"/>
      <w:marLeft w:val="0"/>
      <w:marRight w:val="0"/>
      <w:marTop w:val="0"/>
      <w:marBottom w:val="0"/>
      <w:divBdr>
        <w:top w:val="none" w:sz="0" w:space="0" w:color="auto"/>
        <w:left w:val="none" w:sz="0" w:space="0" w:color="auto"/>
        <w:bottom w:val="none" w:sz="0" w:space="0" w:color="auto"/>
        <w:right w:val="none" w:sz="0" w:space="0" w:color="auto"/>
      </w:divBdr>
    </w:div>
    <w:div w:id="887373869">
      <w:bodyDiv w:val="1"/>
      <w:marLeft w:val="0"/>
      <w:marRight w:val="0"/>
      <w:marTop w:val="0"/>
      <w:marBottom w:val="0"/>
      <w:divBdr>
        <w:top w:val="none" w:sz="0" w:space="0" w:color="auto"/>
        <w:left w:val="none" w:sz="0" w:space="0" w:color="auto"/>
        <w:bottom w:val="none" w:sz="0" w:space="0" w:color="auto"/>
        <w:right w:val="none" w:sz="0" w:space="0" w:color="auto"/>
      </w:divBdr>
    </w:div>
    <w:div w:id="891963781">
      <w:bodyDiv w:val="1"/>
      <w:marLeft w:val="0"/>
      <w:marRight w:val="0"/>
      <w:marTop w:val="0"/>
      <w:marBottom w:val="0"/>
      <w:divBdr>
        <w:top w:val="none" w:sz="0" w:space="0" w:color="auto"/>
        <w:left w:val="none" w:sz="0" w:space="0" w:color="auto"/>
        <w:bottom w:val="none" w:sz="0" w:space="0" w:color="auto"/>
        <w:right w:val="none" w:sz="0" w:space="0" w:color="auto"/>
      </w:divBdr>
    </w:div>
    <w:div w:id="892693396">
      <w:bodyDiv w:val="1"/>
      <w:marLeft w:val="0"/>
      <w:marRight w:val="0"/>
      <w:marTop w:val="0"/>
      <w:marBottom w:val="0"/>
      <w:divBdr>
        <w:top w:val="none" w:sz="0" w:space="0" w:color="auto"/>
        <w:left w:val="none" w:sz="0" w:space="0" w:color="auto"/>
        <w:bottom w:val="none" w:sz="0" w:space="0" w:color="auto"/>
        <w:right w:val="none" w:sz="0" w:space="0" w:color="auto"/>
      </w:divBdr>
    </w:div>
    <w:div w:id="894435764">
      <w:bodyDiv w:val="1"/>
      <w:marLeft w:val="0"/>
      <w:marRight w:val="0"/>
      <w:marTop w:val="0"/>
      <w:marBottom w:val="0"/>
      <w:divBdr>
        <w:top w:val="none" w:sz="0" w:space="0" w:color="auto"/>
        <w:left w:val="none" w:sz="0" w:space="0" w:color="auto"/>
        <w:bottom w:val="none" w:sz="0" w:space="0" w:color="auto"/>
        <w:right w:val="none" w:sz="0" w:space="0" w:color="auto"/>
      </w:divBdr>
    </w:div>
    <w:div w:id="895505906">
      <w:bodyDiv w:val="1"/>
      <w:marLeft w:val="0"/>
      <w:marRight w:val="0"/>
      <w:marTop w:val="0"/>
      <w:marBottom w:val="0"/>
      <w:divBdr>
        <w:top w:val="none" w:sz="0" w:space="0" w:color="auto"/>
        <w:left w:val="none" w:sz="0" w:space="0" w:color="auto"/>
        <w:bottom w:val="none" w:sz="0" w:space="0" w:color="auto"/>
        <w:right w:val="none" w:sz="0" w:space="0" w:color="auto"/>
      </w:divBdr>
    </w:div>
    <w:div w:id="906719093">
      <w:bodyDiv w:val="1"/>
      <w:marLeft w:val="0"/>
      <w:marRight w:val="0"/>
      <w:marTop w:val="0"/>
      <w:marBottom w:val="0"/>
      <w:divBdr>
        <w:top w:val="none" w:sz="0" w:space="0" w:color="auto"/>
        <w:left w:val="none" w:sz="0" w:space="0" w:color="auto"/>
        <w:bottom w:val="none" w:sz="0" w:space="0" w:color="auto"/>
        <w:right w:val="none" w:sz="0" w:space="0" w:color="auto"/>
      </w:divBdr>
    </w:div>
    <w:div w:id="908345200">
      <w:bodyDiv w:val="1"/>
      <w:marLeft w:val="0"/>
      <w:marRight w:val="0"/>
      <w:marTop w:val="0"/>
      <w:marBottom w:val="0"/>
      <w:divBdr>
        <w:top w:val="none" w:sz="0" w:space="0" w:color="auto"/>
        <w:left w:val="none" w:sz="0" w:space="0" w:color="auto"/>
        <w:bottom w:val="none" w:sz="0" w:space="0" w:color="auto"/>
        <w:right w:val="none" w:sz="0" w:space="0" w:color="auto"/>
      </w:divBdr>
    </w:div>
    <w:div w:id="908424722">
      <w:bodyDiv w:val="1"/>
      <w:marLeft w:val="0"/>
      <w:marRight w:val="0"/>
      <w:marTop w:val="0"/>
      <w:marBottom w:val="0"/>
      <w:divBdr>
        <w:top w:val="none" w:sz="0" w:space="0" w:color="auto"/>
        <w:left w:val="none" w:sz="0" w:space="0" w:color="auto"/>
        <w:bottom w:val="none" w:sz="0" w:space="0" w:color="auto"/>
        <w:right w:val="none" w:sz="0" w:space="0" w:color="auto"/>
      </w:divBdr>
    </w:div>
    <w:div w:id="911084573">
      <w:bodyDiv w:val="1"/>
      <w:marLeft w:val="0"/>
      <w:marRight w:val="0"/>
      <w:marTop w:val="0"/>
      <w:marBottom w:val="0"/>
      <w:divBdr>
        <w:top w:val="none" w:sz="0" w:space="0" w:color="auto"/>
        <w:left w:val="none" w:sz="0" w:space="0" w:color="auto"/>
        <w:bottom w:val="none" w:sz="0" w:space="0" w:color="auto"/>
        <w:right w:val="none" w:sz="0" w:space="0" w:color="auto"/>
      </w:divBdr>
    </w:div>
    <w:div w:id="918440808">
      <w:bodyDiv w:val="1"/>
      <w:marLeft w:val="0"/>
      <w:marRight w:val="0"/>
      <w:marTop w:val="0"/>
      <w:marBottom w:val="0"/>
      <w:divBdr>
        <w:top w:val="none" w:sz="0" w:space="0" w:color="auto"/>
        <w:left w:val="none" w:sz="0" w:space="0" w:color="auto"/>
        <w:bottom w:val="none" w:sz="0" w:space="0" w:color="auto"/>
        <w:right w:val="none" w:sz="0" w:space="0" w:color="auto"/>
      </w:divBdr>
    </w:div>
    <w:div w:id="919681870">
      <w:bodyDiv w:val="1"/>
      <w:marLeft w:val="0"/>
      <w:marRight w:val="0"/>
      <w:marTop w:val="0"/>
      <w:marBottom w:val="0"/>
      <w:divBdr>
        <w:top w:val="none" w:sz="0" w:space="0" w:color="auto"/>
        <w:left w:val="none" w:sz="0" w:space="0" w:color="auto"/>
        <w:bottom w:val="none" w:sz="0" w:space="0" w:color="auto"/>
        <w:right w:val="none" w:sz="0" w:space="0" w:color="auto"/>
      </w:divBdr>
    </w:div>
    <w:div w:id="935868272">
      <w:bodyDiv w:val="1"/>
      <w:marLeft w:val="0"/>
      <w:marRight w:val="0"/>
      <w:marTop w:val="0"/>
      <w:marBottom w:val="0"/>
      <w:divBdr>
        <w:top w:val="none" w:sz="0" w:space="0" w:color="auto"/>
        <w:left w:val="none" w:sz="0" w:space="0" w:color="auto"/>
        <w:bottom w:val="none" w:sz="0" w:space="0" w:color="auto"/>
        <w:right w:val="none" w:sz="0" w:space="0" w:color="auto"/>
      </w:divBdr>
    </w:div>
    <w:div w:id="937517127">
      <w:bodyDiv w:val="1"/>
      <w:marLeft w:val="0"/>
      <w:marRight w:val="0"/>
      <w:marTop w:val="0"/>
      <w:marBottom w:val="0"/>
      <w:divBdr>
        <w:top w:val="none" w:sz="0" w:space="0" w:color="auto"/>
        <w:left w:val="none" w:sz="0" w:space="0" w:color="auto"/>
        <w:bottom w:val="none" w:sz="0" w:space="0" w:color="auto"/>
        <w:right w:val="none" w:sz="0" w:space="0" w:color="auto"/>
      </w:divBdr>
    </w:div>
    <w:div w:id="944120206">
      <w:bodyDiv w:val="1"/>
      <w:marLeft w:val="0"/>
      <w:marRight w:val="0"/>
      <w:marTop w:val="0"/>
      <w:marBottom w:val="0"/>
      <w:divBdr>
        <w:top w:val="none" w:sz="0" w:space="0" w:color="auto"/>
        <w:left w:val="none" w:sz="0" w:space="0" w:color="auto"/>
        <w:bottom w:val="none" w:sz="0" w:space="0" w:color="auto"/>
        <w:right w:val="none" w:sz="0" w:space="0" w:color="auto"/>
      </w:divBdr>
    </w:div>
    <w:div w:id="944265098">
      <w:bodyDiv w:val="1"/>
      <w:marLeft w:val="0"/>
      <w:marRight w:val="0"/>
      <w:marTop w:val="0"/>
      <w:marBottom w:val="0"/>
      <w:divBdr>
        <w:top w:val="none" w:sz="0" w:space="0" w:color="auto"/>
        <w:left w:val="none" w:sz="0" w:space="0" w:color="auto"/>
        <w:bottom w:val="none" w:sz="0" w:space="0" w:color="auto"/>
        <w:right w:val="none" w:sz="0" w:space="0" w:color="auto"/>
      </w:divBdr>
    </w:div>
    <w:div w:id="945695919">
      <w:bodyDiv w:val="1"/>
      <w:marLeft w:val="0"/>
      <w:marRight w:val="0"/>
      <w:marTop w:val="0"/>
      <w:marBottom w:val="0"/>
      <w:divBdr>
        <w:top w:val="none" w:sz="0" w:space="0" w:color="auto"/>
        <w:left w:val="none" w:sz="0" w:space="0" w:color="auto"/>
        <w:bottom w:val="none" w:sz="0" w:space="0" w:color="auto"/>
        <w:right w:val="none" w:sz="0" w:space="0" w:color="auto"/>
      </w:divBdr>
    </w:div>
    <w:div w:id="953748301">
      <w:bodyDiv w:val="1"/>
      <w:marLeft w:val="0"/>
      <w:marRight w:val="0"/>
      <w:marTop w:val="0"/>
      <w:marBottom w:val="0"/>
      <w:divBdr>
        <w:top w:val="none" w:sz="0" w:space="0" w:color="auto"/>
        <w:left w:val="none" w:sz="0" w:space="0" w:color="auto"/>
        <w:bottom w:val="none" w:sz="0" w:space="0" w:color="auto"/>
        <w:right w:val="none" w:sz="0" w:space="0" w:color="auto"/>
      </w:divBdr>
    </w:div>
    <w:div w:id="972759346">
      <w:bodyDiv w:val="1"/>
      <w:marLeft w:val="0"/>
      <w:marRight w:val="0"/>
      <w:marTop w:val="0"/>
      <w:marBottom w:val="0"/>
      <w:divBdr>
        <w:top w:val="none" w:sz="0" w:space="0" w:color="auto"/>
        <w:left w:val="none" w:sz="0" w:space="0" w:color="auto"/>
        <w:bottom w:val="none" w:sz="0" w:space="0" w:color="auto"/>
        <w:right w:val="none" w:sz="0" w:space="0" w:color="auto"/>
      </w:divBdr>
    </w:div>
    <w:div w:id="972909756">
      <w:bodyDiv w:val="1"/>
      <w:marLeft w:val="0"/>
      <w:marRight w:val="0"/>
      <w:marTop w:val="0"/>
      <w:marBottom w:val="0"/>
      <w:divBdr>
        <w:top w:val="none" w:sz="0" w:space="0" w:color="auto"/>
        <w:left w:val="none" w:sz="0" w:space="0" w:color="auto"/>
        <w:bottom w:val="none" w:sz="0" w:space="0" w:color="auto"/>
        <w:right w:val="none" w:sz="0" w:space="0" w:color="auto"/>
      </w:divBdr>
    </w:div>
    <w:div w:id="975180874">
      <w:bodyDiv w:val="1"/>
      <w:marLeft w:val="0"/>
      <w:marRight w:val="0"/>
      <w:marTop w:val="0"/>
      <w:marBottom w:val="0"/>
      <w:divBdr>
        <w:top w:val="none" w:sz="0" w:space="0" w:color="auto"/>
        <w:left w:val="none" w:sz="0" w:space="0" w:color="auto"/>
        <w:bottom w:val="none" w:sz="0" w:space="0" w:color="auto"/>
        <w:right w:val="none" w:sz="0" w:space="0" w:color="auto"/>
      </w:divBdr>
    </w:div>
    <w:div w:id="980502805">
      <w:bodyDiv w:val="1"/>
      <w:marLeft w:val="0"/>
      <w:marRight w:val="0"/>
      <w:marTop w:val="0"/>
      <w:marBottom w:val="0"/>
      <w:divBdr>
        <w:top w:val="none" w:sz="0" w:space="0" w:color="auto"/>
        <w:left w:val="none" w:sz="0" w:space="0" w:color="auto"/>
        <w:bottom w:val="none" w:sz="0" w:space="0" w:color="auto"/>
        <w:right w:val="none" w:sz="0" w:space="0" w:color="auto"/>
      </w:divBdr>
    </w:div>
    <w:div w:id="981933075">
      <w:bodyDiv w:val="1"/>
      <w:marLeft w:val="0"/>
      <w:marRight w:val="0"/>
      <w:marTop w:val="0"/>
      <w:marBottom w:val="0"/>
      <w:divBdr>
        <w:top w:val="none" w:sz="0" w:space="0" w:color="auto"/>
        <w:left w:val="none" w:sz="0" w:space="0" w:color="auto"/>
        <w:bottom w:val="none" w:sz="0" w:space="0" w:color="auto"/>
        <w:right w:val="none" w:sz="0" w:space="0" w:color="auto"/>
      </w:divBdr>
    </w:div>
    <w:div w:id="1002314660">
      <w:bodyDiv w:val="1"/>
      <w:marLeft w:val="0"/>
      <w:marRight w:val="0"/>
      <w:marTop w:val="0"/>
      <w:marBottom w:val="0"/>
      <w:divBdr>
        <w:top w:val="none" w:sz="0" w:space="0" w:color="auto"/>
        <w:left w:val="none" w:sz="0" w:space="0" w:color="auto"/>
        <w:bottom w:val="none" w:sz="0" w:space="0" w:color="auto"/>
        <w:right w:val="none" w:sz="0" w:space="0" w:color="auto"/>
      </w:divBdr>
    </w:div>
    <w:div w:id="1006328032">
      <w:bodyDiv w:val="1"/>
      <w:marLeft w:val="0"/>
      <w:marRight w:val="0"/>
      <w:marTop w:val="0"/>
      <w:marBottom w:val="0"/>
      <w:divBdr>
        <w:top w:val="none" w:sz="0" w:space="0" w:color="auto"/>
        <w:left w:val="none" w:sz="0" w:space="0" w:color="auto"/>
        <w:bottom w:val="none" w:sz="0" w:space="0" w:color="auto"/>
        <w:right w:val="none" w:sz="0" w:space="0" w:color="auto"/>
      </w:divBdr>
    </w:div>
    <w:div w:id="1010982635">
      <w:bodyDiv w:val="1"/>
      <w:marLeft w:val="0"/>
      <w:marRight w:val="0"/>
      <w:marTop w:val="0"/>
      <w:marBottom w:val="0"/>
      <w:divBdr>
        <w:top w:val="none" w:sz="0" w:space="0" w:color="auto"/>
        <w:left w:val="none" w:sz="0" w:space="0" w:color="auto"/>
        <w:bottom w:val="none" w:sz="0" w:space="0" w:color="auto"/>
        <w:right w:val="none" w:sz="0" w:space="0" w:color="auto"/>
      </w:divBdr>
      <w:divsChild>
        <w:div w:id="1035041835">
          <w:marLeft w:val="0"/>
          <w:marRight w:val="547"/>
          <w:marTop w:val="0"/>
          <w:marBottom w:val="0"/>
          <w:divBdr>
            <w:top w:val="none" w:sz="0" w:space="0" w:color="auto"/>
            <w:left w:val="none" w:sz="0" w:space="0" w:color="auto"/>
            <w:bottom w:val="none" w:sz="0" w:space="0" w:color="auto"/>
            <w:right w:val="none" w:sz="0" w:space="0" w:color="auto"/>
          </w:divBdr>
        </w:div>
      </w:divsChild>
    </w:div>
    <w:div w:id="1016690460">
      <w:bodyDiv w:val="1"/>
      <w:marLeft w:val="0"/>
      <w:marRight w:val="0"/>
      <w:marTop w:val="0"/>
      <w:marBottom w:val="0"/>
      <w:divBdr>
        <w:top w:val="none" w:sz="0" w:space="0" w:color="auto"/>
        <w:left w:val="none" w:sz="0" w:space="0" w:color="auto"/>
        <w:bottom w:val="none" w:sz="0" w:space="0" w:color="auto"/>
        <w:right w:val="none" w:sz="0" w:space="0" w:color="auto"/>
      </w:divBdr>
    </w:div>
    <w:div w:id="1021127843">
      <w:bodyDiv w:val="1"/>
      <w:marLeft w:val="0"/>
      <w:marRight w:val="0"/>
      <w:marTop w:val="0"/>
      <w:marBottom w:val="0"/>
      <w:divBdr>
        <w:top w:val="none" w:sz="0" w:space="0" w:color="auto"/>
        <w:left w:val="none" w:sz="0" w:space="0" w:color="auto"/>
        <w:bottom w:val="none" w:sz="0" w:space="0" w:color="auto"/>
        <w:right w:val="none" w:sz="0" w:space="0" w:color="auto"/>
      </w:divBdr>
    </w:div>
    <w:div w:id="1023938134">
      <w:bodyDiv w:val="1"/>
      <w:marLeft w:val="0"/>
      <w:marRight w:val="0"/>
      <w:marTop w:val="0"/>
      <w:marBottom w:val="0"/>
      <w:divBdr>
        <w:top w:val="none" w:sz="0" w:space="0" w:color="auto"/>
        <w:left w:val="none" w:sz="0" w:space="0" w:color="auto"/>
        <w:bottom w:val="none" w:sz="0" w:space="0" w:color="auto"/>
        <w:right w:val="none" w:sz="0" w:space="0" w:color="auto"/>
      </w:divBdr>
    </w:div>
    <w:div w:id="1040663817">
      <w:bodyDiv w:val="1"/>
      <w:marLeft w:val="0"/>
      <w:marRight w:val="0"/>
      <w:marTop w:val="0"/>
      <w:marBottom w:val="0"/>
      <w:divBdr>
        <w:top w:val="none" w:sz="0" w:space="0" w:color="auto"/>
        <w:left w:val="none" w:sz="0" w:space="0" w:color="auto"/>
        <w:bottom w:val="none" w:sz="0" w:space="0" w:color="auto"/>
        <w:right w:val="none" w:sz="0" w:space="0" w:color="auto"/>
      </w:divBdr>
    </w:div>
    <w:div w:id="1041784917">
      <w:bodyDiv w:val="1"/>
      <w:marLeft w:val="0"/>
      <w:marRight w:val="0"/>
      <w:marTop w:val="0"/>
      <w:marBottom w:val="0"/>
      <w:divBdr>
        <w:top w:val="none" w:sz="0" w:space="0" w:color="auto"/>
        <w:left w:val="none" w:sz="0" w:space="0" w:color="auto"/>
        <w:bottom w:val="none" w:sz="0" w:space="0" w:color="auto"/>
        <w:right w:val="none" w:sz="0" w:space="0" w:color="auto"/>
      </w:divBdr>
    </w:div>
    <w:div w:id="1050879443">
      <w:bodyDiv w:val="1"/>
      <w:marLeft w:val="0"/>
      <w:marRight w:val="0"/>
      <w:marTop w:val="0"/>
      <w:marBottom w:val="0"/>
      <w:divBdr>
        <w:top w:val="none" w:sz="0" w:space="0" w:color="auto"/>
        <w:left w:val="none" w:sz="0" w:space="0" w:color="auto"/>
        <w:bottom w:val="none" w:sz="0" w:space="0" w:color="auto"/>
        <w:right w:val="none" w:sz="0" w:space="0" w:color="auto"/>
      </w:divBdr>
      <w:divsChild>
        <w:div w:id="391774293">
          <w:marLeft w:val="0"/>
          <w:marRight w:val="547"/>
          <w:marTop w:val="0"/>
          <w:marBottom w:val="0"/>
          <w:divBdr>
            <w:top w:val="none" w:sz="0" w:space="0" w:color="auto"/>
            <w:left w:val="none" w:sz="0" w:space="0" w:color="auto"/>
            <w:bottom w:val="none" w:sz="0" w:space="0" w:color="auto"/>
            <w:right w:val="none" w:sz="0" w:space="0" w:color="auto"/>
          </w:divBdr>
        </w:div>
      </w:divsChild>
    </w:div>
    <w:div w:id="1058285179">
      <w:bodyDiv w:val="1"/>
      <w:marLeft w:val="0"/>
      <w:marRight w:val="0"/>
      <w:marTop w:val="0"/>
      <w:marBottom w:val="0"/>
      <w:divBdr>
        <w:top w:val="none" w:sz="0" w:space="0" w:color="auto"/>
        <w:left w:val="none" w:sz="0" w:space="0" w:color="auto"/>
        <w:bottom w:val="none" w:sz="0" w:space="0" w:color="auto"/>
        <w:right w:val="none" w:sz="0" w:space="0" w:color="auto"/>
      </w:divBdr>
    </w:div>
    <w:div w:id="1068115400">
      <w:bodyDiv w:val="1"/>
      <w:marLeft w:val="0"/>
      <w:marRight w:val="0"/>
      <w:marTop w:val="0"/>
      <w:marBottom w:val="0"/>
      <w:divBdr>
        <w:top w:val="none" w:sz="0" w:space="0" w:color="auto"/>
        <w:left w:val="none" w:sz="0" w:space="0" w:color="auto"/>
        <w:bottom w:val="none" w:sz="0" w:space="0" w:color="auto"/>
        <w:right w:val="none" w:sz="0" w:space="0" w:color="auto"/>
      </w:divBdr>
    </w:div>
    <w:div w:id="1070230276">
      <w:bodyDiv w:val="1"/>
      <w:marLeft w:val="0"/>
      <w:marRight w:val="0"/>
      <w:marTop w:val="0"/>
      <w:marBottom w:val="0"/>
      <w:divBdr>
        <w:top w:val="none" w:sz="0" w:space="0" w:color="auto"/>
        <w:left w:val="none" w:sz="0" w:space="0" w:color="auto"/>
        <w:bottom w:val="none" w:sz="0" w:space="0" w:color="auto"/>
        <w:right w:val="none" w:sz="0" w:space="0" w:color="auto"/>
      </w:divBdr>
    </w:div>
    <w:div w:id="1070998456">
      <w:bodyDiv w:val="1"/>
      <w:marLeft w:val="0"/>
      <w:marRight w:val="0"/>
      <w:marTop w:val="0"/>
      <w:marBottom w:val="0"/>
      <w:divBdr>
        <w:top w:val="none" w:sz="0" w:space="0" w:color="auto"/>
        <w:left w:val="none" w:sz="0" w:space="0" w:color="auto"/>
        <w:bottom w:val="none" w:sz="0" w:space="0" w:color="auto"/>
        <w:right w:val="none" w:sz="0" w:space="0" w:color="auto"/>
      </w:divBdr>
    </w:div>
    <w:div w:id="1073091516">
      <w:bodyDiv w:val="1"/>
      <w:marLeft w:val="0"/>
      <w:marRight w:val="0"/>
      <w:marTop w:val="0"/>
      <w:marBottom w:val="0"/>
      <w:divBdr>
        <w:top w:val="none" w:sz="0" w:space="0" w:color="auto"/>
        <w:left w:val="none" w:sz="0" w:space="0" w:color="auto"/>
        <w:bottom w:val="none" w:sz="0" w:space="0" w:color="auto"/>
        <w:right w:val="none" w:sz="0" w:space="0" w:color="auto"/>
      </w:divBdr>
    </w:div>
    <w:div w:id="1076048158">
      <w:bodyDiv w:val="1"/>
      <w:marLeft w:val="0"/>
      <w:marRight w:val="0"/>
      <w:marTop w:val="0"/>
      <w:marBottom w:val="0"/>
      <w:divBdr>
        <w:top w:val="none" w:sz="0" w:space="0" w:color="auto"/>
        <w:left w:val="none" w:sz="0" w:space="0" w:color="auto"/>
        <w:bottom w:val="none" w:sz="0" w:space="0" w:color="auto"/>
        <w:right w:val="none" w:sz="0" w:space="0" w:color="auto"/>
      </w:divBdr>
      <w:divsChild>
        <w:div w:id="858854053">
          <w:marLeft w:val="0"/>
          <w:marRight w:val="648"/>
          <w:marTop w:val="0"/>
          <w:marBottom w:val="0"/>
          <w:divBdr>
            <w:top w:val="none" w:sz="0" w:space="0" w:color="auto"/>
            <w:left w:val="none" w:sz="0" w:space="0" w:color="auto"/>
            <w:bottom w:val="none" w:sz="0" w:space="0" w:color="auto"/>
            <w:right w:val="none" w:sz="0" w:space="0" w:color="auto"/>
          </w:divBdr>
        </w:div>
      </w:divsChild>
    </w:div>
    <w:div w:id="1076589840">
      <w:bodyDiv w:val="1"/>
      <w:marLeft w:val="0"/>
      <w:marRight w:val="0"/>
      <w:marTop w:val="0"/>
      <w:marBottom w:val="0"/>
      <w:divBdr>
        <w:top w:val="none" w:sz="0" w:space="0" w:color="auto"/>
        <w:left w:val="none" w:sz="0" w:space="0" w:color="auto"/>
        <w:bottom w:val="none" w:sz="0" w:space="0" w:color="auto"/>
        <w:right w:val="none" w:sz="0" w:space="0" w:color="auto"/>
      </w:divBdr>
    </w:div>
    <w:div w:id="1077439007">
      <w:bodyDiv w:val="1"/>
      <w:marLeft w:val="0"/>
      <w:marRight w:val="0"/>
      <w:marTop w:val="0"/>
      <w:marBottom w:val="0"/>
      <w:divBdr>
        <w:top w:val="none" w:sz="0" w:space="0" w:color="auto"/>
        <w:left w:val="none" w:sz="0" w:space="0" w:color="auto"/>
        <w:bottom w:val="none" w:sz="0" w:space="0" w:color="auto"/>
        <w:right w:val="none" w:sz="0" w:space="0" w:color="auto"/>
      </w:divBdr>
    </w:div>
    <w:div w:id="1078282544">
      <w:bodyDiv w:val="1"/>
      <w:marLeft w:val="0"/>
      <w:marRight w:val="0"/>
      <w:marTop w:val="0"/>
      <w:marBottom w:val="0"/>
      <w:divBdr>
        <w:top w:val="none" w:sz="0" w:space="0" w:color="auto"/>
        <w:left w:val="none" w:sz="0" w:space="0" w:color="auto"/>
        <w:bottom w:val="none" w:sz="0" w:space="0" w:color="auto"/>
        <w:right w:val="none" w:sz="0" w:space="0" w:color="auto"/>
      </w:divBdr>
    </w:div>
    <w:div w:id="1080637309">
      <w:bodyDiv w:val="1"/>
      <w:marLeft w:val="0"/>
      <w:marRight w:val="0"/>
      <w:marTop w:val="0"/>
      <w:marBottom w:val="0"/>
      <w:divBdr>
        <w:top w:val="none" w:sz="0" w:space="0" w:color="auto"/>
        <w:left w:val="none" w:sz="0" w:space="0" w:color="auto"/>
        <w:bottom w:val="none" w:sz="0" w:space="0" w:color="auto"/>
        <w:right w:val="none" w:sz="0" w:space="0" w:color="auto"/>
      </w:divBdr>
    </w:div>
    <w:div w:id="1084644227">
      <w:bodyDiv w:val="1"/>
      <w:marLeft w:val="0"/>
      <w:marRight w:val="0"/>
      <w:marTop w:val="0"/>
      <w:marBottom w:val="0"/>
      <w:divBdr>
        <w:top w:val="none" w:sz="0" w:space="0" w:color="auto"/>
        <w:left w:val="none" w:sz="0" w:space="0" w:color="auto"/>
        <w:bottom w:val="none" w:sz="0" w:space="0" w:color="auto"/>
        <w:right w:val="none" w:sz="0" w:space="0" w:color="auto"/>
      </w:divBdr>
    </w:div>
    <w:div w:id="1091321184">
      <w:bodyDiv w:val="1"/>
      <w:marLeft w:val="0"/>
      <w:marRight w:val="0"/>
      <w:marTop w:val="0"/>
      <w:marBottom w:val="0"/>
      <w:divBdr>
        <w:top w:val="none" w:sz="0" w:space="0" w:color="auto"/>
        <w:left w:val="none" w:sz="0" w:space="0" w:color="auto"/>
        <w:bottom w:val="none" w:sz="0" w:space="0" w:color="auto"/>
        <w:right w:val="none" w:sz="0" w:space="0" w:color="auto"/>
      </w:divBdr>
    </w:div>
    <w:div w:id="1094396461">
      <w:bodyDiv w:val="1"/>
      <w:marLeft w:val="0"/>
      <w:marRight w:val="0"/>
      <w:marTop w:val="0"/>
      <w:marBottom w:val="0"/>
      <w:divBdr>
        <w:top w:val="none" w:sz="0" w:space="0" w:color="auto"/>
        <w:left w:val="none" w:sz="0" w:space="0" w:color="auto"/>
        <w:bottom w:val="none" w:sz="0" w:space="0" w:color="auto"/>
        <w:right w:val="none" w:sz="0" w:space="0" w:color="auto"/>
      </w:divBdr>
    </w:div>
    <w:div w:id="1100638447">
      <w:bodyDiv w:val="1"/>
      <w:marLeft w:val="0"/>
      <w:marRight w:val="0"/>
      <w:marTop w:val="0"/>
      <w:marBottom w:val="0"/>
      <w:divBdr>
        <w:top w:val="none" w:sz="0" w:space="0" w:color="auto"/>
        <w:left w:val="none" w:sz="0" w:space="0" w:color="auto"/>
        <w:bottom w:val="none" w:sz="0" w:space="0" w:color="auto"/>
        <w:right w:val="none" w:sz="0" w:space="0" w:color="auto"/>
      </w:divBdr>
    </w:div>
    <w:div w:id="1107000991">
      <w:bodyDiv w:val="1"/>
      <w:marLeft w:val="0"/>
      <w:marRight w:val="0"/>
      <w:marTop w:val="0"/>
      <w:marBottom w:val="0"/>
      <w:divBdr>
        <w:top w:val="none" w:sz="0" w:space="0" w:color="auto"/>
        <w:left w:val="none" w:sz="0" w:space="0" w:color="auto"/>
        <w:bottom w:val="none" w:sz="0" w:space="0" w:color="auto"/>
        <w:right w:val="none" w:sz="0" w:space="0" w:color="auto"/>
      </w:divBdr>
    </w:div>
    <w:div w:id="1124495696">
      <w:bodyDiv w:val="1"/>
      <w:marLeft w:val="0"/>
      <w:marRight w:val="0"/>
      <w:marTop w:val="0"/>
      <w:marBottom w:val="0"/>
      <w:divBdr>
        <w:top w:val="none" w:sz="0" w:space="0" w:color="auto"/>
        <w:left w:val="none" w:sz="0" w:space="0" w:color="auto"/>
        <w:bottom w:val="none" w:sz="0" w:space="0" w:color="auto"/>
        <w:right w:val="none" w:sz="0" w:space="0" w:color="auto"/>
      </w:divBdr>
    </w:div>
    <w:div w:id="1126193844">
      <w:bodyDiv w:val="1"/>
      <w:marLeft w:val="0"/>
      <w:marRight w:val="0"/>
      <w:marTop w:val="0"/>
      <w:marBottom w:val="0"/>
      <w:divBdr>
        <w:top w:val="none" w:sz="0" w:space="0" w:color="auto"/>
        <w:left w:val="none" w:sz="0" w:space="0" w:color="auto"/>
        <w:bottom w:val="none" w:sz="0" w:space="0" w:color="auto"/>
        <w:right w:val="none" w:sz="0" w:space="0" w:color="auto"/>
      </w:divBdr>
      <w:divsChild>
        <w:div w:id="247152766">
          <w:marLeft w:val="0"/>
          <w:marRight w:val="547"/>
          <w:marTop w:val="0"/>
          <w:marBottom w:val="0"/>
          <w:divBdr>
            <w:top w:val="none" w:sz="0" w:space="0" w:color="auto"/>
            <w:left w:val="none" w:sz="0" w:space="0" w:color="auto"/>
            <w:bottom w:val="none" w:sz="0" w:space="0" w:color="auto"/>
            <w:right w:val="none" w:sz="0" w:space="0" w:color="auto"/>
          </w:divBdr>
        </w:div>
      </w:divsChild>
    </w:div>
    <w:div w:id="1139959396">
      <w:bodyDiv w:val="1"/>
      <w:marLeft w:val="0"/>
      <w:marRight w:val="0"/>
      <w:marTop w:val="0"/>
      <w:marBottom w:val="0"/>
      <w:divBdr>
        <w:top w:val="none" w:sz="0" w:space="0" w:color="auto"/>
        <w:left w:val="none" w:sz="0" w:space="0" w:color="auto"/>
        <w:bottom w:val="none" w:sz="0" w:space="0" w:color="auto"/>
        <w:right w:val="none" w:sz="0" w:space="0" w:color="auto"/>
      </w:divBdr>
    </w:div>
    <w:div w:id="1141190039">
      <w:bodyDiv w:val="1"/>
      <w:marLeft w:val="0"/>
      <w:marRight w:val="0"/>
      <w:marTop w:val="0"/>
      <w:marBottom w:val="0"/>
      <w:divBdr>
        <w:top w:val="none" w:sz="0" w:space="0" w:color="auto"/>
        <w:left w:val="none" w:sz="0" w:space="0" w:color="auto"/>
        <w:bottom w:val="none" w:sz="0" w:space="0" w:color="auto"/>
        <w:right w:val="none" w:sz="0" w:space="0" w:color="auto"/>
      </w:divBdr>
    </w:div>
    <w:div w:id="1145045188">
      <w:bodyDiv w:val="1"/>
      <w:marLeft w:val="0"/>
      <w:marRight w:val="0"/>
      <w:marTop w:val="0"/>
      <w:marBottom w:val="0"/>
      <w:divBdr>
        <w:top w:val="none" w:sz="0" w:space="0" w:color="auto"/>
        <w:left w:val="none" w:sz="0" w:space="0" w:color="auto"/>
        <w:bottom w:val="none" w:sz="0" w:space="0" w:color="auto"/>
        <w:right w:val="none" w:sz="0" w:space="0" w:color="auto"/>
      </w:divBdr>
    </w:div>
    <w:div w:id="1164970723">
      <w:bodyDiv w:val="1"/>
      <w:marLeft w:val="0"/>
      <w:marRight w:val="0"/>
      <w:marTop w:val="0"/>
      <w:marBottom w:val="0"/>
      <w:divBdr>
        <w:top w:val="none" w:sz="0" w:space="0" w:color="auto"/>
        <w:left w:val="none" w:sz="0" w:space="0" w:color="auto"/>
        <w:bottom w:val="none" w:sz="0" w:space="0" w:color="auto"/>
        <w:right w:val="none" w:sz="0" w:space="0" w:color="auto"/>
      </w:divBdr>
    </w:div>
    <w:div w:id="1166214270">
      <w:bodyDiv w:val="1"/>
      <w:marLeft w:val="0"/>
      <w:marRight w:val="0"/>
      <w:marTop w:val="0"/>
      <w:marBottom w:val="0"/>
      <w:divBdr>
        <w:top w:val="none" w:sz="0" w:space="0" w:color="auto"/>
        <w:left w:val="none" w:sz="0" w:space="0" w:color="auto"/>
        <w:bottom w:val="none" w:sz="0" w:space="0" w:color="auto"/>
        <w:right w:val="none" w:sz="0" w:space="0" w:color="auto"/>
      </w:divBdr>
    </w:div>
    <w:div w:id="1171136744">
      <w:bodyDiv w:val="1"/>
      <w:marLeft w:val="0"/>
      <w:marRight w:val="0"/>
      <w:marTop w:val="0"/>
      <w:marBottom w:val="0"/>
      <w:divBdr>
        <w:top w:val="none" w:sz="0" w:space="0" w:color="auto"/>
        <w:left w:val="none" w:sz="0" w:space="0" w:color="auto"/>
        <w:bottom w:val="none" w:sz="0" w:space="0" w:color="auto"/>
        <w:right w:val="none" w:sz="0" w:space="0" w:color="auto"/>
      </w:divBdr>
    </w:div>
    <w:div w:id="1171599450">
      <w:bodyDiv w:val="1"/>
      <w:marLeft w:val="0"/>
      <w:marRight w:val="0"/>
      <w:marTop w:val="0"/>
      <w:marBottom w:val="0"/>
      <w:divBdr>
        <w:top w:val="none" w:sz="0" w:space="0" w:color="auto"/>
        <w:left w:val="none" w:sz="0" w:space="0" w:color="auto"/>
        <w:bottom w:val="none" w:sz="0" w:space="0" w:color="auto"/>
        <w:right w:val="none" w:sz="0" w:space="0" w:color="auto"/>
      </w:divBdr>
    </w:div>
    <w:div w:id="1177109357">
      <w:bodyDiv w:val="1"/>
      <w:marLeft w:val="0"/>
      <w:marRight w:val="0"/>
      <w:marTop w:val="0"/>
      <w:marBottom w:val="0"/>
      <w:divBdr>
        <w:top w:val="none" w:sz="0" w:space="0" w:color="auto"/>
        <w:left w:val="none" w:sz="0" w:space="0" w:color="auto"/>
        <w:bottom w:val="none" w:sz="0" w:space="0" w:color="auto"/>
        <w:right w:val="none" w:sz="0" w:space="0" w:color="auto"/>
      </w:divBdr>
    </w:div>
    <w:div w:id="1178733151">
      <w:bodyDiv w:val="1"/>
      <w:marLeft w:val="0"/>
      <w:marRight w:val="0"/>
      <w:marTop w:val="0"/>
      <w:marBottom w:val="0"/>
      <w:divBdr>
        <w:top w:val="none" w:sz="0" w:space="0" w:color="auto"/>
        <w:left w:val="none" w:sz="0" w:space="0" w:color="auto"/>
        <w:bottom w:val="none" w:sz="0" w:space="0" w:color="auto"/>
        <w:right w:val="none" w:sz="0" w:space="0" w:color="auto"/>
      </w:divBdr>
    </w:div>
    <w:div w:id="1192383164">
      <w:bodyDiv w:val="1"/>
      <w:marLeft w:val="0"/>
      <w:marRight w:val="0"/>
      <w:marTop w:val="0"/>
      <w:marBottom w:val="0"/>
      <w:divBdr>
        <w:top w:val="none" w:sz="0" w:space="0" w:color="auto"/>
        <w:left w:val="none" w:sz="0" w:space="0" w:color="auto"/>
        <w:bottom w:val="none" w:sz="0" w:space="0" w:color="auto"/>
        <w:right w:val="none" w:sz="0" w:space="0" w:color="auto"/>
      </w:divBdr>
    </w:div>
    <w:div w:id="1192651023">
      <w:bodyDiv w:val="1"/>
      <w:marLeft w:val="0"/>
      <w:marRight w:val="0"/>
      <w:marTop w:val="0"/>
      <w:marBottom w:val="0"/>
      <w:divBdr>
        <w:top w:val="none" w:sz="0" w:space="0" w:color="auto"/>
        <w:left w:val="none" w:sz="0" w:space="0" w:color="auto"/>
        <w:bottom w:val="none" w:sz="0" w:space="0" w:color="auto"/>
        <w:right w:val="none" w:sz="0" w:space="0" w:color="auto"/>
      </w:divBdr>
    </w:div>
    <w:div w:id="1196775140">
      <w:bodyDiv w:val="1"/>
      <w:marLeft w:val="0"/>
      <w:marRight w:val="0"/>
      <w:marTop w:val="0"/>
      <w:marBottom w:val="0"/>
      <w:divBdr>
        <w:top w:val="none" w:sz="0" w:space="0" w:color="auto"/>
        <w:left w:val="none" w:sz="0" w:space="0" w:color="auto"/>
        <w:bottom w:val="none" w:sz="0" w:space="0" w:color="auto"/>
        <w:right w:val="none" w:sz="0" w:space="0" w:color="auto"/>
      </w:divBdr>
    </w:div>
    <w:div w:id="1215970724">
      <w:bodyDiv w:val="1"/>
      <w:marLeft w:val="0"/>
      <w:marRight w:val="0"/>
      <w:marTop w:val="0"/>
      <w:marBottom w:val="0"/>
      <w:divBdr>
        <w:top w:val="none" w:sz="0" w:space="0" w:color="auto"/>
        <w:left w:val="none" w:sz="0" w:space="0" w:color="auto"/>
        <w:bottom w:val="none" w:sz="0" w:space="0" w:color="auto"/>
        <w:right w:val="none" w:sz="0" w:space="0" w:color="auto"/>
      </w:divBdr>
      <w:divsChild>
        <w:div w:id="161942007">
          <w:marLeft w:val="0"/>
          <w:marRight w:val="547"/>
          <w:marTop w:val="0"/>
          <w:marBottom w:val="0"/>
          <w:divBdr>
            <w:top w:val="none" w:sz="0" w:space="0" w:color="auto"/>
            <w:left w:val="none" w:sz="0" w:space="0" w:color="auto"/>
            <w:bottom w:val="none" w:sz="0" w:space="0" w:color="auto"/>
            <w:right w:val="none" w:sz="0" w:space="0" w:color="auto"/>
          </w:divBdr>
        </w:div>
      </w:divsChild>
    </w:div>
    <w:div w:id="1219048178">
      <w:bodyDiv w:val="1"/>
      <w:marLeft w:val="0"/>
      <w:marRight w:val="0"/>
      <w:marTop w:val="0"/>
      <w:marBottom w:val="0"/>
      <w:divBdr>
        <w:top w:val="none" w:sz="0" w:space="0" w:color="auto"/>
        <w:left w:val="none" w:sz="0" w:space="0" w:color="auto"/>
        <w:bottom w:val="none" w:sz="0" w:space="0" w:color="auto"/>
        <w:right w:val="none" w:sz="0" w:space="0" w:color="auto"/>
      </w:divBdr>
    </w:div>
    <w:div w:id="1224216103">
      <w:bodyDiv w:val="1"/>
      <w:marLeft w:val="0"/>
      <w:marRight w:val="0"/>
      <w:marTop w:val="0"/>
      <w:marBottom w:val="0"/>
      <w:divBdr>
        <w:top w:val="none" w:sz="0" w:space="0" w:color="auto"/>
        <w:left w:val="none" w:sz="0" w:space="0" w:color="auto"/>
        <w:bottom w:val="none" w:sz="0" w:space="0" w:color="auto"/>
        <w:right w:val="none" w:sz="0" w:space="0" w:color="auto"/>
      </w:divBdr>
    </w:div>
    <w:div w:id="1231228371">
      <w:bodyDiv w:val="1"/>
      <w:marLeft w:val="0"/>
      <w:marRight w:val="0"/>
      <w:marTop w:val="0"/>
      <w:marBottom w:val="0"/>
      <w:divBdr>
        <w:top w:val="none" w:sz="0" w:space="0" w:color="auto"/>
        <w:left w:val="none" w:sz="0" w:space="0" w:color="auto"/>
        <w:bottom w:val="none" w:sz="0" w:space="0" w:color="auto"/>
        <w:right w:val="none" w:sz="0" w:space="0" w:color="auto"/>
      </w:divBdr>
    </w:div>
    <w:div w:id="1235554955">
      <w:bodyDiv w:val="1"/>
      <w:marLeft w:val="0"/>
      <w:marRight w:val="0"/>
      <w:marTop w:val="0"/>
      <w:marBottom w:val="0"/>
      <w:divBdr>
        <w:top w:val="none" w:sz="0" w:space="0" w:color="auto"/>
        <w:left w:val="none" w:sz="0" w:space="0" w:color="auto"/>
        <w:bottom w:val="none" w:sz="0" w:space="0" w:color="auto"/>
        <w:right w:val="none" w:sz="0" w:space="0" w:color="auto"/>
      </w:divBdr>
    </w:div>
    <w:div w:id="1237546316">
      <w:bodyDiv w:val="1"/>
      <w:marLeft w:val="0"/>
      <w:marRight w:val="0"/>
      <w:marTop w:val="0"/>
      <w:marBottom w:val="0"/>
      <w:divBdr>
        <w:top w:val="none" w:sz="0" w:space="0" w:color="auto"/>
        <w:left w:val="none" w:sz="0" w:space="0" w:color="auto"/>
        <w:bottom w:val="none" w:sz="0" w:space="0" w:color="auto"/>
        <w:right w:val="none" w:sz="0" w:space="0" w:color="auto"/>
      </w:divBdr>
    </w:div>
    <w:div w:id="1244994918">
      <w:bodyDiv w:val="1"/>
      <w:marLeft w:val="0"/>
      <w:marRight w:val="0"/>
      <w:marTop w:val="0"/>
      <w:marBottom w:val="0"/>
      <w:divBdr>
        <w:top w:val="none" w:sz="0" w:space="0" w:color="auto"/>
        <w:left w:val="none" w:sz="0" w:space="0" w:color="auto"/>
        <w:bottom w:val="none" w:sz="0" w:space="0" w:color="auto"/>
        <w:right w:val="none" w:sz="0" w:space="0" w:color="auto"/>
      </w:divBdr>
    </w:div>
    <w:div w:id="1254972877">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9">
          <w:marLeft w:val="0"/>
          <w:marRight w:val="648"/>
          <w:marTop w:val="0"/>
          <w:marBottom w:val="0"/>
          <w:divBdr>
            <w:top w:val="none" w:sz="0" w:space="0" w:color="auto"/>
            <w:left w:val="none" w:sz="0" w:space="0" w:color="auto"/>
            <w:bottom w:val="none" w:sz="0" w:space="0" w:color="auto"/>
            <w:right w:val="none" w:sz="0" w:space="0" w:color="auto"/>
          </w:divBdr>
        </w:div>
      </w:divsChild>
    </w:div>
    <w:div w:id="1256599242">
      <w:bodyDiv w:val="1"/>
      <w:marLeft w:val="0"/>
      <w:marRight w:val="0"/>
      <w:marTop w:val="0"/>
      <w:marBottom w:val="0"/>
      <w:divBdr>
        <w:top w:val="none" w:sz="0" w:space="0" w:color="auto"/>
        <w:left w:val="none" w:sz="0" w:space="0" w:color="auto"/>
        <w:bottom w:val="none" w:sz="0" w:space="0" w:color="auto"/>
        <w:right w:val="none" w:sz="0" w:space="0" w:color="auto"/>
      </w:divBdr>
    </w:div>
    <w:div w:id="1265109834">
      <w:bodyDiv w:val="1"/>
      <w:marLeft w:val="0"/>
      <w:marRight w:val="0"/>
      <w:marTop w:val="0"/>
      <w:marBottom w:val="0"/>
      <w:divBdr>
        <w:top w:val="none" w:sz="0" w:space="0" w:color="auto"/>
        <w:left w:val="none" w:sz="0" w:space="0" w:color="auto"/>
        <w:bottom w:val="none" w:sz="0" w:space="0" w:color="auto"/>
        <w:right w:val="none" w:sz="0" w:space="0" w:color="auto"/>
      </w:divBdr>
    </w:div>
    <w:div w:id="1270971095">
      <w:bodyDiv w:val="1"/>
      <w:marLeft w:val="0"/>
      <w:marRight w:val="0"/>
      <w:marTop w:val="0"/>
      <w:marBottom w:val="0"/>
      <w:divBdr>
        <w:top w:val="none" w:sz="0" w:space="0" w:color="auto"/>
        <w:left w:val="none" w:sz="0" w:space="0" w:color="auto"/>
        <w:bottom w:val="none" w:sz="0" w:space="0" w:color="auto"/>
        <w:right w:val="none" w:sz="0" w:space="0" w:color="auto"/>
      </w:divBdr>
    </w:div>
    <w:div w:id="1273977036">
      <w:bodyDiv w:val="1"/>
      <w:marLeft w:val="0"/>
      <w:marRight w:val="0"/>
      <w:marTop w:val="0"/>
      <w:marBottom w:val="0"/>
      <w:divBdr>
        <w:top w:val="none" w:sz="0" w:space="0" w:color="auto"/>
        <w:left w:val="none" w:sz="0" w:space="0" w:color="auto"/>
        <w:bottom w:val="none" w:sz="0" w:space="0" w:color="auto"/>
        <w:right w:val="none" w:sz="0" w:space="0" w:color="auto"/>
      </w:divBdr>
    </w:div>
    <w:div w:id="1274440894">
      <w:bodyDiv w:val="1"/>
      <w:marLeft w:val="0"/>
      <w:marRight w:val="0"/>
      <w:marTop w:val="0"/>
      <w:marBottom w:val="0"/>
      <w:divBdr>
        <w:top w:val="none" w:sz="0" w:space="0" w:color="auto"/>
        <w:left w:val="none" w:sz="0" w:space="0" w:color="auto"/>
        <w:bottom w:val="none" w:sz="0" w:space="0" w:color="auto"/>
        <w:right w:val="none" w:sz="0" w:space="0" w:color="auto"/>
      </w:divBdr>
    </w:div>
    <w:div w:id="1274752701">
      <w:bodyDiv w:val="1"/>
      <w:marLeft w:val="0"/>
      <w:marRight w:val="0"/>
      <w:marTop w:val="0"/>
      <w:marBottom w:val="0"/>
      <w:divBdr>
        <w:top w:val="none" w:sz="0" w:space="0" w:color="auto"/>
        <w:left w:val="none" w:sz="0" w:space="0" w:color="auto"/>
        <w:bottom w:val="none" w:sz="0" w:space="0" w:color="auto"/>
        <w:right w:val="none" w:sz="0" w:space="0" w:color="auto"/>
      </w:divBdr>
    </w:div>
    <w:div w:id="1276986560">
      <w:bodyDiv w:val="1"/>
      <w:marLeft w:val="0"/>
      <w:marRight w:val="0"/>
      <w:marTop w:val="0"/>
      <w:marBottom w:val="0"/>
      <w:divBdr>
        <w:top w:val="none" w:sz="0" w:space="0" w:color="auto"/>
        <w:left w:val="none" w:sz="0" w:space="0" w:color="auto"/>
        <w:bottom w:val="none" w:sz="0" w:space="0" w:color="auto"/>
        <w:right w:val="none" w:sz="0" w:space="0" w:color="auto"/>
      </w:divBdr>
    </w:div>
    <w:div w:id="1283268637">
      <w:bodyDiv w:val="1"/>
      <w:marLeft w:val="0"/>
      <w:marRight w:val="0"/>
      <w:marTop w:val="0"/>
      <w:marBottom w:val="0"/>
      <w:divBdr>
        <w:top w:val="none" w:sz="0" w:space="0" w:color="auto"/>
        <w:left w:val="none" w:sz="0" w:space="0" w:color="auto"/>
        <w:bottom w:val="none" w:sz="0" w:space="0" w:color="auto"/>
        <w:right w:val="none" w:sz="0" w:space="0" w:color="auto"/>
      </w:divBdr>
    </w:div>
    <w:div w:id="1291940065">
      <w:bodyDiv w:val="1"/>
      <w:marLeft w:val="0"/>
      <w:marRight w:val="0"/>
      <w:marTop w:val="0"/>
      <w:marBottom w:val="0"/>
      <w:divBdr>
        <w:top w:val="none" w:sz="0" w:space="0" w:color="auto"/>
        <w:left w:val="none" w:sz="0" w:space="0" w:color="auto"/>
        <w:bottom w:val="none" w:sz="0" w:space="0" w:color="auto"/>
        <w:right w:val="none" w:sz="0" w:space="0" w:color="auto"/>
      </w:divBdr>
    </w:div>
    <w:div w:id="1302270705">
      <w:bodyDiv w:val="1"/>
      <w:marLeft w:val="0"/>
      <w:marRight w:val="0"/>
      <w:marTop w:val="0"/>
      <w:marBottom w:val="0"/>
      <w:divBdr>
        <w:top w:val="none" w:sz="0" w:space="0" w:color="auto"/>
        <w:left w:val="none" w:sz="0" w:space="0" w:color="auto"/>
        <w:bottom w:val="none" w:sz="0" w:space="0" w:color="auto"/>
        <w:right w:val="none" w:sz="0" w:space="0" w:color="auto"/>
      </w:divBdr>
    </w:div>
    <w:div w:id="1317151994">
      <w:bodyDiv w:val="1"/>
      <w:marLeft w:val="0"/>
      <w:marRight w:val="0"/>
      <w:marTop w:val="0"/>
      <w:marBottom w:val="0"/>
      <w:divBdr>
        <w:top w:val="none" w:sz="0" w:space="0" w:color="auto"/>
        <w:left w:val="none" w:sz="0" w:space="0" w:color="auto"/>
        <w:bottom w:val="none" w:sz="0" w:space="0" w:color="auto"/>
        <w:right w:val="none" w:sz="0" w:space="0" w:color="auto"/>
      </w:divBdr>
    </w:div>
    <w:div w:id="1340893404">
      <w:bodyDiv w:val="1"/>
      <w:marLeft w:val="0"/>
      <w:marRight w:val="0"/>
      <w:marTop w:val="0"/>
      <w:marBottom w:val="0"/>
      <w:divBdr>
        <w:top w:val="none" w:sz="0" w:space="0" w:color="auto"/>
        <w:left w:val="none" w:sz="0" w:space="0" w:color="auto"/>
        <w:bottom w:val="none" w:sz="0" w:space="0" w:color="auto"/>
        <w:right w:val="none" w:sz="0" w:space="0" w:color="auto"/>
      </w:divBdr>
    </w:div>
    <w:div w:id="1348169515">
      <w:bodyDiv w:val="1"/>
      <w:marLeft w:val="0"/>
      <w:marRight w:val="0"/>
      <w:marTop w:val="0"/>
      <w:marBottom w:val="0"/>
      <w:divBdr>
        <w:top w:val="none" w:sz="0" w:space="0" w:color="auto"/>
        <w:left w:val="none" w:sz="0" w:space="0" w:color="auto"/>
        <w:bottom w:val="none" w:sz="0" w:space="0" w:color="auto"/>
        <w:right w:val="none" w:sz="0" w:space="0" w:color="auto"/>
      </w:divBdr>
    </w:div>
    <w:div w:id="1350181443">
      <w:bodyDiv w:val="1"/>
      <w:marLeft w:val="0"/>
      <w:marRight w:val="0"/>
      <w:marTop w:val="0"/>
      <w:marBottom w:val="0"/>
      <w:divBdr>
        <w:top w:val="none" w:sz="0" w:space="0" w:color="auto"/>
        <w:left w:val="none" w:sz="0" w:space="0" w:color="auto"/>
        <w:bottom w:val="none" w:sz="0" w:space="0" w:color="auto"/>
        <w:right w:val="none" w:sz="0" w:space="0" w:color="auto"/>
      </w:divBdr>
    </w:div>
    <w:div w:id="1360932193">
      <w:bodyDiv w:val="1"/>
      <w:marLeft w:val="0"/>
      <w:marRight w:val="0"/>
      <w:marTop w:val="0"/>
      <w:marBottom w:val="0"/>
      <w:divBdr>
        <w:top w:val="none" w:sz="0" w:space="0" w:color="auto"/>
        <w:left w:val="none" w:sz="0" w:space="0" w:color="auto"/>
        <w:bottom w:val="none" w:sz="0" w:space="0" w:color="auto"/>
        <w:right w:val="none" w:sz="0" w:space="0" w:color="auto"/>
      </w:divBdr>
      <w:divsChild>
        <w:div w:id="1296527333">
          <w:marLeft w:val="0"/>
          <w:marRight w:val="547"/>
          <w:marTop w:val="0"/>
          <w:marBottom w:val="0"/>
          <w:divBdr>
            <w:top w:val="none" w:sz="0" w:space="0" w:color="auto"/>
            <w:left w:val="none" w:sz="0" w:space="0" w:color="auto"/>
            <w:bottom w:val="none" w:sz="0" w:space="0" w:color="auto"/>
            <w:right w:val="none" w:sz="0" w:space="0" w:color="auto"/>
          </w:divBdr>
        </w:div>
      </w:divsChild>
    </w:div>
    <w:div w:id="1364137322">
      <w:bodyDiv w:val="1"/>
      <w:marLeft w:val="0"/>
      <w:marRight w:val="0"/>
      <w:marTop w:val="0"/>
      <w:marBottom w:val="0"/>
      <w:divBdr>
        <w:top w:val="none" w:sz="0" w:space="0" w:color="auto"/>
        <w:left w:val="none" w:sz="0" w:space="0" w:color="auto"/>
        <w:bottom w:val="none" w:sz="0" w:space="0" w:color="auto"/>
        <w:right w:val="none" w:sz="0" w:space="0" w:color="auto"/>
      </w:divBdr>
    </w:div>
    <w:div w:id="1371951328">
      <w:bodyDiv w:val="1"/>
      <w:marLeft w:val="0"/>
      <w:marRight w:val="0"/>
      <w:marTop w:val="0"/>
      <w:marBottom w:val="0"/>
      <w:divBdr>
        <w:top w:val="none" w:sz="0" w:space="0" w:color="auto"/>
        <w:left w:val="none" w:sz="0" w:space="0" w:color="auto"/>
        <w:bottom w:val="none" w:sz="0" w:space="0" w:color="auto"/>
        <w:right w:val="none" w:sz="0" w:space="0" w:color="auto"/>
      </w:divBdr>
      <w:divsChild>
        <w:div w:id="2074423341">
          <w:marLeft w:val="0"/>
          <w:marRight w:val="648"/>
          <w:marTop w:val="0"/>
          <w:marBottom w:val="0"/>
          <w:divBdr>
            <w:top w:val="none" w:sz="0" w:space="0" w:color="auto"/>
            <w:left w:val="none" w:sz="0" w:space="0" w:color="auto"/>
            <w:bottom w:val="none" w:sz="0" w:space="0" w:color="auto"/>
            <w:right w:val="none" w:sz="0" w:space="0" w:color="auto"/>
          </w:divBdr>
        </w:div>
      </w:divsChild>
    </w:div>
    <w:div w:id="1398163001">
      <w:bodyDiv w:val="1"/>
      <w:marLeft w:val="0"/>
      <w:marRight w:val="0"/>
      <w:marTop w:val="0"/>
      <w:marBottom w:val="0"/>
      <w:divBdr>
        <w:top w:val="none" w:sz="0" w:space="0" w:color="auto"/>
        <w:left w:val="none" w:sz="0" w:space="0" w:color="auto"/>
        <w:bottom w:val="none" w:sz="0" w:space="0" w:color="auto"/>
        <w:right w:val="none" w:sz="0" w:space="0" w:color="auto"/>
      </w:divBdr>
    </w:div>
    <w:div w:id="1412005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304">
          <w:marLeft w:val="0"/>
          <w:marRight w:val="547"/>
          <w:marTop w:val="0"/>
          <w:marBottom w:val="0"/>
          <w:divBdr>
            <w:top w:val="none" w:sz="0" w:space="0" w:color="auto"/>
            <w:left w:val="none" w:sz="0" w:space="0" w:color="auto"/>
            <w:bottom w:val="none" w:sz="0" w:space="0" w:color="auto"/>
            <w:right w:val="none" w:sz="0" w:space="0" w:color="auto"/>
          </w:divBdr>
        </w:div>
      </w:divsChild>
    </w:div>
    <w:div w:id="1413699661">
      <w:bodyDiv w:val="1"/>
      <w:marLeft w:val="0"/>
      <w:marRight w:val="0"/>
      <w:marTop w:val="0"/>
      <w:marBottom w:val="0"/>
      <w:divBdr>
        <w:top w:val="none" w:sz="0" w:space="0" w:color="auto"/>
        <w:left w:val="none" w:sz="0" w:space="0" w:color="auto"/>
        <w:bottom w:val="none" w:sz="0" w:space="0" w:color="auto"/>
        <w:right w:val="none" w:sz="0" w:space="0" w:color="auto"/>
      </w:divBdr>
    </w:div>
    <w:div w:id="1417047756">
      <w:bodyDiv w:val="1"/>
      <w:marLeft w:val="0"/>
      <w:marRight w:val="0"/>
      <w:marTop w:val="0"/>
      <w:marBottom w:val="0"/>
      <w:divBdr>
        <w:top w:val="none" w:sz="0" w:space="0" w:color="auto"/>
        <w:left w:val="none" w:sz="0" w:space="0" w:color="auto"/>
        <w:bottom w:val="none" w:sz="0" w:space="0" w:color="auto"/>
        <w:right w:val="none" w:sz="0" w:space="0" w:color="auto"/>
      </w:divBdr>
    </w:div>
    <w:div w:id="1421021074">
      <w:bodyDiv w:val="1"/>
      <w:marLeft w:val="0"/>
      <w:marRight w:val="0"/>
      <w:marTop w:val="0"/>
      <w:marBottom w:val="0"/>
      <w:divBdr>
        <w:top w:val="none" w:sz="0" w:space="0" w:color="auto"/>
        <w:left w:val="none" w:sz="0" w:space="0" w:color="auto"/>
        <w:bottom w:val="none" w:sz="0" w:space="0" w:color="auto"/>
        <w:right w:val="none" w:sz="0" w:space="0" w:color="auto"/>
      </w:divBdr>
    </w:div>
    <w:div w:id="1421104900">
      <w:bodyDiv w:val="1"/>
      <w:marLeft w:val="0"/>
      <w:marRight w:val="0"/>
      <w:marTop w:val="0"/>
      <w:marBottom w:val="0"/>
      <w:divBdr>
        <w:top w:val="none" w:sz="0" w:space="0" w:color="auto"/>
        <w:left w:val="none" w:sz="0" w:space="0" w:color="auto"/>
        <w:bottom w:val="none" w:sz="0" w:space="0" w:color="auto"/>
        <w:right w:val="none" w:sz="0" w:space="0" w:color="auto"/>
      </w:divBdr>
    </w:div>
    <w:div w:id="1426880686">
      <w:bodyDiv w:val="1"/>
      <w:marLeft w:val="0"/>
      <w:marRight w:val="0"/>
      <w:marTop w:val="0"/>
      <w:marBottom w:val="0"/>
      <w:divBdr>
        <w:top w:val="none" w:sz="0" w:space="0" w:color="auto"/>
        <w:left w:val="none" w:sz="0" w:space="0" w:color="auto"/>
        <w:bottom w:val="none" w:sz="0" w:space="0" w:color="auto"/>
        <w:right w:val="none" w:sz="0" w:space="0" w:color="auto"/>
      </w:divBdr>
    </w:div>
    <w:div w:id="1441726916">
      <w:bodyDiv w:val="1"/>
      <w:marLeft w:val="0"/>
      <w:marRight w:val="0"/>
      <w:marTop w:val="0"/>
      <w:marBottom w:val="0"/>
      <w:divBdr>
        <w:top w:val="none" w:sz="0" w:space="0" w:color="auto"/>
        <w:left w:val="none" w:sz="0" w:space="0" w:color="auto"/>
        <w:bottom w:val="none" w:sz="0" w:space="0" w:color="auto"/>
        <w:right w:val="none" w:sz="0" w:space="0" w:color="auto"/>
      </w:divBdr>
    </w:div>
    <w:div w:id="1443498130">
      <w:bodyDiv w:val="1"/>
      <w:marLeft w:val="0"/>
      <w:marRight w:val="0"/>
      <w:marTop w:val="0"/>
      <w:marBottom w:val="0"/>
      <w:divBdr>
        <w:top w:val="none" w:sz="0" w:space="0" w:color="auto"/>
        <w:left w:val="none" w:sz="0" w:space="0" w:color="auto"/>
        <w:bottom w:val="none" w:sz="0" w:space="0" w:color="auto"/>
        <w:right w:val="none" w:sz="0" w:space="0" w:color="auto"/>
      </w:divBdr>
    </w:div>
    <w:div w:id="1443920117">
      <w:bodyDiv w:val="1"/>
      <w:marLeft w:val="0"/>
      <w:marRight w:val="0"/>
      <w:marTop w:val="0"/>
      <w:marBottom w:val="0"/>
      <w:divBdr>
        <w:top w:val="none" w:sz="0" w:space="0" w:color="auto"/>
        <w:left w:val="none" w:sz="0" w:space="0" w:color="auto"/>
        <w:bottom w:val="none" w:sz="0" w:space="0" w:color="auto"/>
        <w:right w:val="none" w:sz="0" w:space="0" w:color="auto"/>
      </w:divBdr>
    </w:div>
    <w:div w:id="1458990015">
      <w:bodyDiv w:val="1"/>
      <w:marLeft w:val="0"/>
      <w:marRight w:val="0"/>
      <w:marTop w:val="0"/>
      <w:marBottom w:val="0"/>
      <w:divBdr>
        <w:top w:val="none" w:sz="0" w:space="0" w:color="auto"/>
        <w:left w:val="none" w:sz="0" w:space="0" w:color="auto"/>
        <w:bottom w:val="none" w:sz="0" w:space="0" w:color="auto"/>
        <w:right w:val="none" w:sz="0" w:space="0" w:color="auto"/>
      </w:divBdr>
    </w:div>
    <w:div w:id="1463771926">
      <w:bodyDiv w:val="1"/>
      <w:marLeft w:val="0"/>
      <w:marRight w:val="0"/>
      <w:marTop w:val="0"/>
      <w:marBottom w:val="0"/>
      <w:divBdr>
        <w:top w:val="none" w:sz="0" w:space="0" w:color="auto"/>
        <w:left w:val="none" w:sz="0" w:space="0" w:color="auto"/>
        <w:bottom w:val="none" w:sz="0" w:space="0" w:color="auto"/>
        <w:right w:val="none" w:sz="0" w:space="0" w:color="auto"/>
      </w:divBdr>
    </w:div>
    <w:div w:id="1466122883">
      <w:bodyDiv w:val="1"/>
      <w:marLeft w:val="0"/>
      <w:marRight w:val="0"/>
      <w:marTop w:val="0"/>
      <w:marBottom w:val="0"/>
      <w:divBdr>
        <w:top w:val="none" w:sz="0" w:space="0" w:color="auto"/>
        <w:left w:val="none" w:sz="0" w:space="0" w:color="auto"/>
        <w:bottom w:val="none" w:sz="0" w:space="0" w:color="auto"/>
        <w:right w:val="none" w:sz="0" w:space="0" w:color="auto"/>
      </w:divBdr>
      <w:divsChild>
        <w:div w:id="649217354">
          <w:marLeft w:val="0"/>
          <w:marRight w:val="648"/>
          <w:marTop w:val="0"/>
          <w:marBottom w:val="0"/>
          <w:divBdr>
            <w:top w:val="none" w:sz="0" w:space="0" w:color="auto"/>
            <w:left w:val="none" w:sz="0" w:space="0" w:color="auto"/>
            <w:bottom w:val="none" w:sz="0" w:space="0" w:color="auto"/>
            <w:right w:val="none" w:sz="0" w:space="0" w:color="auto"/>
          </w:divBdr>
        </w:div>
      </w:divsChild>
    </w:div>
    <w:div w:id="1478720312">
      <w:bodyDiv w:val="1"/>
      <w:marLeft w:val="0"/>
      <w:marRight w:val="0"/>
      <w:marTop w:val="0"/>
      <w:marBottom w:val="0"/>
      <w:divBdr>
        <w:top w:val="none" w:sz="0" w:space="0" w:color="auto"/>
        <w:left w:val="none" w:sz="0" w:space="0" w:color="auto"/>
        <w:bottom w:val="none" w:sz="0" w:space="0" w:color="auto"/>
        <w:right w:val="none" w:sz="0" w:space="0" w:color="auto"/>
      </w:divBdr>
    </w:div>
    <w:div w:id="1481117718">
      <w:bodyDiv w:val="1"/>
      <w:marLeft w:val="0"/>
      <w:marRight w:val="0"/>
      <w:marTop w:val="0"/>
      <w:marBottom w:val="0"/>
      <w:divBdr>
        <w:top w:val="none" w:sz="0" w:space="0" w:color="auto"/>
        <w:left w:val="none" w:sz="0" w:space="0" w:color="auto"/>
        <w:bottom w:val="none" w:sz="0" w:space="0" w:color="auto"/>
        <w:right w:val="none" w:sz="0" w:space="0" w:color="auto"/>
      </w:divBdr>
    </w:div>
    <w:div w:id="1486897022">
      <w:bodyDiv w:val="1"/>
      <w:marLeft w:val="0"/>
      <w:marRight w:val="0"/>
      <w:marTop w:val="0"/>
      <w:marBottom w:val="0"/>
      <w:divBdr>
        <w:top w:val="none" w:sz="0" w:space="0" w:color="auto"/>
        <w:left w:val="none" w:sz="0" w:space="0" w:color="auto"/>
        <w:bottom w:val="none" w:sz="0" w:space="0" w:color="auto"/>
        <w:right w:val="none" w:sz="0" w:space="0" w:color="auto"/>
      </w:divBdr>
    </w:div>
    <w:div w:id="1493177331">
      <w:bodyDiv w:val="1"/>
      <w:marLeft w:val="0"/>
      <w:marRight w:val="0"/>
      <w:marTop w:val="0"/>
      <w:marBottom w:val="0"/>
      <w:divBdr>
        <w:top w:val="none" w:sz="0" w:space="0" w:color="auto"/>
        <w:left w:val="none" w:sz="0" w:space="0" w:color="auto"/>
        <w:bottom w:val="none" w:sz="0" w:space="0" w:color="auto"/>
        <w:right w:val="none" w:sz="0" w:space="0" w:color="auto"/>
      </w:divBdr>
    </w:div>
    <w:div w:id="1497458462">
      <w:bodyDiv w:val="1"/>
      <w:marLeft w:val="0"/>
      <w:marRight w:val="0"/>
      <w:marTop w:val="0"/>
      <w:marBottom w:val="0"/>
      <w:divBdr>
        <w:top w:val="none" w:sz="0" w:space="0" w:color="auto"/>
        <w:left w:val="none" w:sz="0" w:space="0" w:color="auto"/>
        <w:bottom w:val="none" w:sz="0" w:space="0" w:color="auto"/>
        <w:right w:val="none" w:sz="0" w:space="0" w:color="auto"/>
      </w:divBdr>
    </w:div>
    <w:div w:id="1498574957">
      <w:bodyDiv w:val="1"/>
      <w:marLeft w:val="0"/>
      <w:marRight w:val="0"/>
      <w:marTop w:val="0"/>
      <w:marBottom w:val="0"/>
      <w:divBdr>
        <w:top w:val="none" w:sz="0" w:space="0" w:color="auto"/>
        <w:left w:val="none" w:sz="0" w:space="0" w:color="auto"/>
        <w:bottom w:val="none" w:sz="0" w:space="0" w:color="auto"/>
        <w:right w:val="none" w:sz="0" w:space="0" w:color="auto"/>
      </w:divBdr>
    </w:div>
    <w:div w:id="1499807129">
      <w:bodyDiv w:val="1"/>
      <w:marLeft w:val="0"/>
      <w:marRight w:val="0"/>
      <w:marTop w:val="0"/>
      <w:marBottom w:val="0"/>
      <w:divBdr>
        <w:top w:val="none" w:sz="0" w:space="0" w:color="auto"/>
        <w:left w:val="none" w:sz="0" w:space="0" w:color="auto"/>
        <w:bottom w:val="none" w:sz="0" w:space="0" w:color="auto"/>
        <w:right w:val="none" w:sz="0" w:space="0" w:color="auto"/>
      </w:divBdr>
    </w:div>
    <w:div w:id="1511529164">
      <w:bodyDiv w:val="1"/>
      <w:marLeft w:val="0"/>
      <w:marRight w:val="0"/>
      <w:marTop w:val="0"/>
      <w:marBottom w:val="0"/>
      <w:divBdr>
        <w:top w:val="none" w:sz="0" w:space="0" w:color="auto"/>
        <w:left w:val="none" w:sz="0" w:space="0" w:color="auto"/>
        <w:bottom w:val="none" w:sz="0" w:space="0" w:color="auto"/>
        <w:right w:val="none" w:sz="0" w:space="0" w:color="auto"/>
      </w:divBdr>
    </w:div>
    <w:div w:id="1513103829">
      <w:bodyDiv w:val="1"/>
      <w:marLeft w:val="0"/>
      <w:marRight w:val="0"/>
      <w:marTop w:val="0"/>
      <w:marBottom w:val="0"/>
      <w:divBdr>
        <w:top w:val="none" w:sz="0" w:space="0" w:color="auto"/>
        <w:left w:val="none" w:sz="0" w:space="0" w:color="auto"/>
        <w:bottom w:val="none" w:sz="0" w:space="0" w:color="auto"/>
        <w:right w:val="none" w:sz="0" w:space="0" w:color="auto"/>
      </w:divBdr>
    </w:div>
    <w:div w:id="1515807250">
      <w:bodyDiv w:val="1"/>
      <w:marLeft w:val="0"/>
      <w:marRight w:val="0"/>
      <w:marTop w:val="0"/>
      <w:marBottom w:val="0"/>
      <w:divBdr>
        <w:top w:val="none" w:sz="0" w:space="0" w:color="auto"/>
        <w:left w:val="none" w:sz="0" w:space="0" w:color="auto"/>
        <w:bottom w:val="none" w:sz="0" w:space="0" w:color="auto"/>
        <w:right w:val="none" w:sz="0" w:space="0" w:color="auto"/>
      </w:divBdr>
    </w:div>
    <w:div w:id="1516459719">
      <w:bodyDiv w:val="1"/>
      <w:marLeft w:val="0"/>
      <w:marRight w:val="0"/>
      <w:marTop w:val="0"/>
      <w:marBottom w:val="0"/>
      <w:divBdr>
        <w:top w:val="none" w:sz="0" w:space="0" w:color="auto"/>
        <w:left w:val="none" w:sz="0" w:space="0" w:color="auto"/>
        <w:bottom w:val="none" w:sz="0" w:space="0" w:color="auto"/>
        <w:right w:val="none" w:sz="0" w:space="0" w:color="auto"/>
      </w:divBdr>
    </w:div>
    <w:div w:id="1521964732">
      <w:bodyDiv w:val="1"/>
      <w:marLeft w:val="0"/>
      <w:marRight w:val="0"/>
      <w:marTop w:val="0"/>
      <w:marBottom w:val="0"/>
      <w:divBdr>
        <w:top w:val="none" w:sz="0" w:space="0" w:color="auto"/>
        <w:left w:val="none" w:sz="0" w:space="0" w:color="auto"/>
        <w:bottom w:val="none" w:sz="0" w:space="0" w:color="auto"/>
        <w:right w:val="none" w:sz="0" w:space="0" w:color="auto"/>
      </w:divBdr>
    </w:div>
    <w:div w:id="1537543627">
      <w:bodyDiv w:val="1"/>
      <w:marLeft w:val="0"/>
      <w:marRight w:val="0"/>
      <w:marTop w:val="0"/>
      <w:marBottom w:val="0"/>
      <w:divBdr>
        <w:top w:val="none" w:sz="0" w:space="0" w:color="auto"/>
        <w:left w:val="none" w:sz="0" w:space="0" w:color="auto"/>
        <w:bottom w:val="none" w:sz="0" w:space="0" w:color="auto"/>
        <w:right w:val="none" w:sz="0" w:space="0" w:color="auto"/>
      </w:divBdr>
    </w:div>
    <w:div w:id="1552183334">
      <w:bodyDiv w:val="1"/>
      <w:marLeft w:val="0"/>
      <w:marRight w:val="0"/>
      <w:marTop w:val="0"/>
      <w:marBottom w:val="0"/>
      <w:divBdr>
        <w:top w:val="none" w:sz="0" w:space="0" w:color="auto"/>
        <w:left w:val="none" w:sz="0" w:space="0" w:color="auto"/>
        <w:bottom w:val="none" w:sz="0" w:space="0" w:color="auto"/>
        <w:right w:val="none" w:sz="0" w:space="0" w:color="auto"/>
      </w:divBdr>
    </w:div>
    <w:div w:id="1554535212">
      <w:bodyDiv w:val="1"/>
      <w:marLeft w:val="0"/>
      <w:marRight w:val="0"/>
      <w:marTop w:val="0"/>
      <w:marBottom w:val="0"/>
      <w:divBdr>
        <w:top w:val="none" w:sz="0" w:space="0" w:color="auto"/>
        <w:left w:val="none" w:sz="0" w:space="0" w:color="auto"/>
        <w:bottom w:val="none" w:sz="0" w:space="0" w:color="auto"/>
        <w:right w:val="none" w:sz="0" w:space="0" w:color="auto"/>
      </w:divBdr>
    </w:div>
    <w:div w:id="1556160754">
      <w:bodyDiv w:val="1"/>
      <w:marLeft w:val="0"/>
      <w:marRight w:val="0"/>
      <w:marTop w:val="0"/>
      <w:marBottom w:val="0"/>
      <w:divBdr>
        <w:top w:val="none" w:sz="0" w:space="0" w:color="auto"/>
        <w:left w:val="none" w:sz="0" w:space="0" w:color="auto"/>
        <w:bottom w:val="none" w:sz="0" w:space="0" w:color="auto"/>
        <w:right w:val="none" w:sz="0" w:space="0" w:color="auto"/>
      </w:divBdr>
    </w:div>
    <w:div w:id="1557660104">
      <w:bodyDiv w:val="1"/>
      <w:marLeft w:val="0"/>
      <w:marRight w:val="0"/>
      <w:marTop w:val="0"/>
      <w:marBottom w:val="0"/>
      <w:divBdr>
        <w:top w:val="none" w:sz="0" w:space="0" w:color="auto"/>
        <w:left w:val="none" w:sz="0" w:space="0" w:color="auto"/>
        <w:bottom w:val="none" w:sz="0" w:space="0" w:color="auto"/>
        <w:right w:val="none" w:sz="0" w:space="0" w:color="auto"/>
      </w:divBdr>
    </w:div>
    <w:div w:id="1559440569">
      <w:bodyDiv w:val="1"/>
      <w:marLeft w:val="0"/>
      <w:marRight w:val="0"/>
      <w:marTop w:val="0"/>
      <w:marBottom w:val="0"/>
      <w:divBdr>
        <w:top w:val="none" w:sz="0" w:space="0" w:color="auto"/>
        <w:left w:val="none" w:sz="0" w:space="0" w:color="auto"/>
        <w:bottom w:val="none" w:sz="0" w:space="0" w:color="auto"/>
        <w:right w:val="none" w:sz="0" w:space="0" w:color="auto"/>
      </w:divBdr>
    </w:div>
    <w:div w:id="1566992632">
      <w:bodyDiv w:val="1"/>
      <w:marLeft w:val="0"/>
      <w:marRight w:val="0"/>
      <w:marTop w:val="0"/>
      <w:marBottom w:val="0"/>
      <w:divBdr>
        <w:top w:val="none" w:sz="0" w:space="0" w:color="auto"/>
        <w:left w:val="none" w:sz="0" w:space="0" w:color="auto"/>
        <w:bottom w:val="none" w:sz="0" w:space="0" w:color="auto"/>
        <w:right w:val="none" w:sz="0" w:space="0" w:color="auto"/>
      </w:divBdr>
    </w:div>
    <w:div w:id="1567909188">
      <w:bodyDiv w:val="1"/>
      <w:marLeft w:val="0"/>
      <w:marRight w:val="0"/>
      <w:marTop w:val="0"/>
      <w:marBottom w:val="0"/>
      <w:divBdr>
        <w:top w:val="none" w:sz="0" w:space="0" w:color="auto"/>
        <w:left w:val="none" w:sz="0" w:space="0" w:color="auto"/>
        <w:bottom w:val="none" w:sz="0" w:space="0" w:color="auto"/>
        <w:right w:val="none" w:sz="0" w:space="0" w:color="auto"/>
      </w:divBdr>
    </w:div>
    <w:div w:id="1581598868">
      <w:bodyDiv w:val="1"/>
      <w:marLeft w:val="0"/>
      <w:marRight w:val="0"/>
      <w:marTop w:val="0"/>
      <w:marBottom w:val="0"/>
      <w:divBdr>
        <w:top w:val="none" w:sz="0" w:space="0" w:color="auto"/>
        <w:left w:val="none" w:sz="0" w:space="0" w:color="auto"/>
        <w:bottom w:val="none" w:sz="0" w:space="0" w:color="auto"/>
        <w:right w:val="none" w:sz="0" w:space="0" w:color="auto"/>
      </w:divBdr>
    </w:div>
    <w:div w:id="1589777624">
      <w:bodyDiv w:val="1"/>
      <w:marLeft w:val="0"/>
      <w:marRight w:val="0"/>
      <w:marTop w:val="0"/>
      <w:marBottom w:val="0"/>
      <w:divBdr>
        <w:top w:val="none" w:sz="0" w:space="0" w:color="auto"/>
        <w:left w:val="none" w:sz="0" w:space="0" w:color="auto"/>
        <w:bottom w:val="none" w:sz="0" w:space="0" w:color="auto"/>
        <w:right w:val="none" w:sz="0" w:space="0" w:color="auto"/>
      </w:divBdr>
    </w:div>
    <w:div w:id="1590189824">
      <w:bodyDiv w:val="1"/>
      <w:marLeft w:val="0"/>
      <w:marRight w:val="0"/>
      <w:marTop w:val="0"/>
      <w:marBottom w:val="0"/>
      <w:divBdr>
        <w:top w:val="none" w:sz="0" w:space="0" w:color="auto"/>
        <w:left w:val="none" w:sz="0" w:space="0" w:color="auto"/>
        <w:bottom w:val="none" w:sz="0" w:space="0" w:color="auto"/>
        <w:right w:val="none" w:sz="0" w:space="0" w:color="auto"/>
      </w:divBdr>
    </w:div>
    <w:div w:id="1597863309">
      <w:bodyDiv w:val="1"/>
      <w:marLeft w:val="0"/>
      <w:marRight w:val="0"/>
      <w:marTop w:val="0"/>
      <w:marBottom w:val="0"/>
      <w:divBdr>
        <w:top w:val="none" w:sz="0" w:space="0" w:color="auto"/>
        <w:left w:val="none" w:sz="0" w:space="0" w:color="auto"/>
        <w:bottom w:val="none" w:sz="0" w:space="0" w:color="auto"/>
        <w:right w:val="none" w:sz="0" w:space="0" w:color="auto"/>
      </w:divBdr>
    </w:div>
    <w:div w:id="1605382112">
      <w:bodyDiv w:val="1"/>
      <w:marLeft w:val="0"/>
      <w:marRight w:val="0"/>
      <w:marTop w:val="0"/>
      <w:marBottom w:val="0"/>
      <w:divBdr>
        <w:top w:val="none" w:sz="0" w:space="0" w:color="auto"/>
        <w:left w:val="none" w:sz="0" w:space="0" w:color="auto"/>
        <w:bottom w:val="none" w:sz="0" w:space="0" w:color="auto"/>
        <w:right w:val="none" w:sz="0" w:space="0" w:color="auto"/>
      </w:divBdr>
    </w:div>
    <w:div w:id="1627812809">
      <w:bodyDiv w:val="1"/>
      <w:marLeft w:val="0"/>
      <w:marRight w:val="0"/>
      <w:marTop w:val="0"/>
      <w:marBottom w:val="0"/>
      <w:divBdr>
        <w:top w:val="none" w:sz="0" w:space="0" w:color="auto"/>
        <w:left w:val="none" w:sz="0" w:space="0" w:color="auto"/>
        <w:bottom w:val="none" w:sz="0" w:space="0" w:color="auto"/>
        <w:right w:val="none" w:sz="0" w:space="0" w:color="auto"/>
      </w:divBdr>
    </w:div>
    <w:div w:id="1637028791">
      <w:bodyDiv w:val="1"/>
      <w:marLeft w:val="0"/>
      <w:marRight w:val="0"/>
      <w:marTop w:val="0"/>
      <w:marBottom w:val="0"/>
      <w:divBdr>
        <w:top w:val="none" w:sz="0" w:space="0" w:color="auto"/>
        <w:left w:val="none" w:sz="0" w:space="0" w:color="auto"/>
        <w:bottom w:val="none" w:sz="0" w:space="0" w:color="auto"/>
        <w:right w:val="none" w:sz="0" w:space="0" w:color="auto"/>
      </w:divBdr>
    </w:div>
    <w:div w:id="1641228560">
      <w:bodyDiv w:val="1"/>
      <w:marLeft w:val="0"/>
      <w:marRight w:val="0"/>
      <w:marTop w:val="0"/>
      <w:marBottom w:val="0"/>
      <w:divBdr>
        <w:top w:val="none" w:sz="0" w:space="0" w:color="auto"/>
        <w:left w:val="none" w:sz="0" w:space="0" w:color="auto"/>
        <w:bottom w:val="none" w:sz="0" w:space="0" w:color="auto"/>
        <w:right w:val="none" w:sz="0" w:space="0" w:color="auto"/>
      </w:divBdr>
    </w:div>
    <w:div w:id="1644503120">
      <w:bodyDiv w:val="1"/>
      <w:marLeft w:val="0"/>
      <w:marRight w:val="0"/>
      <w:marTop w:val="0"/>
      <w:marBottom w:val="0"/>
      <w:divBdr>
        <w:top w:val="none" w:sz="0" w:space="0" w:color="auto"/>
        <w:left w:val="none" w:sz="0" w:space="0" w:color="auto"/>
        <w:bottom w:val="none" w:sz="0" w:space="0" w:color="auto"/>
        <w:right w:val="none" w:sz="0" w:space="0" w:color="auto"/>
      </w:divBdr>
    </w:div>
    <w:div w:id="1647733345">
      <w:bodyDiv w:val="1"/>
      <w:marLeft w:val="0"/>
      <w:marRight w:val="0"/>
      <w:marTop w:val="0"/>
      <w:marBottom w:val="0"/>
      <w:divBdr>
        <w:top w:val="none" w:sz="0" w:space="0" w:color="auto"/>
        <w:left w:val="none" w:sz="0" w:space="0" w:color="auto"/>
        <w:bottom w:val="none" w:sz="0" w:space="0" w:color="auto"/>
        <w:right w:val="none" w:sz="0" w:space="0" w:color="auto"/>
      </w:divBdr>
    </w:div>
    <w:div w:id="1651861537">
      <w:bodyDiv w:val="1"/>
      <w:marLeft w:val="0"/>
      <w:marRight w:val="0"/>
      <w:marTop w:val="0"/>
      <w:marBottom w:val="0"/>
      <w:divBdr>
        <w:top w:val="none" w:sz="0" w:space="0" w:color="auto"/>
        <w:left w:val="none" w:sz="0" w:space="0" w:color="auto"/>
        <w:bottom w:val="none" w:sz="0" w:space="0" w:color="auto"/>
        <w:right w:val="none" w:sz="0" w:space="0" w:color="auto"/>
      </w:divBdr>
    </w:div>
    <w:div w:id="1659840368">
      <w:bodyDiv w:val="1"/>
      <w:marLeft w:val="0"/>
      <w:marRight w:val="0"/>
      <w:marTop w:val="0"/>
      <w:marBottom w:val="0"/>
      <w:divBdr>
        <w:top w:val="none" w:sz="0" w:space="0" w:color="auto"/>
        <w:left w:val="none" w:sz="0" w:space="0" w:color="auto"/>
        <w:bottom w:val="none" w:sz="0" w:space="0" w:color="auto"/>
        <w:right w:val="none" w:sz="0" w:space="0" w:color="auto"/>
      </w:divBdr>
    </w:div>
    <w:div w:id="1661032188">
      <w:bodyDiv w:val="1"/>
      <w:marLeft w:val="0"/>
      <w:marRight w:val="0"/>
      <w:marTop w:val="0"/>
      <w:marBottom w:val="0"/>
      <w:divBdr>
        <w:top w:val="none" w:sz="0" w:space="0" w:color="auto"/>
        <w:left w:val="none" w:sz="0" w:space="0" w:color="auto"/>
        <w:bottom w:val="none" w:sz="0" w:space="0" w:color="auto"/>
        <w:right w:val="none" w:sz="0" w:space="0" w:color="auto"/>
      </w:divBdr>
    </w:div>
    <w:div w:id="1668360367">
      <w:bodyDiv w:val="1"/>
      <w:marLeft w:val="0"/>
      <w:marRight w:val="0"/>
      <w:marTop w:val="0"/>
      <w:marBottom w:val="0"/>
      <w:divBdr>
        <w:top w:val="none" w:sz="0" w:space="0" w:color="auto"/>
        <w:left w:val="none" w:sz="0" w:space="0" w:color="auto"/>
        <w:bottom w:val="none" w:sz="0" w:space="0" w:color="auto"/>
        <w:right w:val="none" w:sz="0" w:space="0" w:color="auto"/>
      </w:divBdr>
    </w:div>
    <w:div w:id="1670601375">
      <w:bodyDiv w:val="1"/>
      <w:marLeft w:val="0"/>
      <w:marRight w:val="0"/>
      <w:marTop w:val="0"/>
      <w:marBottom w:val="0"/>
      <w:divBdr>
        <w:top w:val="none" w:sz="0" w:space="0" w:color="auto"/>
        <w:left w:val="none" w:sz="0" w:space="0" w:color="auto"/>
        <w:bottom w:val="none" w:sz="0" w:space="0" w:color="auto"/>
        <w:right w:val="none" w:sz="0" w:space="0" w:color="auto"/>
      </w:divBdr>
    </w:div>
    <w:div w:id="1671568405">
      <w:bodyDiv w:val="1"/>
      <w:marLeft w:val="0"/>
      <w:marRight w:val="0"/>
      <w:marTop w:val="0"/>
      <w:marBottom w:val="0"/>
      <w:divBdr>
        <w:top w:val="none" w:sz="0" w:space="0" w:color="auto"/>
        <w:left w:val="none" w:sz="0" w:space="0" w:color="auto"/>
        <w:bottom w:val="none" w:sz="0" w:space="0" w:color="auto"/>
        <w:right w:val="none" w:sz="0" w:space="0" w:color="auto"/>
      </w:divBdr>
    </w:div>
    <w:div w:id="1677683443">
      <w:bodyDiv w:val="1"/>
      <w:marLeft w:val="0"/>
      <w:marRight w:val="0"/>
      <w:marTop w:val="0"/>
      <w:marBottom w:val="0"/>
      <w:divBdr>
        <w:top w:val="none" w:sz="0" w:space="0" w:color="auto"/>
        <w:left w:val="none" w:sz="0" w:space="0" w:color="auto"/>
        <w:bottom w:val="none" w:sz="0" w:space="0" w:color="auto"/>
        <w:right w:val="none" w:sz="0" w:space="0" w:color="auto"/>
      </w:divBdr>
    </w:div>
    <w:div w:id="1687513713">
      <w:bodyDiv w:val="1"/>
      <w:marLeft w:val="0"/>
      <w:marRight w:val="0"/>
      <w:marTop w:val="0"/>
      <w:marBottom w:val="0"/>
      <w:divBdr>
        <w:top w:val="none" w:sz="0" w:space="0" w:color="auto"/>
        <w:left w:val="none" w:sz="0" w:space="0" w:color="auto"/>
        <w:bottom w:val="none" w:sz="0" w:space="0" w:color="auto"/>
        <w:right w:val="none" w:sz="0" w:space="0" w:color="auto"/>
      </w:divBdr>
    </w:div>
    <w:div w:id="1689407334">
      <w:bodyDiv w:val="1"/>
      <w:marLeft w:val="0"/>
      <w:marRight w:val="0"/>
      <w:marTop w:val="0"/>
      <w:marBottom w:val="0"/>
      <w:divBdr>
        <w:top w:val="none" w:sz="0" w:space="0" w:color="auto"/>
        <w:left w:val="none" w:sz="0" w:space="0" w:color="auto"/>
        <w:bottom w:val="none" w:sz="0" w:space="0" w:color="auto"/>
        <w:right w:val="none" w:sz="0" w:space="0" w:color="auto"/>
      </w:divBdr>
    </w:div>
    <w:div w:id="1690982176">
      <w:bodyDiv w:val="1"/>
      <w:marLeft w:val="0"/>
      <w:marRight w:val="0"/>
      <w:marTop w:val="0"/>
      <w:marBottom w:val="0"/>
      <w:divBdr>
        <w:top w:val="none" w:sz="0" w:space="0" w:color="auto"/>
        <w:left w:val="none" w:sz="0" w:space="0" w:color="auto"/>
        <w:bottom w:val="none" w:sz="0" w:space="0" w:color="auto"/>
        <w:right w:val="none" w:sz="0" w:space="0" w:color="auto"/>
      </w:divBdr>
    </w:div>
    <w:div w:id="1701974185">
      <w:bodyDiv w:val="1"/>
      <w:marLeft w:val="0"/>
      <w:marRight w:val="0"/>
      <w:marTop w:val="0"/>
      <w:marBottom w:val="0"/>
      <w:divBdr>
        <w:top w:val="none" w:sz="0" w:space="0" w:color="auto"/>
        <w:left w:val="none" w:sz="0" w:space="0" w:color="auto"/>
        <w:bottom w:val="none" w:sz="0" w:space="0" w:color="auto"/>
        <w:right w:val="none" w:sz="0" w:space="0" w:color="auto"/>
      </w:divBdr>
    </w:div>
    <w:div w:id="1704403968">
      <w:bodyDiv w:val="1"/>
      <w:marLeft w:val="0"/>
      <w:marRight w:val="0"/>
      <w:marTop w:val="0"/>
      <w:marBottom w:val="0"/>
      <w:divBdr>
        <w:top w:val="none" w:sz="0" w:space="0" w:color="auto"/>
        <w:left w:val="none" w:sz="0" w:space="0" w:color="auto"/>
        <w:bottom w:val="none" w:sz="0" w:space="0" w:color="auto"/>
        <w:right w:val="none" w:sz="0" w:space="0" w:color="auto"/>
      </w:divBdr>
    </w:div>
    <w:div w:id="1709908921">
      <w:bodyDiv w:val="1"/>
      <w:marLeft w:val="0"/>
      <w:marRight w:val="0"/>
      <w:marTop w:val="0"/>
      <w:marBottom w:val="0"/>
      <w:divBdr>
        <w:top w:val="none" w:sz="0" w:space="0" w:color="auto"/>
        <w:left w:val="none" w:sz="0" w:space="0" w:color="auto"/>
        <w:bottom w:val="none" w:sz="0" w:space="0" w:color="auto"/>
        <w:right w:val="none" w:sz="0" w:space="0" w:color="auto"/>
      </w:divBdr>
    </w:div>
    <w:div w:id="1713924472">
      <w:bodyDiv w:val="1"/>
      <w:marLeft w:val="0"/>
      <w:marRight w:val="0"/>
      <w:marTop w:val="0"/>
      <w:marBottom w:val="0"/>
      <w:divBdr>
        <w:top w:val="none" w:sz="0" w:space="0" w:color="auto"/>
        <w:left w:val="none" w:sz="0" w:space="0" w:color="auto"/>
        <w:bottom w:val="none" w:sz="0" w:space="0" w:color="auto"/>
        <w:right w:val="none" w:sz="0" w:space="0" w:color="auto"/>
      </w:divBdr>
    </w:div>
    <w:div w:id="1729647211">
      <w:bodyDiv w:val="1"/>
      <w:marLeft w:val="0"/>
      <w:marRight w:val="0"/>
      <w:marTop w:val="0"/>
      <w:marBottom w:val="0"/>
      <w:divBdr>
        <w:top w:val="none" w:sz="0" w:space="0" w:color="auto"/>
        <w:left w:val="none" w:sz="0" w:space="0" w:color="auto"/>
        <w:bottom w:val="none" w:sz="0" w:space="0" w:color="auto"/>
        <w:right w:val="none" w:sz="0" w:space="0" w:color="auto"/>
      </w:divBdr>
    </w:div>
    <w:div w:id="1734112342">
      <w:bodyDiv w:val="1"/>
      <w:marLeft w:val="0"/>
      <w:marRight w:val="0"/>
      <w:marTop w:val="0"/>
      <w:marBottom w:val="0"/>
      <w:divBdr>
        <w:top w:val="none" w:sz="0" w:space="0" w:color="auto"/>
        <w:left w:val="none" w:sz="0" w:space="0" w:color="auto"/>
        <w:bottom w:val="none" w:sz="0" w:space="0" w:color="auto"/>
        <w:right w:val="none" w:sz="0" w:space="0" w:color="auto"/>
      </w:divBdr>
    </w:div>
    <w:div w:id="1734623634">
      <w:bodyDiv w:val="1"/>
      <w:marLeft w:val="0"/>
      <w:marRight w:val="0"/>
      <w:marTop w:val="0"/>
      <w:marBottom w:val="0"/>
      <w:divBdr>
        <w:top w:val="none" w:sz="0" w:space="0" w:color="auto"/>
        <w:left w:val="none" w:sz="0" w:space="0" w:color="auto"/>
        <w:bottom w:val="none" w:sz="0" w:space="0" w:color="auto"/>
        <w:right w:val="none" w:sz="0" w:space="0" w:color="auto"/>
      </w:divBdr>
    </w:div>
    <w:div w:id="1737706687">
      <w:bodyDiv w:val="1"/>
      <w:marLeft w:val="0"/>
      <w:marRight w:val="0"/>
      <w:marTop w:val="0"/>
      <w:marBottom w:val="0"/>
      <w:divBdr>
        <w:top w:val="none" w:sz="0" w:space="0" w:color="auto"/>
        <w:left w:val="none" w:sz="0" w:space="0" w:color="auto"/>
        <w:bottom w:val="none" w:sz="0" w:space="0" w:color="auto"/>
        <w:right w:val="none" w:sz="0" w:space="0" w:color="auto"/>
      </w:divBdr>
    </w:div>
    <w:div w:id="1755591453">
      <w:bodyDiv w:val="1"/>
      <w:marLeft w:val="0"/>
      <w:marRight w:val="0"/>
      <w:marTop w:val="0"/>
      <w:marBottom w:val="0"/>
      <w:divBdr>
        <w:top w:val="none" w:sz="0" w:space="0" w:color="auto"/>
        <w:left w:val="none" w:sz="0" w:space="0" w:color="auto"/>
        <w:bottom w:val="none" w:sz="0" w:space="0" w:color="auto"/>
        <w:right w:val="none" w:sz="0" w:space="0" w:color="auto"/>
      </w:divBdr>
    </w:div>
    <w:div w:id="1761368169">
      <w:bodyDiv w:val="1"/>
      <w:marLeft w:val="0"/>
      <w:marRight w:val="0"/>
      <w:marTop w:val="0"/>
      <w:marBottom w:val="0"/>
      <w:divBdr>
        <w:top w:val="none" w:sz="0" w:space="0" w:color="auto"/>
        <w:left w:val="none" w:sz="0" w:space="0" w:color="auto"/>
        <w:bottom w:val="none" w:sz="0" w:space="0" w:color="auto"/>
        <w:right w:val="none" w:sz="0" w:space="0" w:color="auto"/>
      </w:divBdr>
    </w:div>
    <w:div w:id="1765227674">
      <w:bodyDiv w:val="1"/>
      <w:marLeft w:val="0"/>
      <w:marRight w:val="0"/>
      <w:marTop w:val="0"/>
      <w:marBottom w:val="0"/>
      <w:divBdr>
        <w:top w:val="none" w:sz="0" w:space="0" w:color="auto"/>
        <w:left w:val="none" w:sz="0" w:space="0" w:color="auto"/>
        <w:bottom w:val="none" w:sz="0" w:space="0" w:color="auto"/>
        <w:right w:val="none" w:sz="0" w:space="0" w:color="auto"/>
      </w:divBdr>
    </w:div>
    <w:div w:id="1765615495">
      <w:bodyDiv w:val="1"/>
      <w:marLeft w:val="0"/>
      <w:marRight w:val="0"/>
      <w:marTop w:val="0"/>
      <w:marBottom w:val="0"/>
      <w:divBdr>
        <w:top w:val="none" w:sz="0" w:space="0" w:color="auto"/>
        <w:left w:val="none" w:sz="0" w:space="0" w:color="auto"/>
        <w:bottom w:val="none" w:sz="0" w:space="0" w:color="auto"/>
        <w:right w:val="none" w:sz="0" w:space="0" w:color="auto"/>
      </w:divBdr>
    </w:div>
    <w:div w:id="1766269078">
      <w:bodyDiv w:val="1"/>
      <w:marLeft w:val="0"/>
      <w:marRight w:val="0"/>
      <w:marTop w:val="0"/>
      <w:marBottom w:val="0"/>
      <w:divBdr>
        <w:top w:val="none" w:sz="0" w:space="0" w:color="auto"/>
        <w:left w:val="none" w:sz="0" w:space="0" w:color="auto"/>
        <w:bottom w:val="none" w:sz="0" w:space="0" w:color="auto"/>
        <w:right w:val="none" w:sz="0" w:space="0" w:color="auto"/>
      </w:divBdr>
      <w:divsChild>
        <w:div w:id="1466509271">
          <w:marLeft w:val="0"/>
          <w:marRight w:val="547"/>
          <w:marTop w:val="0"/>
          <w:marBottom w:val="0"/>
          <w:divBdr>
            <w:top w:val="none" w:sz="0" w:space="0" w:color="auto"/>
            <w:left w:val="none" w:sz="0" w:space="0" w:color="auto"/>
            <w:bottom w:val="none" w:sz="0" w:space="0" w:color="auto"/>
            <w:right w:val="none" w:sz="0" w:space="0" w:color="auto"/>
          </w:divBdr>
        </w:div>
      </w:divsChild>
    </w:div>
    <w:div w:id="1772385778">
      <w:bodyDiv w:val="1"/>
      <w:marLeft w:val="0"/>
      <w:marRight w:val="0"/>
      <w:marTop w:val="0"/>
      <w:marBottom w:val="0"/>
      <w:divBdr>
        <w:top w:val="none" w:sz="0" w:space="0" w:color="auto"/>
        <w:left w:val="none" w:sz="0" w:space="0" w:color="auto"/>
        <w:bottom w:val="none" w:sz="0" w:space="0" w:color="auto"/>
        <w:right w:val="none" w:sz="0" w:space="0" w:color="auto"/>
      </w:divBdr>
    </w:div>
    <w:div w:id="1773474650">
      <w:bodyDiv w:val="1"/>
      <w:marLeft w:val="0"/>
      <w:marRight w:val="0"/>
      <w:marTop w:val="0"/>
      <w:marBottom w:val="0"/>
      <w:divBdr>
        <w:top w:val="none" w:sz="0" w:space="0" w:color="auto"/>
        <w:left w:val="none" w:sz="0" w:space="0" w:color="auto"/>
        <w:bottom w:val="none" w:sz="0" w:space="0" w:color="auto"/>
        <w:right w:val="none" w:sz="0" w:space="0" w:color="auto"/>
      </w:divBdr>
    </w:div>
    <w:div w:id="1800103426">
      <w:bodyDiv w:val="1"/>
      <w:marLeft w:val="0"/>
      <w:marRight w:val="0"/>
      <w:marTop w:val="0"/>
      <w:marBottom w:val="0"/>
      <w:divBdr>
        <w:top w:val="none" w:sz="0" w:space="0" w:color="auto"/>
        <w:left w:val="none" w:sz="0" w:space="0" w:color="auto"/>
        <w:bottom w:val="none" w:sz="0" w:space="0" w:color="auto"/>
        <w:right w:val="none" w:sz="0" w:space="0" w:color="auto"/>
      </w:divBdr>
    </w:div>
    <w:div w:id="1805613168">
      <w:bodyDiv w:val="1"/>
      <w:marLeft w:val="0"/>
      <w:marRight w:val="0"/>
      <w:marTop w:val="0"/>
      <w:marBottom w:val="0"/>
      <w:divBdr>
        <w:top w:val="none" w:sz="0" w:space="0" w:color="auto"/>
        <w:left w:val="none" w:sz="0" w:space="0" w:color="auto"/>
        <w:bottom w:val="none" w:sz="0" w:space="0" w:color="auto"/>
        <w:right w:val="none" w:sz="0" w:space="0" w:color="auto"/>
      </w:divBdr>
    </w:div>
    <w:div w:id="1820683834">
      <w:bodyDiv w:val="1"/>
      <w:marLeft w:val="0"/>
      <w:marRight w:val="0"/>
      <w:marTop w:val="0"/>
      <w:marBottom w:val="0"/>
      <w:divBdr>
        <w:top w:val="none" w:sz="0" w:space="0" w:color="auto"/>
        <w:left w:val="none" w:sz="0" w:space="0" w:color="auto"/>
        <w:bottom w:val="none" w:sz="0" w:space="0" w:color="auto"/>
        <w:right w:val="none" w:sz="0" w:space="0" w:color="auto"/>
      </w:divBdr>
    </w:div>
    <w:div w:id="1822304889">
      <w:bodyDiv w:val="1"/>
      <w:marLeft w:val="0"/>
      <w:marRight w:val="0"/>
      <w:marTop w:val="0"/>
      <w:marBottom w:val="0"/>
      <w:divBdr>
        <w:top w:val="none" w:sz="0" w:space="0" w:color="auto"/>
        <w:left w:val="none" w:sz="0" w:space="0" w:color="auto"/>
        <w:bottom w:val="none" w:sz="0" w:space="0" w:color="auto"/>
        <w:right w:val="none" w:sz="0" w:space="0" w:color="auto"/>
      </w:divBdr>
    </w:div>
    <w:div w:id="1828783773">
      <w:bodyDiv w:val="1"/>
      <w:marLeft w:val="0"/>
      <w:marRight w:val="0"/>
      <w:marTop w:val="0"/>
      <w:marBottom w:val="0"/>
      <w:divBdr>
        <w:top w:val="none" w:sz="0" w:space="0" w:color="auto"/>
        <w:left w:val="none" w:sz="0" w:space="0" w:color="auto"/>
        <w:bottom w:val="none" w:sz="0" w:space="0" w:color="auto"/>
        <w:right w:val="none" w:sz="0" w:space="0" w:color="auto"/>
      </w:divBdr>
    </w:div>
    <w:div w:id="1829127044">
      <w:bodyDiv w:val="1"/>
      <w:marLeft w:val="0"/>
      <w:marRight w:val="0"/>
      <w:marTop w:val="0"/>
      <w:marBottom w:val="0"/>
      <w:divBdr>
        <w:top w:val="none" w:sz="0" w:space="0" w:color="auto"/>
        <w:left w:val="none" w:sz="0" w:space="0" w:color="auto"/>
        <w:bottom w:val="none" w:sz="0" w:space="0" w:color="auto"/>
        <w:right w:val="none" w:sz="0" w:space="0" w:color="auto"/>
      </w:divBdr>
    </w:div>
    <w:div w:id="1845322192">
      <w:bodyDiv w:val="1"/>
      <w:marLeft w:val="0"/>
      <w:marRight w:val="0"/>
      <w:marTop w:val="0"/>
      <w:marBottom w:val="0"/>
      <w:divBdr>
        <w:top w:val="none" w:sz="0" w:space="0" w:color="auto"/>
        <w:left w:val="none" w:sz="0" w:space="0" w:color="auto"/>
        <w:bottom w:val="none" w:sz="0" w:space="0" w:color="auto"/>
        <w:right w:val="none" w:sz="0" w:space="0" w:color="auto"/>
      </w:divBdr>
    </w:div>
    <w:div w:id="1851748392">
      <w:bodyDiv w:val="1"/>
      <w:marLeft w:val="0"/>
      <w:marRight w:val="0"/>
      <w:marTop w:val="0"/>
      <w:marBottom w:val="0"/>
      <w:divBdr>
        <w:top w:val="none" w:sz="0" w:space="0" w:color="auto"/>
        <w:left w:val="none" w:sz="0" w:space="0" w:color="auto"/>
        <w:bottom w:val="none" w:sz="0" w:space="0" w:color="auto"/>
        <w:right w:val="none" w:sz="0" w:space="0" w:color="auto"/>
      </w:divBdr>
    </w:div>
    <w:div w:id="1854685570">
      <w:bodyDiv w:val="1"/>
      <w:marLeft w:val="0"/>
      <w:marRight w:val="0"/>
      <w:marTop w:val="0"/>
      <w:marBottom w:val="0"/>
      <w:divBdr>
        <w:top w:val="none" w:sz="0" w:space="0" w:color="auto"/>
        <w:left w:val="none" w:sz="0" w:space="0" w:color="auto"/>
        <w:bottom w:val="none" w:sz="0" w:space="0" w:color="auto"/>
        <w:right w:val="none" w:sz="0" w:space="0" w:color="auto"/>
      </w:divBdr>
    </w:div>
    <w:div w:id="1857771520">
      <w:bodyDiv w:val="1"/>
      <w:marLeft w:val="0"/>
      <w:marRight w:val="0"/>
      <w:marTop w:val="0"/>
      <w:marBottom w:val="0"/>
      <w:divBdr>
        <w:top w:val="none" w:sz="0" w:space="0" w:color="auto"/>
        <w:left w:val="none" w:sz="0" w:space="0" w:color="auto"/>
        <w:bottom w:val="none" w:sz="0" w:space="0" w:color="auto"/>
        <w:right w:val="none" w:sz="0" w:space="0" w:color="auto"/>
      </w:divBdr>
    </w:div>
    <w:div w:id="1857961699">
      <w:bodyDiv w:val="1"/>
      <w:marLeft w:val="0"/>
      <w:marRight w:val="0"/>
      <w:marTop w:val="0"/>
      <w:marBottom w:val="0"/>
      <w:divBdr>
        <w:top w:val="none" w:sz="0" w:space="0" w:color="auto"/>
        <w:left w:val="none" w:sz="0" w:space="0" w:color="auto"/>
        <w:bottom w:val="none" w:sz="0" w:space="0" w:color="auto"/>
        <w:right w:val="none" w:sz="0" w:space="0" w:color="auto"/>
      </w:divBdr>
    </w:div>
    <w:div w:id="1863978183">
      <w:bodyDiv w:val="1"/>
      <w:marLeft w:val="0"/>
      <w:marRight w:val="0"/>
      <w:marTop w:val="0"/>
      <w:marBottom w:val="0"/>
      <w:divBdr>
        <w:top w:val="none" w:sz="0" w:space="0" w:color="auto"/>
        <w:left w:val="none" w:sz="0" w:space="0" w:color="auto"/>
        <w:bottom w:val="none" w:sz="0" w:space="0" w:color="auto"/>
        <w:right w:val="none" w:sz="0" w:space="0" w:color="auto"/>
      </w:divBdr>
    </w:div>
    <w:div w:id="1864591888">
      <w:bodyDiv w:val="1"/>
      <w:marLeft w:val="0"/>
      <w:marRight w:val="0"/>
      <w:marTop w:val="0"/>
      <w:marBottom w:val="0"/>
      <w:divBdr>
        <w:top w:val="none" w:sz="0" w:space="0" w:color="auto"/>
        <w:left w:val="none" w:sz="0" w:space="0" w:color="auto"/>
        <w:bottom w:val="none" w:sz="0" w:space="0" w:color="auto"/>
        <w:right w:val="none" w:sz="0" w:space="0" w:color="auto"/>
      </w:divBdr>
    </w:div>
    <w:div w:id="1869904753">
      <w:bodyDiv w:val="1"/>
      <w:marLeft w:val="0"/>
      <w:marRight w:val="0"/>
      <w:marTop w:val="0"/>
      <w:marBottom w:val="0"/>
      <w:divBdr>
        <w:top w:val="none" w:sz="0" w:space="0" w:color="auto"/>
        <w:left w:val="none" w:sz="0" w:space="0" w:color="auto"/>
        <w:bottom w:val="none" w:sz="0" w:space="0" w:color="auto"/>
        <w:right w:val="none" w:sz="0" w:space="0" w:color="auto"/>
      </w:divBdr>
    </w:div>
    <w:div w:id="1876383799">
      <w:bodyDiv w:val="1"/>
      <w:marLeft w:val="0"/>
      <w:marRight w:val="0"/>
      <w:marTop w:val="0"/>
      <w:marBottom w:val="0"/>
      <w:divBdr>
        <w:top w:val="none" w:sz="0" w:space="0" w:color="auto"/>
        <w:left w:val="none" w:sz="0" w:space="0" w:color="auto"/>
        <w:bottom w:val="none" w:sz="0" w:space="0" w:color="auto"/>
        <w:right w:val="none" w:sz="0" w:space="0" w:color="auto"/>
      </w:divBdr>
    </w:div>
    <w:div w:id="1878203529">
      <w:bodyDiv w:val="1"/>
      <w:marLeft w:val="0"/>
      <w:marRight w:val="0"/>
      <w:marTop w:val="0"/>
      <w:marBottom w:val="0"/>
      <w:divBdr>
        <w:top w:val="none" w:sz="0" w:space="0" w:color="auto"/>
        <w:left w:val="none" w:sz="0" w:space="0" w:color="auto"/>
        <w:bottom w:val="none" w:sz="0" w:space="0" w:color="auto"/>
        <w:right w:val="none" w:sz="0" w:space="0" w:color="auto"/>
      </w:divBdr>
    </w:div>
    <w:div w:id="1885366732">
      <w:bodyDiv w:val="1"/>
      <w:marLeft w:val="0"/>
      <w:marRight w:val="0"/>
      <w:marTop w:val="0"/>
      <w:marBottom w:val="0"/>
      <w:divBdr>
        <w:top w:val="none" w:sz="0" w:space="0" w:color="auto"/>
        <w:left w:val="none" w:sz="0" w:space="0" w:color="auto"/>
        <w:bottom w:val="none" w:sz="0" w:space="0" w:color="auto"/>
        <w:right w:val="none" w:sz="0" w:space="0" w:color="auto"/>
      </w:divBdr>
    </w:div>
    <w:div w:id="1907720086">
      <w:bodyDiv w:val="1"/>
      <w:marLeft w:val="0"/>
      <w:marRight w:val="0"/>
      <w:marTop w:val="0"/>
      <w:marBottom w:val="0"/>
      <w:divBdr>
        <w:top w:val="none" w:sz="0" w:space="0" w:color="auto"/>
        <w:left w:val="none" w:sz="0" w:space="0" w:color="auto"/>
        <w:bottom w:val="none" w:sz="0" w:space="0" w:color="auto"/>
        <w:right w:val="none" w:sz="0" w:space="0" w:color="auto"/>
      </w:divBdr>
    </w:div>
    <w:div w:id="1915696010">
      <w:bodyDiv w:val="1"/>
      <w:marLeft w:val="0"/>
      <w:marRight w:val="0"/>
      <w:marTop w:val="0"/>
      <w:marBottom w:val="0"/>
      <w:divBdr>
        <w:top w:val="none" w:sz="0" w:space="0" w:color="auto"/>
        <w:left w:val="none" w:sz="0" w:space="0" w:color="auto"/>
        <w:bottom w:val="none" w:sz="0" w:space="0" w:color="auto"/>
        <w:right w:val="none" w:sz="0" w:space="0" w:color="auto"/>
      </w:divBdr>
    </w:div>
    <w:div w:id="1920098361">
      <w:bodyDiv w:val="1"/>
      <w:marLeft w:val="0"/>
      <w:marRight w:val="0"/>
      <w:marTop w:val="0"/>
      <w:marBottom w:val="0"/>
      <w:divBdr>
        <w:top w:val="none" w:sz="0" w:space="0" w:color="auto"/>
        <w:left w:val="none" w:sz="0" w:space="0" w:color="auto"/>
        <w:bottom w:val="none" w:sz="0" w:space="0" w:color="auto"/>
        <w:right w:val="none" w:sz="0" w:space="0" w:color="auto"/>
      </w:divBdr>
    </w:div>
    <w:div w:id="1932813493">
      <w:bodyDiv w:val="1"/>
      <w:marLeft w:val="0"/>
      <w:marRight w:val="0"/>
      <w:marTop w:val="0"/>
      <w:marBottom w:val="0"/>
      <w:divBdr>
        <w:top w:val="none" w:sz="0" w:space="0" w:color="auto"/>
        <w:left w:val="none" w:sz="0" w:space="0" w:color="auto"/>
        <w:bottom w:val="none" w:sz="0" w:space="0" w:color="auto"/>
        <w:right w:val="none" w:sz="0" w:space="0" w:color="auto"/>
      </w:divBdr>
    </w:div>
    <w:div w:id="1949920766">
      <w:bodyDiv w:val="1"/>
      <w:marLeft w:val="0"/>
      <w:marRight w:val="0"/>
      <w:marTop w:val="0"/>
      <w:marBottom w:val="0"/>
      <w:divBdr>
        <w:top w:val="none" w:sz="0" w:space="0" w:color="auto"/>
        <w:left w:val="none" w:sz="0" w:space="0" w:color="auto"/>
        <w:bottom w:val="none" w:sz="0" w:space="0" w:color="auto"/>
        <w:right w:val="none" w:sz="0" w:space="0" w:color="auto"/>
      </w:divBdr>
    </w:div>
    <w:div w:id="1956718773">
      <w:bodyDiv w:val="1"/>
      <w:marLeft w:val="0"/>
      <w:marRight w:val="0"/>
      <w:marTop w:val="0"/>
      <w:marBottom w:val="0"/>
      <w:divBdr>
        <w:top w:val="none" w:sz="0" w:space="0" w:color="auto"/>
        <w:left w:val="none" w:sz="0" w:space="0" w:color="auto"/>
        <w:bottom w:val="none" w:sz="0" w:space="0" w:color="auto"/>
        <w:right w:val="none" w:sz="0" w:space="0" w:color="auto"/>
      </w:divBdr>
    </w:div>
    <w:div w:id="1956786268">
      <w:bodyDiv w:val="1"/>
      <w:marLeft w:val="0"/>
      <w:marRight w:val="0"/>
      <w:marTop w:val="0"/>
      <w:marBottom w:val="0"/>
      <w:divBdr>
        <w:top w:val="none" w:sz="0" w:space="0" w:color="auto"/>
        <w:left w:val="none" w:sz="0" w:space="0" w:color="auto"/>
        <w:bottom w:val="none" w:sz="0" w:space="0" w:color="auto"/>
        <w:right w:val="none" w:sz="0" w:space="0" w:color="auto"/>
      </w:divBdr>
    </w:div>
    <w:div w:id="1958874435">
      <w:bodyDiv w:val="1"/>
      <w:marLeft w:val="0"/>
      <w:marRight w:val="0"/>
      <w:marTop w:val="0"/>
      <w:marBottom w:val="0"/>
      <w:divBdr>
        <w:top w:val="none" w:sz="0" w:space="0" w:color="auto"/>
        <w:left w:val="none" w:sz="0" w:space="0" w:color="auto"/>
        <w:bottom w:val="none" w:sz="0" w:space="0" w:color="auto"/>
        <w:right w:val="none" w:sz="0" w:space="0" w:color="auto"/>
      </w:divBdr>
    </w:div>
    <w:div w:id="1959795211">
      <w:bodyDiv w:val="1"/>
      <w:marLeft w:val="0"/>
      <w:marRight w:val="0"/>
      <w:marTop w:val="0"/>
      <w:marBottom w:val="0"/>
      <w:divBdr>
        <w:top w:val="none" w:sz="0" w:space="0" w:color="auto"/>
        <w:left w:val="none" w:sz="0" w:space="0" w:color="auto"/>
        <w:bottom w:val="none" w:sz="0" w:space="0" w:color="auto"/>
        <w:right w:val="none" w:sz="0" w:space="0" w:color="auto"/>
      </w:divBdr>
    </w:div>
    <w:div w:id="1960838176">
      <w:bodyDiv w:val="1"/>
      <w:marLeft w:val="0"/>
      <w:marRight w:val="0"/>
      <w:marTop w:val="0"/>
      <w:marBottom w:val="0"/>
      <w:divBdr>
        <w:top w:val="none" w:sz="0" w:space="0" w:color="auto"/>
        <w:left w:val="none" w:sz="0" w:space="0" w:color="auto"/>
        <w:bottom w:val="none" w:sz="0" w:space="0" w:color="auto"/>
        <w:right w:val="none" w:sz="0" w:space="0" w:color="auto"/>
      </w:divBdr>
    </w:div>
    <w:div w:id="1970167952">
      <w:bodyDiv w:val="1"/>
      <w:marLeft w:val="0"/>
      <w:marRight w:val="0"/>
      <w:marTop w:val="0"/>
      <w:marBottom w:val="0"/>
      <w:divBdr>
        <w:top w:val="none" w:sz="0" w:space="0" w:color="auto"/>
        <w:left w:val="none" w:sz="0" w:space="0" w:color="auto"/>
        <w:bottom w:val="none" w:sz="0" w:space="0" w:color="auto"/>
        <w:right w:val="none" w:sz="0" w:space="0" w:color="auto"/>
      </w:divBdr>
    </w:div>
    <w:div w:id="1973711102">
      <w:bodyDiv w:val="1"/>
      <w:marLeft w:val="0"/>
      <w:marRight w:val="0"/>
      <w:marTop w:val="0"/>
      <w:marBottom w:val="0"/>
      <w:divBdr>
        <w:top w:val="none" w:sz="0" w:space="0" w:color="auto"/>
        <w:left w:val="none" w:sz="0" w:space="0" w:color="auto"/>
        <w:bottom w:val="none" w:sz="0" w:space="0" w:color="auto"/>
        <w:right w:val="none" w:sz="0" w:space="0" w:color="auto"/>
      </w:divBdr>
    </w:div>
    <w:div w:id="1976372497">
      <w:bodyDiv w:val="1"/>
      <w:marLeft w:val="0"/>
      <w:marRight w:val="0"/>
      <w:marTop w:val="0"/>
      <w:marBottom w:val="0"/>
      <w:divBdr>
        <w:top w:val="none" w:sz="0" w:space="0" w:color="auto"/>
        <w:left w:val="none" w:sz="0" w:space="0" w:color="auto"/>
        <w:bottom w:val="none" w:sz="0" w:space="0" w:color="auto"/>
        <w:right w:val="none" w:sz="0" w:space="0" w:color="auto"/>
      </w:divBdr>
    </w:div>
    <w:div w:id="1983459158">
      <w:bodyDiv w:val="1"/>
      <w:marLeft w:val="0"/>
      <w:marRight w:val="0"/>
      <w:marTop w:val="0"/>
      <w:marBottom w:val="0"/>
      <w:divBdr>
        <w:top w:val="none" w:sz="0" w:space="0" w:color="auto"/>
        <w:left w:val="none" w:sz="0" w:space="0" w:color="auto"/>
        <w:bottom w:val="none" w:sz="0" w:space="0" w:color="auto"/>
        <w:right w:val="none" w:sz="0" w:space="0" w:color="auto"/>
      </w:divBdr>
    </w:div>
    <w:div w:id="1984579426">
      <w:bodyDiv w:val="1"/>
      <w:marLeft w:val="0"/>
      <w:marRight w:val="0"/>
      <w:marTop w:val="0"/>
      <w:marBottom w:val="0"/>
      <w:divBdr>
        <w:top w:val="none" w:sz="0" w:space="0" w:color="auto"/>
        <w:left w:val="none" w:sz="0" w:space="0" w:color="auto"/>
        <w:bottom w:val="none" w:sz="0" w:space="0" w:color="auto"/>
        <w:right w:val="none" w:sz="0" w:space="0" w:color="auto"/>
      </w:divBdr>
    </w:div>
    <w:div w:id="1984694554">
      <w:bodyDiv w:val="1"/>
      <w:marLeft w:val="0"/>
      <w:marRight w:val="0"/>
      <w:marTop w:val="0"/>
      <w:marBottom w:val="0"/>
      <w:divBdr>
        <w:top w:val="none" w:sz="0" w:space="0" w:color="auto"/>
        <w:left w:val="none" w:sz="0" w:space="0" w:color="auto"/>
        <w:bottom w:val="none" w:sz="0" w:space="0" w:color="auto"/>
        <w:right w:val="none" w:sz="0" w:space="0" w:color="auto"/>
      </w:divBdr>
    </w:div>
    <w:div w:id="1984773652">
      <w:bodyDiv w:val="1"/>
      <w:marLeft w:val="0"/>
      <w:marRight w:val="0"/>
      <w:marTop w:val="0"/>
      <w:marBottom w:val="0"/>
      <w:divBdr>
        <w:top w:val="none" w:sz="0" w:space="0" w:color="auto"/>
        <w:left w:val="none" w:sz="0" w:space="0" w:color="auto"/>
        <w:bottom w:val="none" w:sz="0" w:space="0" w:color="auto"/>
        <w:right w:val="none" w:sz="0" w:space="0" w:color="auto"/>
      </w:divBdr>
    </w:div>
    <w:div w:id="1989746155">
      <w:bodyDiv w:val="1"/>
      <w:marLeft w:val="0"/>
      <w:marRight w:val="0"/>
      <w:marTop w:val="0"/>
      <w:marBottom w:val="0"/>
      <w:divBdr>
        <w:top w:val="none" w:sz="0" w:space="0" w:color="auto"/>
        <w:left w:val="none" w:sz="0" w:space="0" w:color="auto"/>
        <w:bottom w:val="none" w:sz="0" w:space="0" w:color="auto"/>
        <w:right w:val="none" w:sz="0" w:space="0" w:color="auto"/>
      </w:divBdr>
    </w:div>
    <w:div w:id="2000423295">
      <w:bodyDiv w:val="1"/>
      <w:marLeft w:val="0"/>
      <w:marRight w:val="0"/>
      <w:marTop w:val="0"/>
      <w:marBottom w:val="0"/>
      <w:divBdr>
        <w:top w:val="none" w:sz="0" w:space="0" w:color="auto"/>
        <w:left w:val="none" w:sz="0" w:space="0" w:color="auto"/>
        <w:bottom w:val="none" w:sz="0" w:space="0" w:color="auto"/>
        <w:right w:val="none" w:sz="0" w:space="0" w:color="auto"/>
      </w:divBdr>
    </w:div>
    <w:div w:id="2016029513">
      <w:bodyDiv w:val="1"/>
      <w:marLeft w:val="0"/>
      <w:marRight w:val="0"/>
      <w:marTop w:val="0"/>
      <w:marBottom w:val="0"/>
      <w:divBdr>
        <w:top w:val="none" w:sz="0" w:space="0" w:color="auto"/>
        <w:left w:val="none" w:sz="0" w:space="0" w:color="auto"/>
        <w:bottom w:val="none" w:sz="0" w:space="0" w:color="auto"/>
        <w:right w:val="none" w:sz="0" w:space="0" w:color="auto"/>
      </w:divBdr>
    </w:div>
    <w:div w:id="2019308620">
      <w:bodyDiv w:val="1"/>
      <w:marLeft w:val="0"/>
      <w:marRight w:val="0"/>
      <w:marTop w:val="0"/>
      <w:marBottom w:val="0"/>
      <w:divBdr>
        <w:top w:val="none" w:sz="0" w:space="0" w:color="auto"/>
        <w:left w:val="none" w:sz="0" w:space="0" w:color="auto"/>
        <w:bottom w:val="none" w:sz="0" w:space="0" w:color="auto"/>
        <w:right w:val="none" w:sz="0" w:space="0" w:color="auto"/>
      </w:divBdr>
    </w:div>
    <w:div w:id="2022076126">
      <w:bodyDiv w:val="1"/>
      <w:marLeft w:val="0"/>
      <w:marRight w:val="0"/>
      <w:marTop w:val="0"/>
      <w:marBottom w:val="0"/>
      <w:divBdr>
        <w:top w:val="none" w:sz="0" w:space="0" w:color="auto"/>
        <w:left w:val="none" w:sz="0" w:space="0" w:color="auto"/>
        <w:bottom w:val="none" w:sz="0" w:space="0" w:color="auto"/>
        <w:right w:val="none" w:sz="0" w:space="0" w:color="auto"/>
      </w:divBdr>
    </w:div>
    <w:div w:id="2032142113">
      <w:bodyDiv w:val="1"/>
      <w:marLeft w:val="0"/>
      <w:marRight w:val="0"/>
      <w:marTop w:val="0"/>
      <w:marBottom w:val="0"/>
      <w:divBdr>
        <w:top w:val="none" w:sz="0" w:space="0" w:color="auto"/>
        <w:left w:val="none" w:sz="0" w:space="0" w:color="auto"/>
        <w:bottom w:val="none" w:sz="0" w:space="0" w:color="auto"/>
        <w:right w:val="none" w:sz="0" w:space="0" w:color="auto"/>
      </w:divBdr>
    </w:div>
    <w:div w:id="2035111109">
      <w:bodyDiv w:val="1"/>
      <w:marLeft w:val="0"/>
      <w:marRight w:val="0"/>
      <w:marTop w:val="0"/>
      <w:marBottom w:val="0"/>
      <w:divBdr>
        <w:top w:val="none" w:sz="0" w:space="0" w:color="auto"/>
        <w:left w:val="none" w:sz="0" w:space="0" w:color="auto"/>
        <w:bottom w:val="none" w:sz="0" w:space="0" w:color="auto"/>
        <w:right w:val="none" w:sz="0" w:space="0" w:color="auto"/>
      </w:divBdr>
    </w:div>
    <w:div w:id="2035375959">
      <w:bodyDiv w:val="1"/>
      <w:marLeft w:val="0"/>
      <w:marRight w:val="0"/>
      <w:marTop w:val="0"/>
      <w:marBottom w:val="0"/>
      <w:divBdr>
        <w:top w:val="none" w:sz="0" w:space="0" w:color="auto"/>
        <w:left w:val="none" w:sz="0" w:space="0" w:color="auto"/>
        <w:bottom w:val="none" w:sz="0" w:space="0" w:color="auto"/>
        <w:right w:val="none" w:sz="0" w:space="0" w:color="auto"/>
      </w:divBdr>
    </w:div>
    <w:div w:id="2044015901">
      <w:bodyDiv w:val="1"/>
      <w:marLeft w:val="0"/>
      <w:marRight w:val="0"/>
      <w:marTop w:val="0"/>
      <w:marBottom w:val="0"/>
      <w:divBdr>
        <w:top w:val="none" w:sz="0" w:space="0" w:color="auto"/>
        <w:left w:val="none" w:sz="0" w:space="0" w:color="auto"/>
        <w:bottom w:val="none" w:sz="0" w:space="0" w:color="auto"/>
        <w:right w:val="none" w:sz="0" w:space="0" w:color="auto"/>
      </w:divBdr>
    </w:div>
    <w:div w:id="2062164964">
      <w:bodyDiv w:val="1"/>
      <w:marLeft w:val="0"/>
      <w:marRight w:val="0"/>
      <w:marTop w:val="0"/>
      <w:marBottom w:val="0"/>
      <w:divBdr>
        <w:top w:val="none" w:sz="0" w:space="0" w:color="auto"/>
        <w:left w:val="none" w:sz="0" w:space="0" w:color="auto"/>
        <w:bottom w:val="none" w:sz="0" w:space="0" w:color="auto"/>
        <w:right w:val="none" w:sz="0" w:space="0" w:color="auto"/>
      </w:divBdr>
    </w:div>
    <w:div w:id="2067487247">
      <w:bodyDiv w:val="1"/>
      <w:marLeft w:val="0"/>
      <w:marRight w:val="0"/>
      <w:marTop w:val="0"/>
      <w:marBottom w:val="0"/>
      <w:divBdr>
        <w:top w:val="none" w:sz="0" w:space="0" w:color="auto"/>
        <w:left w:val="none" w:sz="0" w:space="0" w:color="auto"/>
        <w:bottom w:val="none" w:sz="0" w:space="0" w:color="auto"/>
        <w:right w:val="none" w:sz="0" w:space="0" w:color="auto"/>
      </w:divBdr>
    </w:div>
    <w:div w:id="2069063832">
      <w:bodyDiv w:val="1"/>
      <w:marLeft w:val="0"/>
      <w:marRight w:val="0"/>
      <w:marTop w:val="0"/>
      <w:marBottom w:val="0"/>
      <w:divBdr>
        <w:top w:val="none" w:sz="0" w:space="0" w:color="auto"/>
        <w:left w:val="none" w:sz="0" w:space="0" w:color="auto"/>
        <w:bottom w:val="none" w:sz="0" w:space="0" w:color="auto"/>
        <w:right w:val="none" w:sz="0" w:space="0" w:color="auto"/>
      </w:divBdr>
    </w:div>
    <w:div w:id="2071492316">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12819488">
      <w:bodyDiv w:val="1"/>
      <w:marLeft w:val="0"/>
      <w:marRight w:val="0"/>
      <w:marTop w:val="0"/>
      <w:marBottom w:val="0"/>
      <w:divBdr>
        <w:top w:val="none" w:sz="0" w:space="0" w:color="auto"/>
        <w:left w:val="none" w:sz="0" w:space="0" w:color="auto"/>
        <w:bottom w:val="none" w:sz="0" w:space="0" w:color="auto"/>
        <w:right w:val="none" w:sz="0" w:space="0" w:color="auto"/>
      </w:divBdr>
    </w:div>
    <w:div w:id="2135829352">
      <w:bodyDiv w:val="1"/>
      <w:marLeft w:val="0"/>
      <w:marRight w:val="0"/>
      <w:marTop w:val="0"/>
      <w:marBottom w:val="0"/>
      <w:divBdr>
        <w:top w:val="none" w:sz="0" w:space="0" w:color="auto"/>
        <w:left w:val="none" w:sz="0" w:space="0" w:color="auto"/>
        <w:bottom w:val="none" w:sz="0" w:space="0" w:color="auto"/>
        <w:right w:val="none" w:sz="0" w:space="0" w:color="auto"/>
      </w:divBdr>
    </w:div>
    <w:div w:id="2139031996">
      <w:bodyDiv w:val="1"/>
      <w:marLeft w:val="0"/>
      <w:marRight w:val="0"/>
      <w:marTop w:val="0"/>
      <w:marBottom w:val="0"/>
      <w:divBdr>
        <w:top w:val="none" w:sz="0" w:space="0" w:color="auto"/>
        <w:left w:val="none" w:sz="0" w:space="0" w:color="auto"/>
        <w:bottom w:val="none" w:sz="0" w:space="0" w:color="auto"/>
        <w:right w:val="none" w:sz="0" w:space="0" w:color="auto"/>
      </w:divBdr>
    </w:div>
    <w:div w:id="21431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10.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4CA0-5234-4A4F-8000-EA07BD15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Pages>
  <Words>12406</Words>
  <Characters>70719</Characters>
  <Application>Microsoft Office Word</Application>
  <DocSecurity>0</DocSecurity>
  <Lines>589</Lines>
  <Paragraphs>165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רבעון מרס 2012 - גרסה ישנה 2003</vt:lpstr>
      <vt:lpstr>רבעון מרס 2012 - גרסה ישנה 2003</vt:lpstr>
    </vt:vector>
  </TitlesOfParts>
  <Company>Electra Ltd.</Company>
  <LinksUpToDate>false</LinksUpToDate>
  <CharactersWithSpaces>82960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רבעון מרס 2012 - גרסה ישנה 2003</dc:title>
  <dc:subject>א - 420</dc:subject>
  <dc:creator>חיותה</dc:creator>
  <cp:lastModifiedBy>איריס יצחק</cp:lastModifiedBy>
  <cp:revision>62</cp:revision>
  <cp:lastPrinted>2022-12-04T10:59:00Z</cp:lastPrinted>
  <dcterms:created xsi:type="dcterms:W3CDTF">2022-11-29T22:17:00Z</dcterms:created>
  <dcterms:modified xsi:type="dcterms:W3CDTF">2022-12-04T11:14:00Z</dcterms:modified>
</cp:coreProperties>
</file>